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0338" w14:textId="378049C6" w:rsidR="00C57D17" w:rsidRDefault="00B91A54" w:rsidP="0043037E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Draft:</w:t>
      </w:r>
      <w:r w:rsidR="000A492E">
        <w:rPr>
          <w:rFonts w:asciiTheme="minorHAnsi" w:hAnsiTheme="minorHAnsi" w:cstheme="minorHAnsi"/>
        </w:rPr>
        <w:t xml:space="preserve"> </w:t>
      </w:r>
      <w:r w:rsidR="00CF1EDB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/</w:t>
      </w:r>
      <w:r w:rsidR="00CF1EDB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/2</w:t>
      </w:r>
      <w:r w:rsidR="00B135D3">
        <w:rPr>
          <w:rFonts w:asciiTheme="minorHAnsi" w:hAnsiTheme="minorHAnsi" w:cstheme="minorHAnsi"/>
        </w:rPr>
        <w:t>5</w:t>
      </w:r>
    </w:p>
    <w:p w14:paraId="149BC44E" w14:textId="3DB8C7AA" w:rsidR="00C57D17" w:rsidRPr="00490034" w:rsidRDefault="00C57D17" w:rsidP="00C57D17">
      <w:pPr>
        <w:spacing w:after="0" w:line="240" w:lineRule="auto"/>
        <w:contextualSpacing/>
        <w:rPr>
          <w:rFonts w:asciiTheme="minorHAnsi" w:hAnsiTheme="minorHAnsi" w:cstheme="minorBidi"/>
          <w:i/>
          <w:iCs/>
          <w:kern w:val="2"/>
          <w14:ligatures w14:val="standardContextual"/>
        </w:rPr>
      </w:pP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Adopted by the Executive (EX) Committee and Plenary, </w:t>
      </w:r>
      <w:r w:rsidR="00A63784">
        <w:rPr>
          <w:rFonts w:asciiTheme="minorHAnsi" w:hAnsiTheme="minorHAnsi" w:cstheme="minorBidi"/>
          <w:i/>
          <w:iCs/>
          <w:kern w:val="2"/>
          <w14:ligatures w14:val="standardContextual"/>
        </w:rPr>
        <w:t>Dec.</w:t>
      </w:r>
      <w:r w:rsidR="00A1377C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</w:t>
      </w:r>
      <w:r w:rsidR="00C00E6C">
        <w:rPr>
          <w:rFonts w:asciiTheme="minorHAnsi" w:hAnsiTheme="minorHAnsi" w:cstheme="minorBidi"/>
          <w:i/>
          <w:iCs/>
          <w:kern w:val="2"/>
          <w14:ligatures w14:val="standardContextual"/>
        </w:rPr>
        <w:t>dd</w:t>
      </w:r>
      <w:r w:rsidR="00D16821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, 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>202</w:t>
      </w:r>
      <w:r w:rsidR="00C00E6C">
        <w:rPr>
          <w:rFonts w:asciiTheme="minorHAnsi" w:hAnsiTheme="minorHAnsi" w:cstheme="minorBidi"/>
          <w:i/>
          <w:iCs/>
          <w:kern w:val="2"/>
          <w14:ligatures w14:val="standardContextual"/>
        </w:rPr>
        <w:t>4</w:t>
      </w:r>
    </w:p>
    <w:p w14:paraId="36C6A18E" w14:textId="38B84B15" w:rsidR="00C57D17" w:rsidRDefault="00C57D17" w:rsidP="00C57D17">
      <w:pPr>
        <w:spacing w:after="0" w:line="240" w:lineRule="auto"/>
        <w:contextualSpacing/>
        <w:rPr>
          <w:rFonts w:asciiTheme="minorHAnsi" w:hAnsiTheme="minorHAnsi" w:cstheme="minorBidi"/>
          <w:i/>
          <w:iCs/>
          <w:kern w:val="2"/>
          <w14:ligatures w14:val="standardContextual"/>
        </w:rPr>
      </w:pP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Adopted by the </w:t>
      </w:r>
      <w:r>
        <w:rPr>
          <w:rFonts w:asciiTheme="minorHAnsi" w:hAnsiTheme="minorHAnsi" w:cstheme="minorBidi"/>
          <w:i/>
          <w:iCs/>
          <w:kern w:val="2"/>
          <w14:ligatures w14:val="standardContextual"/>
        </w:rPr>
        <w:t>Health Insurance and Managed Care (B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) Committee, </w:t>
      </w:r>
      <w:r w:rsidR="00A63784">
        <w:rPr>
          <w:rFonts w:asciiTheme="minorHAnsi" w:hAnsiTheme="minorHAnsi" w:cstheme="minorBidi"/>
          <w:i/>
          <w:iCs/>
          <w:kern w:val="2"/>
          <w14:ligatures w14:val="standardContextual"/>
        </w:rPr>
        <w:t>Nov.</w:t>
      </w:r>
      <w:r w:rsidR="009D75BA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</w:t>
      </w:r>
      <w:r w:rsidR="00C00E6C">
        <w:rPr>
          <w:rFonts w:asciiTheme="minorHAnsi" w:hAnsiTheme="minorHAnsi" w:cstheme="minorBidi"/>
          <w:i/>
          <w:iCs/>
          <w:kern w:val="2"/>
          <w14:ligatures w14:val="standardContextual"/>
        </w:rPr>
        <w:t>dd</w:t>
      </w:r>
      <w:r w:rsidR="009D75BA">
        <w:rPr>
          <w:rFonts w:asciiTheme="minorHAnsi" w:hAnsiTheme="minorHAnsi" w:cstheme="minorBidi"/>
          <w:i/>
          <w:iCs/>
          <w:kern w:val="2"/>
          <w14:ligatures w14:val="standardContextual"/>
        </w:rPr>
        <w:t>,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202</w:t>
      </w:r>
      <w:r w:rsidR="00C00E6C">
        <w:rPr>
          <w:rFonts w:asciiTheme="minorHAnsi" w:hAnsiTheme="minorHAnsi" w:cstheme="minorBidi"/>
          <w:i/>
          <w:iCs/>
          <w:kern w:val="2"/>
          <w14:ligatures w14:val="standardContextual"/>
        </w:rPr>
        <w:t>4</w:t>
      </w:r>
    </w:p>
    <w:p w14:paraId="49C814F9" w14:textId="4AF9D082" w:rsidR="00C57D17" w:rsidRPr="00490034" w:rsidRDefault="00C57D17" w:rsidP="00C57D17">
      <w:pPr>
        <w:spacing w:after="0" w:line="240" w:lineRule="auto"/>
        <w:contextualSpacing/>
        <w:rPr>
          <w:rFonts w:asciiTheme="minorHAnsi" w:hAnsiTheme="minorHAnsi" w:cstheme="minorBidi"/>
          <w:i/>
          <w:iCs/>
          <w:kern w:val="2"/>
          <w14:ligatures w14:val="standardContextual"/>
        </w:rPr>
      </w:pP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Adopted by the </w:t>
      </w:r>
      <w:r w:rsidR="004537B5">
        <w:rPr>
          <w:rFonts w:asciiTheme="minorHAnsi" w:hAnsiTheme="minorHAnsi" w:cstheme="minorHAnsi"/>
          <w:i/>
          <w:iCs/>
          <w:color w:val="000000" w:themeColor="text1"/>
        </w:rPr>
        <w:t>Health Actuarial</w:t>
      </w:r>
      <w:r w:rsidRPr="00547BF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>(</w:t>
      </w:r>
      <w:r w:rsidR="004537B5">
        <w:rPr>
          <w:rFonts w:asciiTheme="minorHAnsi" w:hAnsiTheme="minorHAnsi" w:cstheme="minorBidi"/>
          <w:i/>
          <w:iCs/>
          <w:kern w:val="2"/>
          <w14:ligatures w14:val="standardContextual"/>
        </w:rPr>
        <w:t>B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) Task Force, </w:t>
      </w:r>
      <w:r w:rsidR="00A71F5D">
        <w:rPr>
          <w:rFonts w:asciiTheme="minorHAnsi" w:hAnsiTheme="minorHAnsi" w:cstheme="minorBidi"/>
          <w:i/>
          <w:iCs/>
          <w:kern w:val="2"/>
          <w14:ligatures w14:val="standardContextual"/>
        </w:rPr>
        <w:t>Oct.</w:t>
      </w:r>
      <w:r w:rsidR="00772684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</w:t>
      </w:r>
      <w:r w:rsidR="00750542">
        <w:rPr>
          <w:rFonts w:asciiTheme="minorHAnsi" w:hAnsiTheme="minorHAnsi" w:cstheme="minorBidi"/>
          <w:i/>
          <w:iCs/>
          <w:kern w:val="2"/>
          <w14:ligatures w14:val="standardContextual"/>
        </w:rPr>
        <w:t>20</w:t>
      </w:r>
      <w:r w:rsidRPr="00490034">
        <w:rPr>
          <w:rFonts w:asciiTheme="minorHAnsi" w:hAnsiTheme="minorHAnsi" w:cstheme="minorBidi"/>
          <w:i/>
          <w:iCs/>
          <w:kern w:val="2"/>
          <w14:ligatures w14:val="standardContextual"/>
        </w:rPr>
        <w:t>, 202</w:t>
      </w:r>
      <w:r w:rsidR="00C00E6C">
        <w:rPr>
          <w:rFonts w:asciiTheme="minorHAnsi" w:hAnsiTheme="minorHAnsi" w:cstheme="minorBidi"/>
          <w:i/>
          <w:iCs/>
          <w:kern w:val="2"/>
          <w14:ligatures w14:val="standardContextual"/>
        </w:rPr>
        <w:t>4</w:t>
      </w:r>
    </w:p>
    <w:p w14:paraId="27FA6999" w14:textId="253184DC" w:rsidR="00B91A54" w:rsidRDefault="00C57D17" w:rsidP="00B91A54">
      <w:pPr>
        <w:spacing w:beforeAutospacing="1" w:after="0" w:afterAutospacing="1" w:line="240" w:lineRule="auto"/>
        <w:jc w:val="center"/>
        <w:rPr>
          <w:rFonts w:asciiTheme="minorHAnsi" w:hAnsiTheme="minorHAnsi" w:cstheme="minorHAnsi"/>
          <w:b/>
          <w:bCs/>
          <w:color w:val="111821"/>
        </w:rPr>
      </w:pPr>
      <w:r w:rsidRPr="00C57D17">
        <w:rPr>
          <w:rFonts w:asciiTheme="minorHAnsi" w:hAnsiTheme="minorHAnsi" w:cstheme="minorHAnsi"/>
          <w:b/>
          <w:bCs/>
          <w:color w:val="111821"/>
        </w:rPr>
        <w:t>202</w:t>
      </w:r>
      <w:r w:rsidR="00B135D3">
        <w:rPr>
          <w:rFonts w:asciiTheme="minorHAnsi" w:hAnsiTheme="minorHAnsi" w:cstheme="minorHAnsi"/>
          <w:b/>
          <w:bCs/>
          <w:color w:val="111821"/>
        </w:rPr>
        <w:t>6</w:t>
      </w:r>
      <w:r w:rsidRPr="00C57D17">
        <w:rPr>
          <w:rFonts w:asciiTheme="minorHAnsi" w:hAnsiTheme="minorHAnsi" w:cstheme="minorHAnsi"/>
          <w:b/>
          <w:bCs/>
          <w:color w:val="111821"/>
        </w:rPr>
        <w:t xml:space="preserve"> Proposed Charges</w:t>
      </w:r>
    </w:p>
    <w:p w14:paraId="49F94B21" w14:textId="1D6B4C01" w:rsidR="00C57D17" w:rsidRPr="00C57D17" w:rsidRDefault="00C57D17" w:rsidP="00CB2FD1">
      <w:pPr>
        <w:spacing w:beforeAutospacing="1" w:after="0" w:afterAutospacing="1" w:line="240" w:lineRule="auto"/>
        <w:jc w:val="center"/>
        <w:rPr>
          <w:rFonts w:asciiTheme="minorHAnsi" w:hAnsiTheme="minorHAnsi" w:cstheme="minorHAnsi"/>
          <w:b/>
          <w:bCs/>
          <w:color w:val="111822"/>
        </w:rPr>
      </w:pPr>
      <w:r w:rsidRPr="00C57D17">
        <w:rPr>
          <w:rFonts w:asciiTheme="minorHAnsi" w:hAnsiTheme="minorHAnsi" w:cstheme="minorHAnsi"/>
          <w:b/>
          <w:bCs/>
          <w:color w:val="111822"/>
        </w:rPr>
        <w:t>H</w:t>
      </w:r>
      <w:r w:rsidR="00CB2FD1">
        <w:rPr>
          <w:rFonts w:asciiTheme="minorHAnsi" w:hAnsiTheme="minorHAnsi" w:cstheme="minorHAnsi"/>
          <w:b/>
          <w:bCs/>
          <w:color w:val="111822"/>
        </w:rPr>
        <w:t>EALTH ACTUARIAL</w:t>
      </w:r>
      <w:r w:rsidRPr="00C57D17">
        <w:rPr>
          <w:rFonts w:asciiTheme="minorHAnsi" w:hAnsiTheme="minorHAnsi" w:cstheme="minorHAnsi"/>
          <w:b/>
          <w:bCs/>
          <w:color w:val="111822"/>
        </w:rPr>
        <w:t xml:space="preserve"> (B) T</w:t>
      </w:r>
      <w:r w:rsidR="00CB2FD1">
        <w:rPr>
          <w:rFonts w:asciiTheme="minorHAnsi" w:hAnsiTheme="minorHAnsi" w:cstheme="minorHAnsi"/>
          <w:b/>
          <w:bCs/>
          <w:color w:val="111822"/>
        </w:rPr>
        <w:t>ASK</w:t>
      </w:r>
      <w:r w:rsidRPr="00C57D17">
        <w:rPr>
          <w:rFonts w:asciiTheme="minorHAnsi" w:hAnsiTheme="minorHAnsi" w:cstheme="minorHAnsi"/>
          <w:b/>
          <w:bCs/>
          <w:color w:val="111822"/>
        </w:rPr>
        <w:t xml:space="preserve"> F</w:t>
      </w:r>
      <w:r w:rsidR="00CB2FD1">
        <w:rPr>
          <w:rFonts w:asciiTheme="minorHAnsi" w:hAnsiTheme="minorHAnsi" w:cstheme="minorHAnsi"/>
          <w:b/>
          <w:bCs/>
          <w:color w:val="111822"/>
        </w:rPr>
        <w:t>ORCE</w:t>
      </w:r>
    </w:p>
    <w:p w14:paraId="1088C712" w14:textId="77777777" w:rsidR="00C57D17" w:rsidRPr="00C57D17" w:rsidRDefault="00C57D17" w:rsidP="00C57D1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C57D17">
        <w:rPr>
          <w:rFonts w:asciiTheme="minorHAnsi" w:eastAsia="Times New Roman" w:hAnsiTheme="minorHAnsi" w:cstheme="minorHAnsi"/>
        </w:rPr>
        <w:t>The mission of the Health Actuarial (B) Task Force is to identify, investigate, and develop solutions to actuarial problems in the health insurance industry.</w:t>
      </w:r>
    </w:p>
    <w:p w14:paraId="2ADEB82F" w14:textId="6C92E559" w:rsidR="00C57D17" w:rsidRPr="00C57D17" w:rsidRDefault="00C57D17" w:rsidP="00C57D17">
      <w:pPr>
        <w:spacing w:beforeAutospacing="1" w:after="0" w:afterAutospacing="1" w:line="240" w:lineRule="auto"/>
        <w:rPr>
          <w:rFonts w:asciiTheme="minorHAnsi" w:eastAsia="Times New Roman" w:hAnsiTheme="minorHAnsi" w:cstheme="minorHAnsi"/>
        </w:rPr>
      </w:pPr>
      <w:r w:rsidRPr="00C57D17">
        <w:rPr>
          <w:rFonts w:asciiTheme="minorHAnsi" w:eastAsia="Times New Roman" w:hAnsiTheme="minorHAnsi" w:cstheme="minorHAnsi"/>
          <w:b/>
          <w:bCs/>
        </w:rPr>
        <w:t>Ongoing Support of NAIC Programs, Products</w:t>
      </w:r>
      <w:r w:rsidR="00F95A0D">
        <w:rPr>
          <w:rFonts w:asciiTheme="minorHAnsi" w:eastAsia="Times New Roman" w:hAnsiTheme="minorHAnsi" w:cstheme="minorHAnsi"/>
          <w:b/>
          <w:bCs/>
        </w:rPr>
        <w:t>,</w:t>
      </w:r>
      <w:r w:rsidRPr="00C57D17">
        <w:rPr>
          <w:rFonts w:asciiTheme="minorHAnsi" w:eastAsia="Times New Roman" w:hAnsiTheme="minorHAnsi" w:cstheme="minorHAnsi"/>
          <w:b/>
          <w:bCs/>
        </w:rPr>
        <w:t xml:space="preserve"> or Services</w:t>
      </w:r>
    </w:p>
    <w:p w14:paraId="3D4CA802" w14:textId="0EDB7BAD" w:rsidR="00C57D17" w:rsidRPr="00075BB7" w:rsidRDefault="00C57D17" w:rsidP="00075BB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inorHAnsi" w:eastAsia="Times New Roman" w:hAnsiTheme="minorHAnsi" w:cstheme="minorHAnsi"/>
          <w:color w:val="111822"/>
        </w:rPr>
      </w:pPr>
      <w:bookmarkStart w:id="0" w:name="_Hlk176950100"/>
      <w:r w:rsidRPr="00075BB7">
        <w:rPr>
          <w:rFonts w:asciiTheme="minorHAnsi" w:eastAsia="Times New Roman" w:hAnsiTheme="minorHAnsi" w:cstheme="minorHAnsi"/>
          <w:color w:val="111822"/>
        </w:rPr>
        <w:t>The </w:t>
      </w:r>
      <w:r w:rsidRPr="00075BB7">
        <w:rPr>
          <w:rFonts w:asciiTheme="minorHAnsi" w:eastAsia="Times New Roman" w:hAnsiTheme="minorHAnsi" w:cstheme="minorHAnsi"/>
          <w:b/>
          <w:bCs/>
          <w:color w:val="111822"/>
        </w:rPr>
        <w:t>Health Actuarial (B) Task Force</w:t>
      </w:r>
      <w:r w:rsidRPr="00075BB7">
        <w:rPr>
          <w:rFonts w:asciiTheme="minorHAnsi" w:eastAsia="Times New Roman" w:hAnsiTheme="minorHAnsi" w:cstheme="minorHAnsi"/>
          <w:color w:val="111822"/>
        </w:rPr>
        <w:t> will:</w:t>
      </w:r>
    </w:p>
    <w:bookmarkEnd w:id="0"/>
    <w:p w14:paraId="40D632C3" w14:textId="77777777" w:rsidR="00C57D17" w:rsidRPr="00C57D17" w:rsidRDefault="00C57D17" w:rsidP="00075BB7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C57D17">
        <w:rPr>
          <w:rFonts w:asciiTheme="minorHAnsi" w:eastAsia="Times New Roman" w:hAnsiTheme="minorHAnsi" w:cstheme="minorHAnsi"/>
          <w:color w:val="111822"/>
        </w:rPr>
        <w:t>Provide recommendations, as appropriate, to address issues and provide actuarial assistance and commentary with respect to model requirements for appropriate long-term care insurance (LTCI) rates, rating practices, and rate changes.</w:t>
      </w:r>
    </w:p>
    <w:p w14:paraId="74663B1A" w14:textId="77777777" w:rsidR="00C57D17" w:rsidRPr="00C57D17" w:rsidRDefault="00C57D17" w:rsidP="00075BB7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C57D17">
        <w:rPr>
          <w:rFonts w:asciiTheme="minorHAnsi" w:eastAsia="Times New Roman" w:hAnsiTheme="minorHAnsi" w:cstheme="minorHAnsi"/>
          <w:color w:val="111822"/>
        </w:rPr>
        <w:t>Provide support for issues related to implementation of, and/or changes to, the federal Affordable Care Act (ACA).</w:t>
      </w:r>
    </w:p>
    <w:p w14:paraId="10F6539A" w14:textId="77777777" w:rsidR="00C57D17" w:rsidRPr="00C57D17" w:rsidRDefault="00C57D17" w:rsidP="00075BB7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C57D17">
        <w:rPr>
          <w:rFonts w:asciiTheme="minorHAnsi" w:eastAsia="Times New Roman" w:hAnsiTheme="minorHAnsi" w:cstheme="minorHAnsi"/>
          <w:color w:val="111822"/>
        </w:rPr>
        <w:t>Continue to develop health insurance reserving requirements (VM-25, Health Insurance Reserves Minimum Reserve Requirements) using a principle-based reserving (PBR) framework.</w:t>
      </w:r>
    </w:p>
    <w:p w14:paraId="54F1F7DC" w14:textId="465BFB60" w:rsidR="00C57D17" w:rsidRPr="00C57D17" w:rsidRDefault="00C57D17" w:rsidP="00075BB7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C57D17">
        <w:rPr>
          <w:rFonts w:asciiTheme="minorHAnsi" w:eastAsia="Times New Roman" w:hAnsiTheme="minorHAnsi" w:cstheme="minorHAnsi"/>
          <w:color w:val="111822"/>
        </w:rPr>
        <w:t xml:space="preserve">Develop LTCI experience reporting requirements in VM-50, Experience Reporting Requirements, and </w:t>
      </w:r>
      <w:r w:rsidR="00BE38D5">
        <w:rPr>
          <w:rFonts w:asciiTheme="minorHAnsi" w:eastAsia="Times New Roman" w:hAnsiTheme="minorHAnsi" w:cstheme="minorHAnsi"/>
          <w:color w:val="111822"/>
        </w:rPr>
        <w:br/>
      </w:r>
      <w:r w:rsidRPr="00C57D17">
        <w:rPr>
          <w:rFonts w:asciiTheme="minorHAnsi" w:eastAsia="Times New Roman" w:hAnsiTheme="minorHAnsi" w:cstheme="minorHAnsi"/>
          <w:color w:val="111822"/>
        </w:rPr>
        <w:t xml:space="preserve">VM-51, </w:t>
      </w:r>
      <w:bookmarkStart w:id="1" w:name="_Hlk178577275"/>
      <w:r w:rsidRPr="00C57D17">
        <w:rPr>
          <w:rFonts w:asciiTheme="minorHAnsi" w:eastAsia="Times New Roman" w:hAnsiTheme="minorHAnsi" w:cstheme="minorHAnsi"/>
          <w:color w:val="111822"/>
        </w:rPr>
        <w:t>Experience Reporting Formats, of the </w:t>
      </w:r>
      <w:r w:rsidRPr="00C57D17">
        <w:rPr>
          <w:rFonts w:asciiTheme="minorHAnsi" w:eastAsia="Times New Roman" w:hAnsiTheme="minorHAnsi" w:cstheme="minorHAnsi"/>
          <w:i/>
          <w:iCs/>
          <w:color w:val="111822"/>
        </w:rPr>
        <w:t>Valuation Manual</w:t>
      </w:r>
      <w:r w:rsidRPr="00C57D17">
        <w:rPr>
          <w:rFonts w:asciiTheme="minorHAnsi" w:eastAsia="Times New Roman" w:hAnsiTheme="minorHAnsi" w:cstheme="minorHAnsi"/>
          <w:color w:val="111822"/>
        </w:rPr>
        <w:t>.</w:t>
      </w:r>
      <w:bookmarkEnd w:id="1"/>
    </w:p>
    <w:p w14:paraId="51F32AA7" w14:textId="0A375A7A" w:rsidR="00C75BA0" w:rsidRDefault="00C57D17" w:rsidP="00075BB7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C57D17">
        <w:rPr>
          <w:rFonts w:asciiTheme="minorHAnsi" w:eastAsia="Times New Roman" w:hAnsiTheme="minorHAnsi" w:cstheme="minorHAnsi"/>
          <w:color w:val="111822"/>
        </w:rPr>
        <w:t xml:space="preserve">Provide recommendations, as appropriate, to address issues and provide actuarial assistance and commentary to other NAIC groups </w:t>
      </w:r>
      <w:proofErr w:type="gramStart"/>
      <w:r w:rsidRPr="00C57D17">
        <w:rPr>
          <w:rFonts w:asciiTheme="minorHAnsi" w:eastAsia="Times New Roman" w:hAnsiTheme="minorHAnsi" w:cstheme="minorHAnsi"/>
          <w:color w:val="111822"/>
        </w:rPr>
        <w:t>relative</w:t>
      </w:r>
      <w:proofErr w:type="gramEnd"/>
      <w:r w:rsidRPr="00C57D17">
        <w:rPr>
          <w:rFonts w:asciiTheme="minorHAnsi" w:eastAsia="Times New Roman" w:hAnsiTheme="minorHAnsi" w:cstheme="minorHAnsi"/>
          <w:color w:val="111822"/>
        </w:rPr>
        <w:t xml:space="preserve"> to their work on </w:t>
      </w:r>
      <w:proofErr w:type="gramStart"/>
      <w:r w:rsidRPr="00C57D17">
        <w:rPr>
          <w:rFonts w:asciiTheme="minorHAnsi" w:eastAsia="Times New Roman" w:hAnsiTheme="minorHAnsi" w:cstheme="minorHAnsi"/>
          <w:color w:val="111822"/>
        </w:rPr>
        <w:t>health actuarial</w:t>
      </w:r>
      <w:proofErr w:type="gramEnd"/>
      <w:r w:rsidRPr="00C57D17">
        <w:rPr>
          <w:rFonts w:asciiTheme="minorHAnsi" w:eastAsia="Times New Roman" w:hAnsiTheme="minorHAnsi" w:cstheme="minorHAnsi"/>
          <w:color w:val="111822"/>
        </w:rPr>
        <w:t xml:space="preserve"> matters.</w:t>
      </w:r>
    </w:p>
    <w:p w14:paraId="0493AE68" w14:textId="1EFF1845" w:rsidR="005C4E80" w:rsidRPr="006A12C9" w:rsidRDefault="00C0347F" w:rsidP="00304016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 w:rsidRPr="00D92624">
        <w:rPr>
          <w:rFonts w:eastAsia="Times New Roman"/>
        </w:rPr>
        <w:t xml:space="preserve">Monitor and evaluate </w:t>
      </w:r>
      <w:r w:rsidRPr="005047F1">
        <w:rPr>
          <w:rFonts w:eastAsia="Times New Roman"/>
        </w:rPr>
        <w:t xml:space="preserve">the actuarial approach used in </w:t>
      </w:r>
      <w:r w:rsidRPr="00D92624">
        <w:rPr>
          <w:rFonts w:eastAsia="Times New Roman"/>
        </w:rPr>
        <w:t>the multistate actuarial (MSA) rate review process as outlined in the MSA Framework document, and make modifications, as appropriate</w:t>
      </w:r>
      <w:r w:rsidR="00FE0089" w:rsidRPr="00D92624">
        <w:rPr>
          <w:rFonts w:eastAsia="Times New Roman"/>
        </w:rPr>
        <w:t xml:space="preserve">. </w:t>
      </w:r>
      <w:r w:rsidR="00D92624" w:rsidRPr="00820C1A">
        <w:rPr>
          <w:rFonts w:eastAsia="Times New Roman"/>
        </w:rPr>
        <w:t>Additionally, monitor and evaluate the progress of the MSA rate review process and the state insurance department rate review actions related to the MSA Framework.</w:t>
      </w:r>
    </w:p>
    <w:p w14:paraId="16CC227E" w14:textId="09FEB8FC" w:rsidR="00CA74F1" w:rsidRPr="005047F1" w:rsidRDefault="00655CDF" w:rsidP="00304016">
      <w:pPr>
        <w:numPr>
          <w:ilvl w:val="1"/>
          <w:numId w:val="9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  <w:r>
        <w:rPr>
          <w:rFonts w:eastAsia="Times New Roman"/>
        </w:rPr>
        <w:t xml:space="preserve">Update the </w:t>
      </w:r>
      <w:r w:rsidR="00FB1026">
        <w:rPr>
          <w:rFonts w:eastAsia="Times New Roman"/>
        </w:rPr>
        <w:t xml:space="preserve">definition of </w:t>
      </w:r>
      <w:r>
        <w:rPr>
          <w:rFonts w:eastAsia="Times New Roman"/>
        </w:rPr>
        <w:t xml:space="preserve">“qualified health actuary” in the </w:t>
      </w:r>
      <w:r w:rsidR="009C24A8">
        <w:rPr>
          <w:rFonts w:eastAsia="Times New Roman"/>
        </w:rPr>
        <w:t xml:space="preserve">Health Annual Statement </w:t>
      </w:r>
      <w:r w:rsidR="00D43442">
        <w:rPr>
          <w:rFonts w:eastAsia="Times New Roman"/>
        </w:rPr>
        <w:t>I</w:t>
      </w:r>
      <w:r w:rsidR="009C24A8">
        <w:rPr>
          <w:rFonts w:eastAsia="Times New Roman"/>
        </w:rPr>
        <w:t xml:space="preserve">nstructions </w:t>
      </w:r>
      <w:r w:rsidR="00A84CE8">
        <w:rPr>
          <w:rFonts w:eastAsia="Times New Roman"/>
        </w:rPr>
        <w:t xml:space="preserve">to reflect changes to the </w:t>
      </w:r>
      <w:r w:rsidR="002F1FEF">
        <w:rPr>
          <w:rFonts w:eastAsia="Times New Roman"/>
        </w:rPr>
        <w:t xml:space="preserve">Fellow of the </w:t>
      </w:r>
      <w:r w:rsidR="00A84CE8">
        <w:rPr>
          <w:rFonts w:eastAsia="Times New Roman"/>
        </w:rPr>
        <w:t xml:space="preserve">Society of Actuaries </w:t>
      </w:r>
      <w:r w:rsidR="00D43442">
        <w:rPr>
          <w:rFonts w:eastAsia="Times New Roman"/>
        </w:rPr>
        <w:t>(</w:t>
      </w:r>
      <w:r w:rsidR="002F1FEF">
        <w:rPr>
          <w:rFonts w:eastAsia="Times New Roman"/>
        </w:rPr>
        <w:t>FSA</w:t>
      </w:r>
      <w:r w:rsidR="00D43442">
        <w:rPr>
          <w:rFonts w:eastAsia="Times New Roman"/>
        </w:rPr>
        <w:t>)</w:t>
      </w:r>
      <w:r w:rsidR="00F719BD">
        <w:rPr>
          <w:rFonts w:eastAsia="Times New Roman"/>
        </w:rPr>
        <w:t xml:space="preserve"> curriculum.</w:t>
      </w:r>
    </w:p>
    <w:p w14:paraId="7C38226E" w14:textId="77777777" w:rsidR="00D92624" w:rsidRPr="00D92624" w:rsidRDefault="00D92624" w:rsidP="005047F1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111822"/>
        </w:rPr>
      </w:pPr>
    </w:p>
    <w:p w14:paraId="4F1F75EA" w14:textId="53A30182" w:rsidR="00C23DDE" w:rsidRPr="00C23DDE" w:rsidRDefault="00C23DDE" w:rsidP="005047F1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eastAsia="Times New Roman"/>
          <w:color w:val="000000"/>
        </w:rPr>
      </w:pPr>
      <w:r w:rsidRPr="00C23DDE">
        <w:rPr>
          <w:rFonts w:eastAsia="Times New Roman"/>
          <w:color w:val="000000"/>
        </w:rPr>
        <w:t xml:space="preserve">The </w:t>
      </w:r>
      <w:r w:rsidRPr="00C23DDE">
        <w:rPr>
          <w:rFonts w:eastAsia="Times New Roman"/>
          <w:b/>
          <w:color w:val="000000"/>
        </w:rPr>
        <w:t>Long-Term Care Actuarial (B) Working Group</w:t>
      </w:r>
      <w:r w:rsidR="00D768FC">
        <w:rPr>
          <w:rFonts w:eastAsia="Times New Roman"/>
          <w:b/>
          <w:color w:val="000000"/>
        </w:rPr>
        <w:t xml:space="preserve"> will</w:t>
      </w:r>
      <w:r w:rsidRPr="00C23DDE">
        <w:rPr>
          <w:rFonts w:eastAsia="Times New Roman"/>
          <w:color w:val="000000"/>
        </w:rPr>
        <w:t>:</w:t>
      </w:r>
    </w:p>
    <w:p w14:paraId="04FB731E" w14:textId="77777777" w:rsidR="00C23DDE" w:rsidRPr="00C23DDE" w:rsidRDefault="00C23DDE" w:rsidP="004005B7">
      <w:pPr>
        <w:numPr>
          <w:ilvl w:val="0"/>
          <w:numId w:val="4"/>
        </w:numPr>
        <w:spacing w:after="0" w:line="240" w:lineRule="auto"/>
        <w:ind w:left="720"/>
        <w:contextualSpacing/>
        <w:jc w:val="both"/>
        <w:rPr>
          <w:rFonts w:eastAsia="Times New Roman"/>
          <w:bCs/>
          <w:i/>
          <w:color w:val="000000"/>
        </w:rPr>
      </w:pPr>
      <w:r w:rsidRPr="00C23DDE">
        <w:rPr>
          <w:rFonts w:eastAsia="Times New Roman"/>
          <w:color w:val="000000"/>
        </w:rPr>
        <w:t>Assist the Health Actuarial (B) Task Force in completing the following charges:</w:t>
      </w:r>
    </w:p>
    <w:p w14:paraId="3D7C08F6" w14:textId="30A433AE" w:rsidR="00C23DDE" w:rsidRPr="00C23DDE" w:rsidRDefault="00C23DDE" w:rsidP="00C23DDE">
      <w:pPr>
        <w:numPr>
          <w:ilvl w:val="0"/>
          <w:numId w:val="5"/>
        </w:numPr>
        <w:tabs>
          <w:tab w:val="left" w:pos="1080"/>
        </w:tabs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  <w:bookmarkStart w:id="2" w:name="_Hlk114043348"/>
      <w:r w:rsidRPr="00C23DDE">
        <w:rPr>
          <w:rFonts w:eastAsia="Times New Roman"/>
          <w:bCs/>
          <w:color w:val="000000"/>
        </w:rPr>
        <w:t>Provide recommendations, as appropriate, to address issues and provide actuarial assistance and commentary with respect to model requirements for appropriate LTCI rates, rating practices, and rate changes.</w:t>
      </w:r>
    </w:p>
    <w:p w14:paraId="5A708EA5" w14:textId="5D17E21C" w:rsidR="00C23DDE" w:rsidRPr="00C23DDE" w:rsidRDefault="00C23DDE" w:rsidP="00C23DDE">
      <w:pPr>
        <w:numPr>
          <w:ilvl w:val="0"/>
          <w:numId w:val="5"/>
        </w:numPr>
        <w:tabs>
          <w:tab w:val="left" w:pos="1080"/>
        </w:tabs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  <w:bookmarkStart w:id="3" w:name="_Hlk114043428"/>
      <w:bookmarkEnd w:id="2"/>
      <w:r w:rsidRPr="00C23DDE">
        <w:rPr>
          <w:rFonts w:eastAsia="Times New Roman"/>
          <w:bCs/>
          <w:color w:val="000000"/>
        </w:rPr>
        <w:t>Continue to develop health insurance reserving requirements (VM-25, Health Insurance Reserves Minimum Reserve Requirements) using a PBR framework.</w:t>
      </w:r>
    </w:p>
    <w:p w14:paraId="2B1D4282" w14:textId="121011D0" w:rsidR="00C23DDE" w:rsidRDefault="00C23DDE" w:rsidP="00C23DDE">
      <w:pPr>
        <w:numPr>
          <w:ilvl w:val="0"/>
          <w:numId w:val="5"/>
        </w:numPr>
        <w:tabs>
          <w:tab w:val="left" w:pos="1080"/>
        </w:tabs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  <w:r w:rsidRPr="00C23DDE">
        <w:rPr>
          <w:rFonts w:eastAsia="Times New Roman"/>
          <w:bCs/>
          <w:color w:val="000000"/>
        </w:rPr>
        <w:t>Develop LTCI experience reporting requirements in VM-50 and VM-51</w:t>
      </w:r>
      <w:r w:rsidR="00034C73">
        <w:rPr>
          <w:rFonts w:eastAsia="Times New Roman"/>
          <w:bCs/>
          <w:color w:val="000000"/>
        </w:rPr>
        <w:t xml:space="preserve">, </w:t>
      </w:r>
      <w:r w:rsidR="00034C73" w:rsidRPr="00C57D17">
        <w:rPr>
          <w:rFonts w:asciiTheme="minorHAnsi" w:eastAsia="Times New Roman" w:hAnsiTheme="minorHAnsi" w:cstheme="minorHAnsi"/>
          <w:color w:val="111822"/>
        </w:rPr>
        <w:t>Experience Reporting Formats, of the </w:t>
      </w:r>
      <w:r w:rsidR="00034C73" w:rsidRPr="00C57D17">
        <w:rPr>
          <w:rFonts w:asciiTheme="minorHAnsi" w:eastAsia="Times New Roman" w:hAnsiTheme="minorHAnsi" w:cstheme="minorHAnsi"/>
          <w:i/>
          <w:iCs/>
          <w:color w:val="111822"/>
        </w:rPr>
        <w:t>Valuation Manual</w:t>
      </w:r>
      <w:r w:rsidR="00034C73" w:rsidRPr="00C57D17">
        <w:rPr>
          <w:rFonts w:asciiTheme="minorHAnsi" w:eastAsia="Times New Roman" w:hAnsiTheme="minorHAnsi" w:cstheme="minorHAnsi"/>
          <w:color w:val="111822"/>
        </w:rPr>
        <w:t>.</w:t>
      </w:r>
    </w:p>
    <w:p w14:paraId="0F3210AE" w14:textId="0C0B4656" w:rsidR="00427D1E" w:rsidRPr="00820C1A" w:rsidRDefault="00A71F5D" w:rsidP="004005B7">
      <w:pPr>
        <w:pStyle w:val="ListParagraph"/>
        <w:numPr>
          <w:ilvl w:val="0"/>
          <w:numId w:val="5"/>
        </w:numPr>
        <w:spacing w:after="0"/>
        <w:rPr>
          <w:rFonts w:eastAsia="Times New Roman"/>
        </w:rPr>
      </w:pPr>
      <w:bookmarkStart w:id="4" w:name="_Hlk178318470"/>
      <w:r w:rsidRPr="00820C1A">
        <w:rPr>
          <w:rFonts w:eastAsia="Times New Roman"/>
        </w:rPr>
        <w:t>Monitor and evaluate</w:t>
      </w:r>
      <w:r w:rsidR="00FE1388" w:rsidRPr="00820C1A">
        <w:rPr>
          <w:rFonts w:eastAsia="Times New Roman"/>
        </w:rPr>
        <w:t xml:space="preserve"> </w:t>
      </w:r>
      <w:r w:rsidRPr="00EE1ECB">
        <w:rPr>
          <w:rFonts w:eastAsia="Times New Roman"/>
        </w:rPr>
        <w:t xml:space="preserve">the actuarial approach used in </w:t>
      </w:r>
      <w:r w:rsidRPr="00820C1A">
        <w:rPr>
          <w:rFonts w:eastAsia="Times New Roman"/>
        </w:rPr>
        <w:t>the MSA rate review process as outlined in the MSA Framework document, and make modifications, as appropriate</w:t>
      </w:r>
      <w:bookmarkEnd w:id="4"/>
      <w:r w:rsidRPr="00820C1A">
        <w:rPr>
          <w:rFonts w:eastAsia="Times New Roman"/>
        </w:rPr>
        <w:t>.</w:t>
      </w:r>
      <w:r w:rsidR="00805961" w:rsidRPr="00820C1A">
        <w:rPr>
          <w:rFonts w:eastAsia="Times New Roman"/>
        </w:rPr>
        <w:t xml:space="preserve"> </w:t>
      </w:r>
      <w:bookmarkStart w:id="5" w:name="_Hlk178577219"/>
      <w:r w:rsidR="00820C1A" w:rsidRPr="00820C1A">
        <w:rPr>
          <w:rFonts w:eastAsia="Times New Roman"/>
        </w:rPr>
        <w:t>Additionally, monitor and evaluate the progress of the MSA rate review process and the state insurance department rate review actions related to the MSA Framework.</w:t>
      </w:r>
      <w:bookmarkEnd w:id="5"/>
    </w:p>
    <w:bookmarkEnd w:id="3"/>
    <w:p w14:paraId="4656A831" w14:textId="115F3A6F" w:rsidR="00ED0540" w:rsidRPr="00ED0540" w:rsidRDefault="00D90774" w:rsidP="004005B7">
      <w:pPr>
        <w:spacing w:before="240" w:after="0" w:line="240" w:lineRule="auto"/>
        <w:rPr>
          <w:rFonts w:asciiTheme="minorHAnsi" w:eastAsia="Times New Roman" w:hAnsiTheme="minorHAnsi" w:cstheme="minorHAnsi"/>
          <w:color w:val="111822"/>
        </w:rPr>
      </w:pPr>
      <w:r>
        <w:rPr>
          <w:rFonts w:asciiTheme="minorHAnsi" w:eastAsia="Times New Roman" w:hAnsiTheme="minorHAnsi" w:cstheme="minorHAnsi"/>
          <w:color w:val="111822"/>
        </w:rPr>
        <w:t xml:space="preserve">NAIC Support </w:t>
      </w:r>
      <w:r w:rsidR="00ED0540">
        <w:rPr>
          <w:rFonts w:asciiTheme="minorHAnsi" w:eastAsia="Times New Roman" w:hAnsiTheme="minorHAnsi" w:cstheme="minorHAnsi"/>
          <w:color w:val="111822"/>
        </w:rPr>
        <w:t>Staff: Eric King</w:t>
      </w:r>
    </w:p>
    <w:p w14:paraId="018DA0AA" w14:textId="77777777" w:rsidR="00075BB7" w:rsidRDefault="00075BB7" w:rsidP="0043037E">
      <w:pPr>
        <w:contextualSpacing/>
        <w:jc w:val="both"/>
        <w:rPr>
          <w:rFonts w:asciiTheme="minorHAnsi" w:hAnsiTheme="minorHAnsi" w:cstheme="minorHAnsi"/>
        </w:rPr>
      </w:pPr>
    </w:p>
    <w:p w14:paraId="313A37AC" w14:textId="0D5173DE" w:rsidR="00C57D17" w:rsidRDefault="00D00F7B" w:rsidP="0043037E">
      <w:pPr>
        <w:contextualSpacing/>
        <w:jc w:val="both"/>
      </w:pPr>
      <w:r w:rsidRPr="00117AF9">
        <w:rPr>
          <w:sz w:val="18"/>
          <w:szCs w:val="18"/>
        </w:rPr>
        <w:t>SharePoint/NAIC Support Staff Hub/Committees/</w:t>
      </w:r>
      <w:r>
        <w:rPr>
          <w:sz w:val="18"/>
          <w:szCs w:val="18"/>
        </w:rPr>
        <w:t>B CMTE/HATF/202</w:t>
      </w:r>
      <w:r w:rsidR="00B135D3">
        <w:rPr>
          <w:sz w:val="18"/>
          <w:szCs w:val="18"/>
        </w:rPr>
        <w:t>5</w:t>
      </w:r>
      <w:r>
        <w:rPr>
          <w:sz w:val="18"/>
          <w:szCs w:val="18"/>
        </w:rPr>
        <w:t>_Fall</w:t>
      </w:r>
      <w:r w:rsidR="00BC27D2">
        <w:rPr>
          <w:sz w:val="18"/>
          <w:szCs w:val="18"/>
        </w:rPr>
        <w:t>/</w:t>
      </w:r>
      <w:r w:rsidR="00E64891">
        <w:rPr>
          <w:sz w:val="18"/>
          <w:szCs w:val="18"/>
        </w:rPr>
        <w:t>202</w:t>
      </w:r>
      <w:r w:rsidR="003C1C51">
        <w:rPr>
          <w:sz w:val="18"/>
          <w:szCs w:val="18"/>
        </w:rPr>
        <w:t>6</w:t>
      </w:r>
      <w:r w:rsidR="00E64891">
        <w:rPr>
          <w:sz w:val="18"/>
          <w:szCs w:val="18"/>
        </w:rPr>
        <w:t xml:space="preserve"> Proposed Charges</w:t>
      </w:r>
      <w:r>
        <w:rPr>
          <w:sz w:val="18"/>
          <w:szCs w:val="18"/>
        </w:rPr>
        <w:t>.docx</w:t>
      </w:r>
    </w:p>
    <w:sectPr w:rsidR="00C57D17" w:rsidSect="00075BB7">
      <w:footerReference w:type="default" r:id="rId10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9C02" w14:textId="77777777" w:rsidR="00920981" w:rsidRDefault="00920981" w:rsidP="00D37144">
      <w:pPr>
        <w:spacing w:after="0" w:line="240" w:lineRule="auto"/>
      </w:pPr>
      <w:r>
        <w:separator/>
      </w:r>
    </w:p>
  </w:endnote>
  <w:endnote w:type="continuationSeparator" w:id="0">
    <w:p w14:paraId="04811BAC" w14:textId="77777777" w:rsidR="00920981" w:rsidRDefault="00920981" w:rsidP="00D37144">
      <w:pPr>
        <w:spacing w:after="0" w:line="240" w:lineRule="auto"/>
      </w:pPr>
      <w:r>
        <w:continuationSeparator/>
      </w:r>
    </w:p>
  </w:endnote>
  <w:endnote w:type="continuationNotice" w:id="1">
    <w:p w14:paraId="2AF0B3C0" w14:textId="77777777" w:rsidR="00920981" w:rsidRDefault="00920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2050" w14:textId="3CAB101F" w:rsidR="00D37144" w:rsidRDefault="00D37144">
    <w:pPr>
      <w:pStyle w:val="Footer"/>
    </w:pPr>
    <w:r w:rsidRPr="0015074E">
      <w:rPr>
        <w:rStyle w:val="PageNumber"/>
        <w:rFonts w:asciiTheme="minorHAnsi" w:hAnsiTheme="minorHAnsi" w:cstheme="minorHAnsi"/>
        <w:sz w:val="20"/>
      </w:rPr>
      <w:t>© 202</w:t>
    </w:r>
    <w:r w:rsidR="00B135D3">
      <w:rPr>
        <w:rStyle w:val="PageNumber"/>
        <w:rFonts w:asciiTheme="minorHAnsi" w:hAnsiTheme="minorHAnsi" w:cstheme="minorHAnsi"/>
        <w:sz w:val="20"/>
      </w:rPr>
      <w:t>5</w:t>
    </w:r>
    <w:r w:rsidRPr="0015074E">
      <w:rPr>
        <w:rStyle w:val="PageNumber"/>
        <w:rFonts w:asciiTheme="minorHAnsi" w:hAnsiTheme="minorHAnsi" w:cstheme="minorHAnsi"/>
        <w:sz w:val="20"/>
      </w:rPr>
      <w:t xml:space="preserve"> National Association of Insurance Commissioners</w:t>
    </w:r>
  </w:p>
  <w:p w14:paraId="4B2E2372" w14:textId="77777777" w:rsidR="00D37144" w:rsidRDefault="00D37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A9C7" w14:textId="77777777" w:rsidR="00920981" w:rsidRDefault="00920981" w:rsidP="00D37144">
      <w:pPr>
        <w:spacing w:after="0" w:line="240" w:lineRule="auto"/>
      </w:pPr>
      <w:r>
        <w:separator/>
      </w:r>
    </w:p>
  </w:footnote>
  <w:footnote w:type="continuationSeparator" w:id="0">
    <w:p w14:paraId="6CA3925E" w14:textId="77777777" w:rsidR="00920981" w:rsidRDefault="00920981" w:rsidP="00D37144">
      <w:pPr>
        <w:spacing w:after="0" w:line="240" w:lineRule="auto"/>
      </w:pPr>
      <w:r>
        <w:continuationSeparator/>
      </w:r>
    </w:p>
  </w:footnote>
  <w:footnote w:type="continuationNotice" w:id="1">
    <w:p w14:paraId="715F68A3" w14:textId="77777777" w:rsidR="00920981" w:rsidRDefault="009209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3EC"/>
    <w:multiLevelType w:val="multilevel"/>
    <w:tmpl w:val="E8F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95502"/>
    <w:multiLevelType w:val="hybridMultilevel"/>
    <w:tmpl w:val="DFB8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2575"/>
    <w:multiLevelType w:val="multilevel"/>
    <w:tmpl w:val="5AD4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34A14"/>
    <w:multiLevelType w:val="hybridMultilevel"/>
    <w:tmpl w:val="CD829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6D9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66C8"/>
    <w:multiLevelType w:val="multilevel"/>
    <w:tmpl w:val="9EEC35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A7D17"/>
    <w:multiLevelType w:val="hybridMultilevel"/>
    <w:tmpl w:val="7654F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D11F05"/>
    <w:multiLevelType w:val="hybridMultilevel"/>
    <w:tmpl w:val="5DB2D3EE"/>
    <w:lvl w:ilvl="0" w:tplc="6360F79E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1493D"/>
    <w:multiLevelType w:val="hybridMultilevel"/>
    <w:tmpl w:val="2E1C57C6"/>
    <w:lvl w:ilvl="0" w:tplc="B8284C7A">
      <w:start w:val="1"/>
      <w:numFmt w:val="upperLetter"/>
      <w:lvlText w:val="%1."/>
      <w:lvlJc w:val="left"/>
      <w:pPr>
        <w:ind w:left="1084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761F41E0"/>
    <w:multiLevelType w:val="hybridMultilevel"/>
    <w:tmpl w:val="5DB2D3EE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74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114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929193">
    <w:abstractNumId w:val="3"/>
  </w:num>
  <w:num w:numId="4" w16cid:durableId="1527449264">
    <w:abstractNumId w:val="7"/>
  </w:num>
  <w:num w:numId="5" w16cid:durableId="1259366997">
    <w:abstractNumId w:val="6"/>
  </w:num>
  <w:num w:numId="6" w16cid:durableId="468131811">
    <w:abstractNumId w:val="8"/>
  </w:num>
  <w:num w:numId="7" w16cid:durableId="1683622708">
    <w:abstractNumId w:val="1"/>
  </w:num>
  <w:num w:numId="8" w16cid:durableId="1642954352">
    <w:abstractNumId w:val="5"/>
  </w:num>
  <w:num w:numId="9" w16cid:durableId="734549156">
    <w:abstractNumId w:val="0"/>
  </w:num>
  <w:num w:numId="10" w16cid:durableId="16301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EB"/>
    <w:rsid w:val="00033CEE"/>
    <w:rsid w:val="00034C73"/>
    <w:rsid w:val="00075BB7"/>
    <w:rsid w:val="000A492E"/>
    <w:rsid w:val="000B0064"/>
    <w:rsid w:val="00151ACF"/>
    <w:rsid w:val="001B204F"/>
    <w:rsid w:val="001C595C"/>
    <w:rsid w:val="001F4332"/>
    <w:rsid w:val="001F6519"/>
    <w:rsid w:val="002A0030"/>
    <w:rsid w:val="002B08BC"/>
    <w:rsid w:val="002D10B9"/>
    <w:rsid w:val="002E540C"/>
    <w:rsid w:val="002E655E"/>
    <w:rsid w:val="002F1FEF"/>
    <w:rsid w:val="0038363A"/>
    <w:rsid w:val="003C16D8"/>
    <w:rsid w:val="003C1C51"/>
    <w:rsid w:val="003F443C"/>
    <w:rsid w:val="004005B7"/>
    <w:rsid w:val="00427D1E"/>
    <w:rsid w:val="0043037E"/>
    <w:rsid w:val="004357AD"/>
    <w:rsid w:val="004537B5"/>
    <w:rsid w:val="00472751"/>
    <w:rsid w:val="004868A2"/>
    <w:rsid w:val="00490034"/>
    <w:rsid w:val="00494242"/>
    <w:rsid w:val="004C20B6"/>
    <w:rsid w:val="005047F1"/>
    <w:rsid w:val="0053201E"/>
    <w:rsid w:val="00546C55"/>
    <w:rsid w:val="00547950"/>
    <w:rsid w:val="00547BFF"/>
    <w:rsid w:val="005613E5"/>
    <w:rsid w:val="00563A4E"/>
    <w:rsid w:val="005C4E80"/>
    <w:rsid w:val="005E49AA"/>
    <w:rsid w:val="00655CDF"/>
    <w:rsid w:val="00665781"/>
    <w:rsid w:val="00690395"/>
    <w:rsid w:val="006A12C9"/>
    <w:rsid w:val="006E2109"/>
    <w:rsid w:val="006F4C4E"/>
    <w:rsid w:val="00714168"/>
    <w:rsid w:val="00723997"/>
    <w:rsid w:val="007442CD"/>
    <w:rsid w:val="00750542"/>
    <w:rsid w:val="00772684"/>
    <w:rsid w:val="00791F1F"/>
    <w:rsid w:val="007E15EB"/>
    <w:rsid w:val="007F679D"/>
    <w:rsid w:val="00805961"/>
    <w:rsid w:val="008201E3"/>
    <w:rsid w:val="00820C1A"/>
    <w:rsid w:val="00911AEB"/>
    <w:rsid w:val="00920981"/>
    <w:rsid w:val="00927BBD"/>
    <w:rsid w:val="00927DAA"/>
    <w:rsid w:val="009411DB"/>
    <w:rsid w:val="009461E6"/>
    <w:rsid w:val="0095149C"/>
    <w:rsid w:val="009A1CA1"/>
    <w:rsid w:val="009B2F08"/>
    <w:rsid w:val="009C24A8"/>
    <w:rsid w:val="009D5EDB"/>
    <w:rsid w:val="009D75BA"/>
    <w:rsid w:val="00A0530C"/>
    <w:rsid w:val="00A12BB3"/>
    <w:rsid w:val="00A1377C"/>
    <w:rsid w:val="00A14CF0"/>
    <w:rsid w:val="00A1574D"/>
    <w:rsid w:val="00A447F8"/>
    <w:rsid w:val="00A52347"/>
    <w:rsid w:val="00A54EF9"/>
    <w:rsid w:val="00A63784"/>
    <w:rsid w:val="00A71F5D"/>
    <w:rsid w:val="00A84CE8"/>
    <w:rsid w:val="00A853F5"/>
    <w:rsid w:val="00AD5F7F"/>
    <w:rsid w:val="00AF266C"/>
    <w:rsid w:val="00B131B2"/>
    <w:rsid w:val="00B135D3"/>
    <w:rsid w:val="00B3116A"/>
    <w:rsid w:val="00B63044"/>
    <w:rsid w:val="00B80DA1"/>
    <w:rsid w:val="00B91A54"/>
    <w:rsid w:val="00BA288C"/>
    <w:rsid w:val="00BC27D2"/>
    <w:rsid w:val="00BE38D5"/>
    <w:rsid w:val="00C00E6C"/>
    <w:rsid w:val="00C0347F"/>
    <w:rsid w:val="00C23DDE"/>
    <w:rsid w:val="00C57D17"/>
    <w:rsid w:val="00C72763"/>
    <w:rsid w:val="00C75BA0"/>
    <w:rsid w:val="00C812EE"/>
    <w:rsid w:val="00CA74F1"/>
    <w:rsid w:val="00CB2FD1"/>
    <w:rsid w:val="00CC55A1"/>
    <w:rsid w:val="00CD0169"/>
    <w:rsid w:val="00CF0DB8"/>
    <w:rsid w:val="00CF1EDB"/>
    <w:rsid w:val="00CF74F6"/>
    <w:rsid w:val="00D00F7B"/>
    <w:rsid w:val="00D16821"/>
    <w:rsid w:val="00D37144"/>
    <w:rsid w:val="00D43442"/>
    <w:rsid w:val="00D455B0"/>
    <w:rsid w:val="00D558AB"/>
    <w:rsid w:val="00D768FC"/>
    <w:rsid w:val="00D90774"/>
    <w:rsid w:val="00D92624"/>
    <w:rsid w:val="00D96B78"/>
    <w:rsid w:val="00DA3A49"/>
    <w:rsid w:val="00DC0A8A"/>
    <w:rsid w:val="00DD539C"/>
    <w:rsid w:val="00DD65C1"/>
    <w:rsid w:val="00E2597C"/>
    <w:rsid w:val="00E64891"/>
    <w:rsid w:val="00E8655E"/>
    <w:rsid w:val="00EC23A0"/>
    <w:rsid w:val="00ED0540"/>
    <w:rsid w:val="00EE1ECB"/>
    <w:rsid w:val="00EF7DC6"/>
    <w:rsid w:val="00F1082F"/>
    <w:rsid w:val="00F13B50"/>
    <w:rsid w:val="00F15001"/>
    <w:rsid w:val="00F23B27"/>
    <w:rsid w:val="00F719BD"/>
    <w:rsid w:val="00F8489F"/>
    <w:rsid w:val="00F95A0D"/>
    <w:rsid w:val="00FB1026"/>
    <w:rsid w:val="00FD5C78"/>
    <w:rsid w:val="00FE0089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D700F"/>
  <w15:chartTrackingRefBased/>
  <w15:docId w15:val="{3F4F6F5C-38B9-4F2E-855F-DBD3427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EB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EB"/>
    <w:pPr>
      <w:ind w:left="720"/>
      <w:contextualSpacing/>
    </w:pPr>
  </w:style>
  <w:style w:type="paragraph" w:customStyle="1" w:styleId="03MissionandChargestext">
    <w:name w:val="03 Mission and Charges text"/>
    <w:basedOn w:val="Normal"/>
    <w:qFormat/>
    <w:rsid w:val="00A14C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D10B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0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064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064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44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44"/>
    <w:rPr>
      <w:rFonts w:ascii="Calibri" w:hAnsi="Calibri" w:cs="Calibri"/>
      <w:kern w:val="0"/>
      <w14:ligatures w14:val="none"/>
    </w:rPr>
  </w:style>
  <w:style w:type="character" w:styleId="PageNumber">
    <w:name w:val="page number"/>
    <w:basedOn w:val="DefaultParagraphFont"/>
    <w:rsid w:val="00D37144"/>
  </w:style>
  <w:style w:type="paragraph" w:styleId="BodyText">
    <w:name w:val="Body Text"/>
    <w:basedOn w:val="Normal"/>
    <w:link w:val="BodyTextChar"/>
    <w:rsid w:val="009D75BA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75B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2023-09-13T15:47:47+00:00</_EndDate>
    <StartDate xmlns="http://schemas.microsoft.com/sharepoint/v3">2023-09-13T15:47:47+00:00</StartDate>
    <Location xmlns="http://schemas.microsoft.com/sharepoint/v3/fields" xsi:nil="true"/>
    <Meeting_x0020_Type xmlns="734dc620-9a3c-4363-b6b2-552d0a5c0ad8" xsi:nil="true"/>
    <SharedWithUsers xmlns="734dc620-9a3c-4363-b6b2-552d0a5c0ad8">
      <UserInfo>
        <DisplayName>NAIC Internal Editing</DisplayName>
        <AccountId>674</AccountId>
        <AccountType/>
      </UserInfo>
    </SharedWithUsers>
    <DocumentSetDescription xmlns="http://schemas.microsoft.com/sharepoint/v3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26081188-0DD2-456D-8CA9-DA1CA2B45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1523E-8CA6-4937-BE10-D14393811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2F34B-4475-475A-B114-04F07735925F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Matthews, Jolie</cp:lastModifiedBy>
  <cp:revision>2</cp:revision>
  <dcterms:created xsi:type="dcterms:W3CDTF">2025-10-27T13:51:00Z</dcterms:created>
  <dcterms:modified xsi:type="dcterms:W3CDTF">2025-10-27T13:51:00Z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GrammarlyDocumentId">
    <vt:lpwstr>b2f6dadd3fd114687e8c6e077c69c21d53f91ecfab85f2c97884581da4997ec6</vt:lpwstr>
  </property>
  <property fmtid="{D5CDD505-2E9C-101B-9397-08002B2CF9AE}" pid="5" name="docLang">
    <vt:lpwstr>en</vt:lpwstr>
  </property>
</Properties>
</file>