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AF46" w14:textId="1400AE21" w:rsidR="002E1AEF" w:rsidRPr="00E72ECD" w:rsidRDefault="002E1AEF" w:rsidP="002E1AEF">
      <w:pPr>
        <w:tabs>
          <w:tab w:val="left" w:pos="360"/>
        </w:tabs>
        <w:spacing w:after="0" w:line="240" w:lineRule="auto"/>
        <w:contextualSpacing/>
        <w:rPr>
          <w:rFonts w:eastAsia="Times New Roman" w:cstheme="minorHAnsi"/>
          <w:spacing w:val="2"/>
          <w:sz w:val="21"/>
          <w:szCs w:val="21"/>
        </w:rPr>
      </w:pPr>
      <w:r w:rsidRPr="00E72ECD">
        <w:rPr>
          <w:rFonts w:eastAsia="Times New Roman" w:cstheme="minorHAnsi"/>
          <w:spacing w:val="2"/>
          <w:sz w:val="21"/>
          <w:szCs w:val="21"/>
        </w:rPr>
        <w:t>Draft: 9/</w:t>
      </w:r>
      <w:r w:rsidR="009171BA">
        <w:rPr>
          <w:rFonts w:eastAsia="Times New Roman" w:cstheme="minorHAnsi"/>
          <w:spacing w:val="2"/>
          <w:sz w:val="21"/>
          <w:szCs w:val="21"/>
        </w:rPr>
        <w:t>23</w:t>
      </w:r>
      <w:r w:rsidRPr="00E72ECD">
        <w:rPr>
          <w:rFonts w:eastAsia="Times New Roman" w:cstheme="minorHAnsi"/>
          <w:spacing w:val="2"/>
          <w:sz w:val="21"/>
          <w:szCs w:val="21"/>
        </w:rPr>
        <w:t>/22</w:t>
      </w:r>
    </w:p>
    <w:p w14:paraId="2BE0DCC8" w14:textId="1FD932B9" w:rsidR="002E1AEF" w:rsidRPr="00E72ECD" w:rsidRDefault="002E1AEF" w:rsidP="002E1AEF">
      <w:pPr>
        <w:tabs>
          <w:tab w:val="left" w:pos="360"/>
        </w:tabs>
        <w:spacing w:after="0" w:line="240" w:lineRule="auto"/>
        <w:contextualSpacing/>
        <w:rPr>
          <w:rFonts w:eastAsia="Times New Roman" w:cstheme="minorHAnsi"/>
          <w:i/>
          <w:iCs/>
          <w:spacing w:val="2"/>
          <w:sz w:val="21"/>
          <w:szCs w:val="21"/>
        </w:rPr>
      </w:pPr>
      <w:r w:rsidRPr="00E72ECD">
        <w:rPr>
          <w:rFonts w:eastAsia="Times New Roman" w:cstheme="minorHAnsi"/>
          <w:i/>
          <w:iCs/>
          <w:spacing w:val="2"/>
          <w:sz w:val="21"/>
          <w:szCs w:val="21"/>
        </w:rPr>
        <w:t>Adopted by the Executive (EX) Committee and Plenary, Dec.</w:t>
      </w:r>
      <w:r w:rsidR="006A2BF7">
        <w:rPr>
          <w:rFonts w:eastAsia="Times New Roman" w:cstheme="minorHAnsi"/>
          <w:i/>
          <w:iCs/>
          <w:spacing w:val="2"/>
          <w:sz w:val="21"/>
          <w:szCs w:val="21"/>
        </w:rPr>
        <w:t>__</w:t>
      </w:r>
      <w:r w:rsidRPr="00E72ECD">
        <w:rPr>
          <w:rFonts w:eastAsia="Times New Roman" w:cstheme="minorHAnsi"/>
          <w:i/>
          <w:iCs/>
          <w:spacing w:val="2"/>
          <w:sz w:val="21"/>
          <w:szCs w:val="21"/>
        </w:rPr>
        <w:t>, 2022</w:t>
      </w:r>
    </w:p>
    <w:p w14:paraId="6C82C204" w14:textId="742D46AA" w:rsidR="002E1AEF" w:rsidRPr="00E72ECD" w:rsidRDefault="002E1AEF" w:rsidP="002E1AEF">
      <w:pPr>
        <w:tabs>
          <w:tab w:val="left" w:pos="360"/>
        </w:tabs>
        <w:spacing w:after="0" w:line="240" w:lineRule="auto"/>
        <w:contextualSpacing/>
        <w:rPr>
          <w:rFonts w:eastAsia="Times New Roman" w:cstheme="minorHAnsi"/>
          <w:i/>
          <w:iCs/>
          <w:spacing w:val="2"/>
          <w:sz w:val="21"/>
          <w:szCs w:val="21"/>
        </w:rPr>
      </w:pPr>
      <w:r w:rsidRPr="00E72ECD">
        <w:rPr>
          <w:rFonts w:eastAsia="Times New Roman" w:cstheme="minorHAnsi"/>
          <w:i/>
          <w:iCs/>
          <w:spacing w:val="2"/>
          <w:sz w:val="21"/>
          <w:szCs w:val="21"/>
        </w:rPr>
        <w:t xml:space="preserve">Adopted by the Health Insurance and Managed Care (B) Committee, </w:t>
      </w:r>
      <w:r w:rsidR="006A2BF7">
        <w:rPr>
          <w:rFonts w:eastAsia="Times New Roman" w:cstheme="minorHAnsi"/>
          <w:i/>
          <w:iCs/>
          <w:spacing w:val="2"/>
          <w:sz w:val="21"/>
          <w:szCs w:val="21"/>
        </w:rPr>
        <w:t>Nov</w:t>
      </w:r>
      <w:r w:rsidRPr="00E72ECD">
        <w:rPr>
          <w:rFonts w:eastAsia="Times New Roman" w:cstheme="minorHAnsi"/>
          <w:i/>
          <w:iCs/>
          <w:spacing w:val="2"/>
          <w:sz w:val="21"/>
          <w:szCs w:val="21"/>
        </w:rPr>
        <w:t>.</w:t>
      </w:r>
      <w:r w:rsidR="006A2BF7">
        <w:rPr>
          <w:rFonts w:eastAsia="Times New Roman" w:cstheme="minorHAnsi"/>
          <w:i/>
          <w:iCs/>
          <w:spacing w:val="2"/>
          <w:sz w:val="21"/>
          <w:szCs w:val="21"/>
        </w:rPr>
        <w:t>__</w:t>
      </w:r>
      <w:r w:rsidRPr="00E72ECD">
        <w:rPr>
          <w:rFonts w:eastAsia="Times New Roman" w:cstheme="minorHAnsi"/>
          <w:i/>
          <w:iCs/>
          <w:spacing w:val="2"/>
          <w:sz w:val="21"/>
          <w:szCs w:val="21"/>
        </w:rPr>
        <w:t>, 2022</w:t>
      </w:r>
    </w:p>
    <w:p w14:paraId="0D0A432A" w14:textId="30B1EE91" w:rsidR="00984761" w:rsidRPr="00E72ECD" w:rsidRDefault="002E1AEF" w:rsidP="007E63E7">
      <w:pPr>
        <w:tabs>
          <w:tab w:val="left" w:pos="360"/>
        </w:tabs>
        <w:spacing w:after="0" w:line="240" w:lineRule="auto"/>
        <w:contextualSpacing/>
        <w:rPr>
          <w:rStyle w:val="normaltextrun"/>
          <w:rFonts w:eastAsia="Times New Roman" w:cstheme="minorHAnsi"/>
          <w:i/>
          <w:iCs/>
          <w:spacing w:val="2"/>
          <w:sz w:val="21"/>
          <w:szCs w:val="21"/>
        </w:rPr>
      </w:pPr>
      <w:r w:rsidRPr="00E72ECD">
        <w:rPr>
          <w:rFonts w:eastAsia="Times New Roman" w:cstheme="minorHAnsi"/>
          <w:i/>
          <w:iCs/>
          <w:spacing w:val="2"/>
          <w:sz w:val="21"/>
          <w:szCs w:val="21"/>
        </w:rPr>
        <w:t xml:space="preserve">Adopted by the Senior Issues (B) Task Force, </w:t>
      </w:r>
      <w:r w:rsidR="00F01EDC" w:rsidRPr="00E72ECD">
        <w:rPr>
          <w:rFonts w:eastAsia="Times New Roman" w:cstheme="minorHAnsi"/>
          <w:i/>
          <w:iCs/>
          <w:spacing w:val="2"/>
          <w:sz w:val="21"/>
          <w:szCs w:val="21"/>
        </w:rPr>
        <w:t>Oct</w:t>
      </w:r>
      <w:r w:rsidR="006A2BF7">
        <w:rPr>
          <w:rFonts w:eastAsia="Times New Roman" w:cstheme="minorHAnsi"/>
          <w:i/>
          <w:iCs/>
          <w:spacing w:val="2"/>
          <w:sz w:val="21"/>
          <w:szCs w:val="21"/>
        </w:rPr>
        <w:t>. 17</w:t>
      </w:r>
      <w:r w:rsidR="00F01EDC" w:rsidRPr="00E72ECD">
        <w:rPr>
          <w:rFonts w:eastAsia="Times New Roman" w:cstheme="minorHAnsi"/>
          <w:i/>
          <w:iCs/>
          <w:spacing w:val="2"/>
          <w:sz w:val="21"/>
          <w:szCs w:val="21"/>
        </w:rPr>
        <w:t>, 2022</w:t>
      </w:r>
    </w:p>
    <w:p w14:paraId="3511FA35" w14:textId="77777777" w:rsidR="00984761" w:rsidRPr="00E72ECD" w:rsidRDefault="00984761" w:rsidP="00984761">
      <w:pPr>
        <w:pStyle w:val="paragraph"/>
        <w:spacing w:before="0" w:beforeAutospacing="0" w:after="0" w:afterAutospacing="0"/>
        <w:contextualSpacing/>
        <w:jc w:val="center"/>
        <w:textAlignment w:val="baseline"/>
        <w:rPr>
          <w:rStyle w:val="normaltextrun"/>
          <w:rFonts w:asciiTheme="minorHAnsi" w:hAnsiTheme="minorHAnsi" w:cstheme="minorHAnsi"/>
          <w:b/>
          <w:bCs/>
          <w:sz w:val="21"/>
          <w:szCs w:val="21"/>
        </w:rPr>
      </w:pPr>
    </w:p>
    <w:p w14:paraId="0274CEBA" w14:textId="27BE6D2F" w:rsidR="00CE2DD2" w:rsidRPr="00E72ECD" w:rsidRDefault="00CE2DD2" w:rsidP="00984761">
      <w:pPr>
        <w:pStyle w:val="paragraph"/>
        <w:spacing w:before="0" w:beforeAutospacing="0" w:after="0" w:afterAutospacing="0"/>
        <w:contextualSpacing/>
        <w:jc w:val="center"/>
        <w:textAlignment w:val="baseline"/>
        <w:rPr>
          <w:rFonts w:asciiTheme="minorHAnsi" w:hAnsiTheme="minorHAnsi" w:cstheme="minorHAnsi"/>
          <w:sz w:val="21"/>
          <w:szCs w:val="21"/>
        </w:rPr>
      </w:pPr>
      <w:r w:rsidRPr="00E72ECD">
        <w:rPr>
          <w:rStyle w:val="normaltextrun"/>
          <w:rFonts w:asciiTheme="minorHAnsi" w:hAnsiTheme="minorHAnsi" w:cstheme="minorHAnsi"/>
          <w:b/>
          <w:bCs/>
          <w:sz w:val="21"/>
          <w:szCs w:val="21"/>
        </w:rPr>
        <w:t>202</w:t>
      </w:r>
      <w:r w:rsidR="008A2223" w:rsidRPr="00E72ECD">
        <w:rPr>
          <w:rStyle w:val="normaltextrun"/>
          <w:rFonts w:asciiTheme="minorHAnsi" w:hAnsiTheme="minorHAnsi" w:cstheme="minorHAnsi"/>
          <w:b/>
          <w:bCs/>
          <w:sz w:val="21"/>
          <w:szCs w:val="21"/>
        </w:rPr>
        <w:t>3</w:t>
      </w:r>
      <w:r w:rsidRPr="00E72ECD">
        <w:rPr>
          <w:rStyle w:val="normaltextrun"/>
          <w:rFonts w:asciiTheme="minorHAnsi" w:hAnsiTheme="minorHAnsi" w:cstheme="minorHAnsi"/>
          <w:b/>
          <w:bCs/>
          <w:sz w:val="21"/>
          <w:szCs w:val="21"/>
        </w:rPr>
        <w:t xml:space="preserve"> Proposed Charges</w:t>
      </w:r>
    </w:p>
    <w:p w14:paraId="562B5B1C" w14:textId="6AE1D57F" w:rsidR="00CE2DD2" w:rsidRPr="00E72ECD" w:rsidRDefault="00CE2DD2" w:rsidP="00984761">
      <w:pPr>
        <w:pStyle w:val="paragraph"/>
        <w:spacing w:before="0" w:beforeAutospacing="0" w:after="0" w:afterAutospacing="0"/>
        <w:contextualSpacing/>
        <w:jc w:val="both"/>
        <w:textAlignment w:val="baseline"/>
        <w:rPr>
          <w:rFonts w:asciiTheme="minorHAnsi" w:hAnsiTheme="minorHAnsi" w:cstheme="minorHAnsi"/>
          <w:sz w:val="21"/>
          <w:szCs w:val="21"/>
        </w:rPr>
      </w:pPr>
    </w:p>
    <w:p w14:paraId="58531B16" w14:textId="4F6F5BAC" w:rsidR="00CE2DD2" w:rsidRPr="00E72ECD" w:rsidRDefault="00CE2DD2" w:rsidP="00984761">
      <w:pPr>
        <w:pStyle w:val="paragraph"/>
        <w:spacing w:before="0" w:beforeAutospacing="0" w:after="0" w:afterAutospacing="0"/>
        <w:contextualSpacing/>
        <w:jc w:val="center"/>
        <w:textAlignment w:val="baseline"/>
        <w:rPr>
          <w:rFonts w:asciiTheme="minorHAnsi" w:hAnsiTheme="minorHAnsi" w:cstheme="minorHAnsi"/>
          <w:sz w:val="21"/>
          <w:szCs w:val="21"/>
        </w:rPr>
      </w:pPr>
      <w:r w:rsidRPr="00E72ECD">
        <w:rPr>
          <w:rStyle w:val="normaltextrun"/>
          <w:rFonts w:asciiTheme="minorHAnsi" w:hAnsiTheme="minorHAnsi" w:cstheme="minorHAnsi"/>
          <w:b/>
          <w:bCs/>
          <w:sz w:val="21"/>
          <w:szCs w:val="21"/>
        </w:rPr>
        <w:t>SENIOR ISSUES (B) TASK FORCE</w:t>
      </w:r>
    </w:p>
    <w:p w14:paraId="07430AA4" w14:textId="74C855EE" w:rsidR="00CE2DD2" w:rsidRPr="00E72ECD" w:rsidRDefault="00CE2DD2" w:rsidP="00984761">
      <w:pPr>
        <w:pStyle w:val="paragraph"/>
        <w:spacing w:before="0" w:beforeAutospacing="0" w:after="0" w:afterAutospacing="0"/>
        <w:contextualSpacing/>
        <w:jc w:val="both"/>
        <w:textAlignment w:val="baseline"/>
        <w:rPr>
          <w:rFonts w:asciiTheme="minorHAnsi" w:hAnsiTheme="minorHAnsi" w:cstheme="minorHAnsi"/>
          <w:sz w:val="21"/>
          <w:szCs w:val="21"/>
        </w:rPr>
      </w:pPr>
    </w:p>
    <w:p w14:paraId="31FBDB6B" w14:textId="7E1CA6C7" w:rsidR="00CE2DD2" w:rsidRPr="00E72ECD" w:rsidRDefault="00CE2DD2" w:rsidP="00984761">
      <w:pPr>
        <w:pStyle w:val="paragraph"/>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sz w:val="21"/>
          <w:szCs w:val="21"/>
        </w:rPr>
        <w:t>The mission of the Senior Issues (B) Task Force is to: 1) consider policy issues; 2) develop appropriate regulatory standards; and 3) revise, as necessary, the NAIC models, consumer guides, and training material on Medicare supplement insurance, long-term care insurance (LTCI), senior counseling programs, and other insurance issues that affect older Americans.</w:t>
      </w:r>
    </w:p>
    <w:p w14:paraId="261D674C" w14:textId="36A05B94" w:rsidR="00CE2DD2" w:rsidRPr="00E72ECD" w:rsidRDefault="00CE2DD2" w:rsidP="00984761">
      <w:pPr>
        <w:pStyle w:val="paragraph"/>
        <w:spacing w:before="0" w:beforeAutospacing="0" w:after="0" w:afterAutospacing="0"/>
        <w:contextualSpacing/>
        <w:jc w:val="both"/>
        <w:textAlignment w:val="baseline"/>
        <w:rPr>
          <w:rFonts w:asciiTheme="minorHAnsi" w:hAnsiTheme="minorHAnsi" w:cstheme="minorHAnsi"/>
          <w:sz w:val="21"/>
          <w:szCs w:val="21"/>
        </w:rPr>
      </w:pPr>
    </w:p>
    <w:p w14:paraId="511096C4" w14:textId="2C372392" w:rsidR="00CE2DD2" w:rsidRPr="00E72ECD" w:rsidRDefault="00CE2DD2" w:rsidP="00984761">
      <w:pPr>
        <w:pStyle w:val="paragraph"/>
        <w:spacing w:before="0" w:beforeAutospacing="0" w:after="0" w:afterAutospacing="0"/>
        <w:contextualSpacing/>
        <w:textAlignment w:val="baseline"/>
        <w:rPr>
          <w:rFonts w:asciiTheme="minorHAnsi" w:hAnsiTheme="minorHAnsi" w:cstheme="minorHAnsi"/>
          <w:sz w:val="21"/>
          <w:szCs w:val="21"/>
        </w:rPr>
      </w:pPr>
      <w:r w:rsidRPr="00E72ECD">
        <w:rPr>
          <w:rStyle w:val="normaltextrun"/>
          <w:rFonts w:asciiTheme="minorHAnsi" w:hAnsiTheme="minorHAnsi" w:cstheme="minorHAnsi"/>
          <w:b/>
          <w:bCs/>
          <w:sz w:val="21"/>
          <w:szCs w:val="21"/>
        </w:rPr>
        <w:t>Ongoing Support of NAIC Programs, Products</w:t>
      </w:r>
      <w:r w:rsidR="002E1AEF" w:rsidRPr="00E72ECD">
        <w:rPr>
          <w:rStyle w:val="normaltextrun"/>
          <w:rFonts w:asciiTheme="minorHAnsi" w:hAnsiTheme="minorHAnsi" w:cstheme="minorHAnsi"/>
          <w:b/>
          <w:bCs/>
          <w:sz w:val="21"/>
          <w:szCs w:val="21"/>
        </w:rPr>
        <w:t>,</w:t>
      </w:r>
      <w:r w:rsidRPr="00E72ECD">
        <w:rPr>
          <w:rStyle w:val="normaltextrun"/>
          <w:rFonts w:asciiTheme="minorHAnsi" w:hAnsiTheme="minorHAnsi" w:cstheme="minorHAnsi"/>
          <w:b/>
          <w:bCs/>
          <w:sz w:val="21"/>
          <w:szCs w:val="21"/>
        </w:rPr>
        <w:t xml:space="preserve"> or Services</w:t>
      </w:r>
    </w:p>
    <w:p w14:paraId="0474B3F9" w14:textId="449581C6" w:rsidR="00CE2DD2" w:rsidRPr="00E72ECD" w:rsidRDefault="00CE2DD2" w:rsidP="00984761">
      <w:pPr>
        <w:pStyle w:val="paragraph"/>
        <w:spacing w:before="0" w:beforeAutospacing="0" w:after="0" w:afterAutospacing="0"/>
        <w:contextualSpacing/>
        <w:textAlignment w:val="baseline"/>
        <w:rPr>
          <w:rFonts w:asciiTheme="minorHAnsi" w:hAnsiTheme="minorHAnsi" w:cstheme="minorHAnsi"/>
          <w:sz w:val="21"/>
          <w:szCs w:val="21"/>
        </w:rPr>
      </w:pPr>
    </w:p>
    <w:p w14:paraId="0C2917F9" w14:textId="5A5C5481" w:rsidR="00CE2DD2" w:rsidRPr="00E72ECD" w:rsidRDefault="00CE2DD2" w:rsidP="007E63E7">
      <w:pPr>
        <w:pStyle w:val="paragraph"/>
        <w:numPr>
          <w:ilvl w:val="0"/>
          <w:numId w:val="1"/>
        </w:numPr>
        <w:tabs>
          <w:tab w:val="clear" w:pos="720"/>
        </w:tabs>
        <w:spacing w:before="0" w:beforeAutospacing="0" w:after="0" w:afterAutospacing="0"/>
        <w:ind w:left="360"/>
        <w:contextualSpacing/>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The </w:t>
      </w:r>
      <w:r w:rsidRPr="00E72ECD">
        <w:rPr>
          <w:rStyle w:val="normaltextrun"/>
          <w:rFonts w:asciiTheme="minorHAnsi" w:hAnsiTheme="minorHAnsi" w:cstheme="minorHAnsi"/>
          <w:b/>
          <w:bCs/>
          <w:color w:val="333333"/>
          <w:sz w:val="21"/>
          <w:szCs w:val="21"/>
        </w:rPr>
        <w:t>Senior Issues (B) Task Force </w:t>
      </w:r>
      <w:r w:rsidRPr="00E72ECD">
        <w:rPr>
          <w:rStyle w:val="normaltextrun"/>
          <w:rFonts w:asciiTheme="minorHAnsi" w:hAnsiTheme="minorHAnsi" w:cstheme="minorHAnsi"/>
          <w:color w:val="333333"/>
          <w:sz w:val="21"/>
          <w:szCs w:val="21"/>
        </w:rPr>
        <w:t>will:</w:t>
      </w:r>
    </w:p>
    <w:p w14:paraId="1F896DFF" w14:textId="2322C91C" w:rsidR="00CE2DD2" w:rsidRPr="00E72ECD" w:rsidRDefault="00CE2DD2" w:rsidP="007E63E7">
      <w:pPr>
        <w:pStyle w:val="paragraph"/>
        <w:numPr>
          <w:ilvl w:val="0"/>
          <w:numId w:val="2"/>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Develop appropriate regulatory standards and revisions, as necessary, to the NAIC models, consumer guides, and training material on Medicare supplement insurance, senior counseling programs, and other insurance issues that affect older Americans. Work with federal agencies to advance appropriate regulatory standards for Medicare supplement and other forms of health insurance applicable to older Americans. Review the </w:t>
      </w:r>
      <w:r w:rsidRPr="00E72ECD">
        <w:rPr>
          <w:rStyle w:val="normaltextrun"/>
          <w:rFonts w:asciiTheme="minorHAnsi" w:hAnsiTheme="minorHAnsi" w:cstheme="minorHAnsi"/>
          <w:i/>
          <w:iCs/>
          <w:color w:val="333333"/>
          <w:sz w:val="21"/>
          <w:szCs w:val="21"/>
        </w:rPr>
        <w:t>Medicare Supplement Insurance Minimum Standards Model Act </w:t>
      </w:r>
      <w:r w:rsidRPr="00E72ECD">
        <w:rPr>
          <w:rStyle w:val="normaltextrun"/>
          <w:rFonts w:asciiTheme="minorHAnsi" w:hAnsiTheme="minorHAnsi" w:cstheme="minorHAnsi"/>
          <w:color w:val="333333"/>
          <w:sz w:val="21"/>
          <w:szCs w:val="21"/>
        </w:rPr>
        <w:t>(#650) and the </w:t>
      </w:r>
      <w:r w:rsidRPr="00E72ECD">
        <w:rPr>
          <w:rStyle w:val="normaltextrun"/>
          <w:rFonts w:asciiTheme="minorHAnsi" w:hAnsiTheme="minorHAnsi" w:cstheme="minorHAnsi"/>
          <w:i/>
          <w:iCs/>
          <w:color w:val="333333"/>
          <w:sz w:val="21"/>
          <w:szCs w:val="21"/>
        </w:rPr>
        <w:t>Model Regulation to Implement the NAIC Medicare Supplement Insurance Minimum Standards Model Act </w:t>
      </w:r>
      <w:r w:rsidRPr="00E72ECD">
        <w:rPr>
          <w:rStyle w:val="normaltextrun"/>
          <w:rFonts w:asciiTheme="minorHAnsi" w:hAnsiTheme="minorHAnsi" w:cstheme="minorHAnsi"/>
          <w:color w:val="333333"/>
          <w:sz w:val="21"/>
          <w:szCs w:val="21"/>
        </w:rPr>
        <w:t>(#651) to determine if amendments are required based on changes to federal law. Work with the federal Centers for Medicare &amp; Medicaid Services (CMS) to revise the annual joint publication, </w:t>
      </w:r>
      <w:r w:rsidRPr="00E72ECD">
        <w:rPr>
          <w:rStyle w:val="normaltextrun"/>
          <w:rFonts w:asciiTheme="minorHAnsi" w:hAnsiTheme="minorHAnsi" w:cstheme="minorHAnsi"/>
          <w:i/>
          <w:iCs/>
          <w:color w:val="333333"/>
          <w:sz w:val="21"/>
          <w:szCs w:val="21"/>
        </w:rPr>
        <w:t>Choosing a Medigap Policy: A Guide to Health Insurance for People with Medicare</w:t>
      </w:r>
      <w:r w:rsidRPr="00E72ECD">
        <w:rPr>
          <w:rStyle w:val="normaltextrun"/>
          <w:rFonts w:asciiTheme="minorHAnsi" w:hAnsiTheme="minorHAnsi" w:cstheme="minorHAnsi"/>
          <w:color w:val="333333"/>
          <w:sz w:val="21"/>
          <w:szCs w:val="21"/>
        </w:rPr>
        <w:t>.</w:t>
      </w:r>
    </w:p>
    <w:p w14:paraId="764D8E80" w14:textId="0889EE66" w:rsidR="00CE2DD2" w:rsidRPr="00E72ECD" w:rsidRDefault="00CE2DD2" w:rsidP="007E63E7">
      <w:pPr>
        <w:pStyle w:val="paragraph"/>
        <w:numPr>
          <w:ilvl w:val="0"/>
          <w:numId w:val="3"/>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Monitor the Medicare Advantage and Medicare Part D marketplace. Assist the states, as necessary, with regulatory issues. Maintain a dialogue and coordinate with the CMS on regulatory issues, including solvency oversight of waived plans and agent misconduct. Assist the states and serve as a clearinghouse for information on Medicare Advantage plan activity.</w:t>
      </w:r>
    </w:p>
    <w:p w14:paraId="1860AD8D" w14:textId="2E8B6D83" w:rsidR="00CE2DD2" w:rsidRPr="00E72ECD" w:rsidRDefault="00CE2DD2" w:rsidP="007E63E7">
      <w:pPr>
        <w:pStyle w:val="paragraph"/>
        <w:numPr>
          <w:ilvl w:val="0"/>
          <w:numId w:val="4"/>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Provide the perspective of state insurance regulators to the U.S. Congress (Congress), as appropriate, and the CMS on insurance issues, including those concerning the effect and result of federal activity on the senior citizen health insurance marketplace and regulatory scheme. Review and monitor state and federal relations with respect to senior health care initiatives and other impacts on the states.</w:t>
      </w:r>
    </w:p>
    <w:p w14:paraId="4FEEC72C" w14:textId="35F505BE" w:rsidR="00CE2DD2" w:rsidRPr="00E72ECD" w:rsidRDefault="00CE2DD2" w:rsidP="007E63E7">
      <w:pPr>
        <w:pStyle w:val="paragraph"/>
        <w:numPr>
          <w:ilvl w:val="0"/>
          <w:numId w:val="5"/>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Monitor developments concerning State Health Insurance Assistance Programs (SHIPs), including information on legislation affecting the funding of SHIPs. Assist the states with issues relating to SHIPs and support a strong partnership between SHIPs and the CMS. Provide the perspective of state insurance regulators to federal officials, as appropriate, on issues concerning SHIPs.</w:t>
      </w:r>
    </w:p>
    <w:p w14:paraId="165BD1BB" w14:textId="197FBAAC" w:rsidR="00CE2DD2" w:rsidRPr="00E72ECD" w:rsidRDefault="00CE2DD2" w:rsidP="007E63E7">
      <w:pPr>
        <w:pStyle w:val="paragraph"/>
        <w:numPr>
          <w:ilvl w:val="0"/>
          <w:numId w:val="6"/>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Monitor, maintain, and review, in accordance with changes to Model #651, a record of state approvals of all Medicare supplement insurance new or innovative benefits for use by state insurance regulators and others. Review state-approved new or innovative benefits and consider whether to recommend that they be made part of standard benefit plan designs in Model #651.</w:t>
      </w:r>
    </w:p>
    <w:p w14:paraId="5B89B83E" w14:textId="54292A01" w:rsidR="00CE2DD2" w:rsidRPr="00E72ECD" w:rsidRDefault="00CE2DD2" w:rsidP="007E63E7">
      <w:pPr>
        <w:pStyle w:val="paragraph"/>
        <w:numPr>
          <w:ilvl w:val="0"/>
          <w:numId w:val="7"/>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Develop appropriate regulatory standards and revisions, as necessary, to the NAIC models, consumer guides, and training material on LTCI, including the study and evaluation of evolving LTCI product design, rating, suitability, and other related factors. Work with federal agencies, as appropriate.</w:t>
      </w:r>
    </w:p>
    <w:p w14:paraId="4D6DFD09" w14:textId="4A3D5A2E" w:rsidR="00CE2DD2" w:rsidRPr="00E72ECD" w:rsidRDefault="00CE2DD2" w:rsidP="007E63E7">
      <w:pPr>
        <w:pStyle w:val="paragraph"/>
        <w:numPr>
          <w:ilvl w:val="0"/>
          <w:numId w:val="8"/>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color w:val="333333"/>
          <w:sz w:val="21"/>
          <w:szCs w:val="21"/>
        </w:rPr>
        <w:t>Examine examples of health-related financial exploitation of seniors and work with other NAIC committees, task forces, and working groups on possible solutions.</w:t>
      </w:r>
    </w:p>
    <w:p w14:paraId="0F912C4C" w14:textId="2EB96D2E" w:rsidR="00CE2DD2" w:rsidRPr="00E72ECD" w:rsidRDefault="00CE2DD2" w:rsidP="007E63E7">
      <w:pPr>
        <w:pStyle w:val="paragraph"/>
        <w:numPr>
          <w:ilvl w:val="0"/>
          <w:numId w:val="9"/>
        </w:numPr>
        <w:tabs>
          <w:tab w:val="clear" w:pos="720"/>
        </w:tabs>
        <w:spacing w:before="0" w:beforeAutospacing="0" w:after="0" w:afterAutospacing="0"/>
        <w:contextualSpacing/>
        <w:jc w:val="both"/>
        <w:textAlignment w:val="baseline"/>
        <w:rPr>
          <w:rFonts w:asciiTheme="minorHAnsi" w:hAnsiTheme="minorHAnsi" w:cstheme="minorHAnsi"/>
          <w:sz w:val="21"/>
          <w:szCs w:val="21"/>
        </w:rPr>
      </w:pPr>
      <w:r w:rsidRPr="00E72ECD">
        <w:rPr>
          <w:rStyle w:val="normaltextrun"/>
          <w:rFonts w:asciiTheme="minorHAnsi" w:hAnsiTheme="minorHAnsi" w:cstheme="minorHAnsi"/>
          <w:sz w:val="21"/>
          <w:szCs w:val="21"/>
        </w:rPr>
        <w:t>Examine the effects of structural racism and the COVID-19 pandemic on access, affordability, and outcomes for older insurance consumers.</w:t>
      </w:r>
    </w:p>
    <w:p w14:paraId="5BE3A858" w14:textId="5240D50C" w:rsidR="00CE2DD2" w:rsidRPr="007E63E7" w:rsidRDefault="00CE2DD2" w:rsidP="00984761">
      <w:pPr>
        <w:pStyle w:val="paragraph"/>
        <w:spacing w:before="0" w:beforeAutospacing="0" w:after="0" w:afterAutospacing="0"/>
        <w:contextualSpacing/>
        <w:textAlignment w:val="baseline"/>
        <w:rPr>
          <w:rFonts w:asciiTheme="minorHAnsi" w:hAnsiTheme="minorHAnsi" w:cstheme="minorHAnsi"/>
          <w:sz w:val="22"/>
          <w:szCs w:val="22"/>
        </w:rPr>
      </w:pPr>
    </w:p>
    <w:p w14:paraId="47BE1298" w14:textId="77777777" w:rsidR="00CE2DD2" w:rsidRPr="007E63E7" w:rsidRDefault="00CE2DD2" w:rsidP="00984761">
      <w:pPr>
        <w:pStyle w:val="paragraph"/>
        <w:spacing w:before="0" w:beforeAutospacing="0" w:after="0" w:afterAutospacing="0"/>
        <w:contextualSpacing/>
        <w:jc w:val="both"/>
        <w:textAlignment w:val="baseline"/>
        <w:rPr>
          <w:rFonts w:asciiTheme="minorHAnsi" w:hAnsiTheme="minorHAnsi" w:cstheme="minorHAnsi"/>
          <w:sz w:val="22"/>
          <w:szCs w:val="22"/>
        </w:rPr>
      </w:pPr>
      <w:r w:rsidRPr="007E63E7">
        <w:rPr>
          <w:rStyle w:val="normaltextrun"/>
          <w:rFonts w:asciiTheme="minorHAnsi" w:hAnsiTheme="minorHAnsi" w:cstheme="minorHAnsi"/>
          <w:color w:val="000000"/>
          <w:sz w:val="22"/>
          <w:szCs w:val="22"/>
        </w:rPr>
        <w:t>NAIC Support Staff: David Torian</w:t>
      </w:r>
      <w:r w:rsidRPr="007E63E7">
        <w:rPr>
          <w:rStyle w:val="eop"/>
          <w:rFonts w:asciiTheme="minorHAnsi" w:hAnsiTheme="minorHAnsi" w:cstheme="minorHAnsi"/>
          <w:color w:val="000000"/>
          <w:sz w:val="22"/>
          <w:szCs w:val="22"/>
        </w:rPr>
        <w:t> </w:t>
      </w:r>
    </w:p>
    <w:p w14:paraId="34F49E4F" w14:textId="1C39FDFC" w:rsidR="00C2111F" w:rsidRPr="00984761" w:rsidRDefault="00C2111F" w:rsidP="001F34C2">
      <w:pPr>
        <w:pStyle w:val="paragraph"/>
        <w:spacing w:before="0" w:beforeAutospacing="0" w:after="0" w:afterAutospacing="0"/>
        <w:contextualSpacing/>
        <w:jc w:val="both"/>
        <w:textAlignment w:val="baseline"/>
        <w:rPr>
          <w:rFonts w:cstheme="minorHAnsi"/>
        </w:rPr>
      </w:pPr>
    </w:p>
    <w:sectPr w:rsidR="00C2111F" w:rsidRPr="00984761" w:rsidSect="007E63E7">
      <w:footerReference w:type="default" r:id="rId9"/>
      <w:pgSz w:w="12240" w:h="15840" w:code="1"/>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1B1F" w14:textId="77777777" w:rsidR="00F4139F" w:rsidRDefault="00F4139F" w:rsidP="00F4139F">
      <w:pPr>
        <w:spacing w:after="0" w:line="240" w:lineRule="auto"/>
      </w:pPr>
      <w:r>
        <w:separator/>
      </w:r>
    </w:p>
  </w:endnote>
  <w:endnote w:type="continuationSeparator" w:id="0">
    <w:p w14:paraId="231C6E76" w14:textId="77777777" w:rsidR="00F4139F" w:rsidRDefault="00F4139F" w:rsidP="00F4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3379" w14:textId="287D2B2B" w:rsidR="00F4139F" w:rsidRPr="007E63E7" w:rsidRDefault="00F4139F" w:rsidP="007E63E7">
    <w:pPr>
      <w:tabs>
        <w:tab w:val="center" w:pos="5040"/>
        <w:tab w:val="right" w:pos="8640"/>
        <w:tab w:val="left" w:pos="8820"/>
      </w:tabs>
      <w:spacing w:after="0" w:line="240" w:lineRule="auto"/>
      <w:rPr>
        <w:rFonts w:eastAsia="Times New Roman" w:cstheme="minorHAnsi"/>
        <w:sz w:val="24"/>
        <w:szCs w:val="24"/>
      </w:rPr>
    </w:pPr>
    <w:r w:rsidRPr="004046C8">
      <w:rPr>
        <w:rFonts w:eastAsia="Times New Roman" w:cstheme="minorHAnsi"/>
        <w:sz w:val="20"/>
        <w:szCs w:val="24"/>
      </w:rPr>
      <w:t>© 2022 National Association of Insurance Commissioners</w:t>
    </w:r>
    <w:r w:rsidRPr="004046C8">
      <w:rPr>
        <w:rFonts w:eastAsia="Times New Roman" w:cstheme="minorHAnsi"/>
        <w:sz w:val="24"/>
        <w:szCs w:val="24"/>
      </w:rPr>
      <w:tab/>
    </w:r>
    <w:r w:rsidRPr="004046C8">
      <w:rPr>
        <w:rFonts w:eastAsia="Times New Roman" w:cstheme="minorHAnsi"/>
        <w:sz w:val="20"/>
        <w:szCs w:val="20"/>
      </w:rPr>
      <w:fldChar w:fldCharType="begin"/>
    </w:r>
    <w:r w:rsidRPr="004046C8">
      <w:rPr>
        <w:rFonts w:eastAsia="Times New Roman" w:cstheme="minorHAnsi"/>
        <w:sz w:val="20"/>
        <w:szCs w:val="20"/>
      </w:rPr>
      <w:instrText xml:space="preserve"> PAGE </w:instrText>
    </w:r>
    <w:r w:rsidRPr="004046C8">
      <w:rPr>
        <w:rFonts w:eastAsia="Times New Roman" w:cstheme="minorHAnsi"/>
        <w:sz w:val="20"/>
        <w:szCs w:val="20"/>
      </w:rPr>
      <w:fldChar w:fldCharType="separate"/>
    </w:r>
    <w:r>
      <w:rPr>
        <w:rFonts w:eastAsia="Times New Roman" w:cstheme="minorHAnsi"/>
        <w:sz w:val="20"/>
        <w:szCs w:val="20"/>
      </w:rPr>
      <w:t>1</w:t>
    </w:r>
    <w:r w:rsidRPr="004046C8">
      <w:rPr>
        <w:rFonts w:eastAsia="Times New Roman"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EC6C" w14:textId="77777777" w:rsidR="00F4139F" w:rsidRDefault="00F4139F" w:rsidP="00F4139F">
      <w:pPr>
        <w:spacing w:after="0" w:line="240" w:lineRule="auto"/>
      </w:pPr>
      <w:r>
        <w:separator/>
      </w:r>
    </w:p>
  </w:footnote>
  <w:footnote w:type="continuationSeparator" w:id="0">
    <w:p w14:paraId="67F0E1A7" w14:textId="77777777" w:rsidR="00F4139F" w:rsidRDefault="00F4139F" w:rsidP="00F41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8B"/>
    <w:multiLevelType w:val="multilevel"/>
    <w:tmpl w:val="6FF6D0E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1A93BEA"/>
    <w:multiLevelType w:val="multilevel"/>
    <w:tmpl w:val="943899B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553B96"/>
    <w:multiLevelType w:val="multilevel"/>
    <w:tmpl w:val="47E0C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6272C"/>
    <w:multiLevelType w:val="multilevel"/>
    <w:tmpl w:val="F66E70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3F56C6B"/>
    <w:multiLevelType w:val="multilevel"/>
    <w:tmpl w:val="01A200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8C65006"/>
    <w:multiLevelType w:val="multilevel"/>
    <w:tmpl w:val="533C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516C3"/>
    <w:multiLevelType w:val="multilevel"/>
    <w:tmpl w:val="E2DA86C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8876A24"/>
    <w:multiLevelType w:val="multilevel"/>
    <w:tmpl w:val="514E95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457206A"/>
    <w:multiLevelType w:val="multilevel"/>
    <w:tmpl w:val="5A60A94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5EC48FE"/>
    <w:multiLevelType w:val="multilevel"/>
    <w:tmpl w:val="1CB0FA1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8A43493"/>
    <w:multiLevelType w:val="multilevel"/>
    <w:tmpl w:val="4DECC1E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E992B2D"/>
    <w:multiLevelType w:val="multilevel"/>
    <w:tmpl w:val="1B028C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63F2363"/>
    <w:multiLevelType w:val="multilevel"/>
    <w:tmpl w:val="A63E2B8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06335741">
    <w:abstractNumId w:val="5"/>
  </w:num>
  <w:num w:numId="2" w16cid:durableId="2079864972">
    <w:abstractNumId w:val="7"/>
  </w:num>
  <w:num w:numId="3" w16cid:durableId="153110491">
    <w:abstractNumId w:val="3"/>
  </w:num>
  <w:num w:numId="4" w16cid:durableId="1631587681">
    <w:abstractNumId w:val="12"/>
  </w:num>
  <w:num w:numId="5" w16cid:durableId="1983075665">
    <w:abstractNumId w:val="1"/>
  </w:num>
  <w:num w:numId="6" w16cid:durableId="967589898">
    <w:abstractNumId w:val="0"/>
  </w:num>
  <w:num w:numId="7" w16cid:durableId="159660165">
    <w:abstractNumId w:val="8"/>
  </w:num>
  <w:num w:numId="8" w16cid:durableId="2059471991">
    <w:abstractNumId w:val="6"/>
  </w:num>
  <w:num w:numId="9" w16cid:durableId="1640916924">
    <w:abstractNumId w:val="9"/>
  </w:num>
  <w:num w:numId="10" w16cid:durableId="1604612120">
    <w:abstractNumId w:val="2"/>
  </w:num>
  <w:num w:numId="11" w16cid:durableId="579679204">
    <w:abstractNumId w:val="4"/>
  </w:num>
  <w:num w:numId="12" w16cid:durableId="1665546754">
    <w:abstractNumId w:val="11"/>
  </w:num>
  <w:num w:numId="13" w16cid:durableId="663582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D2"/>
    <w:rsid w:val="001F34C2"/>
    <w:rsid w:val="002E1AEF"/>
    <w:rsid w:val="006A2BF7"/>
    <w:rsid w:val="007E63E7"/>
    <w:rsid w:val="00803640"/>
    <w:rsid w:val="008A2223"/>
    <w:rsid w:val="009171BA"/>
    <w:rsid w:val="00984761"/>
    <w:rsid w:val="00A05015"/>
    <w:rsid w:val="00A97B29"/>
    <w:rsid w:val="00AF35FB"/>
    <w:rsid w:val="00C2111F"/>
    <w:rsid w:val="00C56D2A"/>
    <w:rsid w:val="00CE2DD2"/>
    <w:rsid w:val="00D07210"/>
    <w:rsid w:val="00D2719C"/>
    <w:rsid w:val="00E72ECD"/>
    <w:rsid w:val="00F01EDC"/>
    <w:rsid w:val="00F4139F"/>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8C3C"/>
  <w15:chartTrackingRefBased/>
  <w15:docId w15:val="{494591DC-DAD0-4326-86F9-1365EEE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2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E2DD2"/>
  </w:style>
  <w:style w:type="character" w:customStyle="1" w:styleId="eop">
    <w:name w:val="eop"/>
    <w:basedOn w:val="DefaultParagraphFont"/>
    <w:rsid w:val="00CE2DD2"/>
  </w:style>
  <w:style w:type="paragraph" w:styleId="Revision">
    <w:name w:val="Revision"/>
    <w:hidden/>
    <w:uiPriority w:val="99"/>
    <w:semiHidden/>
    <w:rsid w:val="00CE2DD2"/>
    <w:pPr>
      <w:spacing w:after="0" w:line="240" w:lineRule="auto"/>
    </w:pPr>
  </w:style>
  <w:style w:type="paragraph" w:styleId="Header">
    <w:name w:val="header"/>
    <w:basedOn w:val="Normal"/>
    <w:link w:val="HeaderChar"/>
    <w:uiPriority w:val="99"/>
    <w:unhideWhenUsed/>
    <w:rsid w:val="00F4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39F"/>
  </w:style>
  <w:style w:type="paragraph" w:styleId="Footer">
    <w:name w:val="footer"/>
    <w:basedOn w:val="Normal"/>
    <w:link w:val="FooterChar"/>
    <w:uiPriority w:val="99"/>
    <w:unhideWhenUsed/>
    <w:rsid w:val="00F4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9F"/>
  </w:style>
  <w:style w:type="character" w:styleId="CommentReference">
    <w:name w:val="annotation reference"/>
    <w:basedOn w:val="DefaultParagraphFont"/>
    <w:unhideWhenUsed/>
    <w:rsid w:val="00C56D2A"/>
    <w:rPr>
      <w:sz w:val="16"/>
      <w:szCs w:val="16"/>
    </w:rPr>
  </w:style>
  <w:style w:type="paragraph" w:styleId="CommentText">
    <w:name w:val="annotation text"/>
    <w:basedOn w:val="Normal"/>
    <w:link w:val="CommentTextChar"/>
    <w:unhideWhenUsed/>
    <w:rsid w:val="00C56D2A"/>
    <w:pPr>
      <w:spacing w:after="200" w:line="240" w:lineRule="auto"/>
    </w:pPr>
    <w:rPr>
      <w:sz w:val="20"/>
      <w:szCs w:val="20"/>
    </w:rPr>
  </w:style>
  <w:style w:type="character" w:customStyle="1" w:styleId="CommentTextChar">
    <w:name w:val="Comment Text Char"/>
    <w:basedOn w:val="DefaultParagraphFont"/>
    <w:link w:val="CommentText"/>
    <w:rsid w:val="00C56D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4055">
      <w:bodyDiv w:val="1"/>
      <w:marLeft w:val="0"/>
      <w:marRight w:val="0"/>
      <w:marTop w:val="0"/>
      <w:marBottom w:val="0"/>
      <w:divBdr>
        <w:top w:val="none" w:sz="0" w:space="0" w:color="auto"/>
        <w:left w:val="none" w:sz="0" w:space="0" w:color="auto"/>
        <w:bottom w:val="none" w:sz="0" w:space="0" w:color="auto"/>
        <w:right w:val="none" w:sz="0" w:space="0" w:color="auto"/>
      </w:divBdr>
      <w:divsChild>
        <w:div w:id="962425321">
          <w:marLeft w:val="0"/>
          <w:marRight w:val="0"/>
          <w:marTop w:val="0"/>
          <w:marBottom w:val="0"/>
          <w:divBdr>
            <w:top w:val="none" w:sz="0" w:space="0" w:color="auto"/>
            <w:left w:val="none" w:sz="0" w:space="0" w:color="auto"/>
            <w:bottom w:val="none" w:sz="0" w:space="0" w:color="auto"/>
            <w:right w:val="none" w:sz="0" w:space="0" w:color="auto"/>
          </w:divBdr>
        </w:div>
        <w:div w:id="588972774">
          <w:marLeft w:val="0"/>
          <w:marRight w:val="0"/>
          <w:marTop w:val="0"/>
          <w:marBottom w:val="0"/>
          <w:divBdr>
            <w:top w:val="none" w:sz="0" w:space="0" w:color="auto"/>
            <w:left w:val="none" w:sz="0" w:space="0" w:color="auto"/>
            <w:bottom w:val="none" w:sz="0" w:space="0" w:color="auto"/>
            <w:right w:val="none" w:sz="0" w:space="0" w:color="auto"/>
          </w:divBdr>
        </w:div>
        <w:div w:id="1150293671">
          <w:marLeft w:val="0"/>
          <w:marRight w:val="0"/>
          <w:marTop w:val="0"/>
          <w:marBottom w:val="0"/>
          <w:divBdr>
            <w:top w:val="none" w:sz="0" w:space="0" w:color="auto"/>
            <w:left w:val="none" w:sz="0" w:space="0" w:color="auto"/>
            <w:bottom w:val="none" w:sz="0" w:space="0" w:color="auto"/>
            <w:right w:val="none" w:sz="0" w:space="0" w:color="auto"/>
          </w:divBdr>
        </w:div>
        <w:div w:id="535192585">
          <w:marLeft w:val="0"/>
          <w:marRight w:val="0"/>
          <w:marTop w:val="0"/>
          <w:marBottom w:val="0"/>
          <w:divBdr>
            <w:top w:val="none" w:sz="0" w:space="0" w:color="auto"/>
            <w:left w:val="none" w:sz="0" w:space="0" w:color="auto"/>
            <w:bottom w:val="none" w:sz="0" w:space="0" w:color="auto"/>
            <w:right w:val="none" w:sz="0" w:space="0" w:color="auto"/>
          </w:divBdr>
        </w:div>
        <w:div w:id="1096096346">
          <w:marLeft w:val="0"/>
          <w:marRight w:val="0"/>
          <w:marTop w:val="0"/>
          <w:marBottom w:val="0"/>
          <w:divBdr>
            <w:top w:val="none" w:sz="0" w:space="0" w:color="auto"/>
            <w:left w:val="none" w:sz="0" w:space="0" w:color="auto"/>
            <w:bottom w:val="none" w:sz="0" w:space="0" w:color="auto"/>
            <w:right w:val="none" w:sz="0" w:space="0" w:color="auto"/>
          </w:divBdr>
        </w:div>
        <w:div w:id="2140298952">
          <w:marLeft w:val="0"/>
          <w:marRight w:val="0"/>
          <w:marTop w:val="0"/>
          <w:marBottom w:val="0"/>
          <w:divBdr>
            <w:top w:val="none" w:sz="0" w:space="0" w:color="auto"/>
            <w:left w:val="none" w:sz="0" w:space="0" w:color="auto"/>
            <w:bottom w:val="none" w:sz="0" w:space="0" w:color="auto"/>
            <w:right w:val="none" w:sz="0" w:space="0" w:color="auto"/>
          </w:divBdr>
        </w:div>
        <w:div w:id="1428310557">
          <w:marLeft w:val="0"/>
          <w:marRight w:val="0"/>
          <w:marTop w:val="0"/>
          <w:marBottom w:val="0"/>
          <w:divBdr>
            <w:top w:val="none" w:sz="0" w:space="0" w:color="auto"/>
            <w:left w:val="none" w:sz="0" w:space="0" w:color="auto"/>
            <w:bottom w:val="none" w:sz="0" w:space="0" w:color="auto"/>
            <w:right w:val="none" w:sz="0" w:space="0" w:color="auto"/>
          </w:divBdr>
        </w:div>
        <w:div w:id="1142232239">
          <w:marLeft w:val="0"/>
          <w:marRight w:val="0"/>
          <w:marTop w:val="0"/>
          <w:marBottom w:val="0"/>
          <w:divBdr>
            <w:top w:val="none" w:sz="0" w:space="0" w:color="auto"/>
            <w:left w:val="none" w:sz="0" w:space="0" w:color="auto"/>
            <w:bottom w:val="none" w:sz="0" w:space="0" w:color="auto"/>
            <w:right w:val="none" w:sz="0" w:space="0" w:color="auto"/>
          </w:divBdr>
          <w:divsChild>
            <w:div w:id="1746803272">
              <w:marLeft w:val="0"/>
              <w:marRight w:val="0"/>
              <w:marTop w:val="0"/>
              <w:marBottom w:val="0"/>
              <w:divBdr>
                <w:top w:val="none" w:sz="0" w:space="0" w:color="auto"/>
                <w:left w:val="none" w:sz="0" w:space="0" w:color="auto"/>
                <w:bottom w:val="none" w:sz="0" w:space="0" w:color="auto"/>
                <w:right w:val="none" w:sz="0" w:space="0" w:color="auto"/>
              </w:divBdr>
            </w:div>
            <w:div w:id="1227640353">
              <w:marLeft w:val="0"/>
              <w:marRight w:val="0"/>
              <w:marTop w:val="0"/>
              <w:marBottom w:val="0"/>
              <w:divBdr>
                <w:top w:val="none" w:sz="0" w:space="0" w:color="auto"/>
                <w:left w:val="none" w:sz="0" w:space="0" w:color="auto"/>
                <w:bottom w:val="none" w:sz="0" w:space="0" w:color="auto"/>
                <w:right w:val="none" w:sz="0" w:space="0" w:color="auto"/>
              </w:divBdr>
            </w:div>
            <w:div w:id="687829004">
              <w:marLeft w:val="0"/>
              <w:marRight w:val="0"/>
              <w:marTop w:val="0"/>
              <w:marBottom w:val="0"/>
              <w:divBdr>
                <w:top w:val="none" w:sz="0" w:space="0" w:color="auto"/>
                <w:left w:val="none" w:sz="0" w:space="0" w:color="auto"/>
                <w:bottom w:val="none" w:sz="0" w:space="0" w:color="auto"/>
                <w:right w:val="none" w:sz="0" w:space="0" w:color="auto"/>
              </w:divBdr>
            </w:div>
            <w:div w:id="1344743767">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sChild>
        </w:div>
        <w:div w:id="2033457340">
          <w:marLeft w:val="0"/>
          <w:marRight w:val="0"/>
          <w:marTop w:val="0"/>
          <w:marBottom w:val="0"/>
          <w:divBdr>
            <w:top w:val="none" w:sz="0" w:space="0" w:color="auto"/>
            <w:left w:val="none" w:sz="0" w:space="0" w:color="auto"/>
            <w:bottom w:val="none" w:sz="0" w:space="0" w:color="auto"/>
            <w:right w:val="none" w:sz="0" w:space="0" w:color="auto"/>
          </w:divBdr>
          <w:divsChild>
            <w:div w:id="849950704">
              <w:marLeft w:val="0"/>
              <w:marRight w:val="0"/>
              <w:marTop w:val="0"/>
              <w:marBottom w:val="0"/>
              <w:divBdr>
                <w:top w:val="none" w:sz="0" w:space="0" w:color="auto"/>
                <w:left w:val="none" w:sz="0" w:space="0" w:color="auto"/>
                <w:bottom w:val="none" w:sz="0" w:space="0" w:color="auto"/>
                <w:right w:val="none" w:sz="0" w:space="0" w:color="auto"/>
              </w:divBdr>
            </w:div>
            <w:div w:id="2073850390">
              <w:marLeft w:val="0"/>
              <w:marRight w:val="0"/>
              <w:marTop w:val="0"/>
              <w:marBottom w:val="0"/>
              <w:divBdr>
                <w:top w:val="none" w:sz="0" w:space="0" w:color="auto"/>
                <w:left w:val="none" w:sz="0" w:space="0" w:color="auto"/>
                <w:bottom w:val="none" w:sz="0" w:space="0" w:color="auto"/>
                <w:right w:val="none" w:sz="0" w:space="0" w:color="auto"/>
              </w:divBdr>
            </w:div>
            <w:div w:id="1636370061">
              <w:marLeft w:val="0"/>
              <w:marRight w:val="0"/>
              <w:marTop w:val="0"/>
              <w:marBottom w:val="0"/>
              <w:divBdr>
                <w:top w:val="none" w:sz="0" w:space="0" w:color="auto"/>
                <w:left w:val="none" w:sz="0" w:space="0" w:color="auto"/>
                <w:bottom w:val="none" w:sz="0" w:space="0" w:color="auto"/>
                <w:right w:val="none" w:sz="0" w:space="0" w:color="auto"/>
              </w:divBdr>
            </w:div>
            <w:div w:id="62290905">
              <w:marLeft w:val="0"/>
              <w:marRight w:val="0"/>
              <w:marTop w:val="0"/>
              <w:marBottom w:val="0"/>
              <w:divBdr>
                <w:top w:val="none" w:sz="0" w:space="0" w:color="auto"/>
                <w:left w:val="none" w:sz="0" w:space="0" w:color="auto"/>
                <w:bottom w:val="none" w:sz="0" w:space="0" w:color="auto"/>
                <w:right w:val="none" w:sz="0" w:space="0" w:color="auto"/>
              </w:divBdr>
            </w:div>
            <w:div w:id="200095210">
              <w:marLeft w:val="0"/>
              <w:marRight w:val="0"/>
              <w:marTop w:val="0"/>
              <w:marBottom w:val="0"/>
              <w:divBdr>
                <w:top w:val="none" w:sz="0" w:space="0" w:color="auto"/>
                <w:left w:val="none" w:sz="0" w:space="0" w:color="auto"/>
                <w:bottom w:val="none" w:sz="0" w:space="0" w:color="auto"/>
                <w:right w:val="none" w:sz="0" w:space="0" w:color="auto"/>
              </w:divBdr>
            </w:div>
          </w:divsChild>
        </w:div>
        <w:div w:id="1851336747">
          <w:marLeft w:val="0"/>
          <w:marRight w:val="0"/>
          <w:marTop w:val="0"/>
          <w:marBottom w:val="0"/>
          <w:divBdr>
            <w:top w:val="none" w:sz="0" w:space="0" w:color="auto"/>
            <w:left w:val="none" w:sz="0" w:space="0" w:color="auto"/>
            <w:bottom w:val="none" w:sz="0" w:space="0" w:color="auto"/>
            <w:right w:val="none" w:sz="0" w:space="0" w:color="auto"/>
          </w:divBdr>
          <w:divsChild>
            <w:div w:id="2032415581">
              <w:marLeft w:val="0"/>
              <w:marRight w:val="0"/>
              <w:marTop w:val="0"/>
              <w:marBottom w:val="0"/>
              <w:divBdr>
                <w:top w:val="none" w:sz="0" w:space="0" w:color="auto"/>
                <w:left w:val="none" w:sz="0" w:space="0" w:color="auto"/>
                <w:bottom w:val="none" w:sz="0" w:space="0" w:color="auto"/>
                <w:right w:val="none" w:sz="0" w:space="0" w:color="auto"/>
              </w:divBdr>
            </w:div>
            <w:div w:id="1783189714">
              <w:marLeft w:val="0"/>
              <w:marRight w:val="0"/>
              <w:marTop w:val="0"/>
              <w:marBottom w:val="0"/>
              <w:divBdr>
                <w:top w:val="none" w:sz="0" w:space="0" w:color="auto"/>
                <w:left w:val="none" w:sz="0" w:space="0" w:color="auto"/>
                <w:bottom w:val="none" w:sz="0" w:space="0" w:color="auto"/>
                <w:right w:val="none" w:sz="0" w:space="0" w:color="auto"/>
              </w:divBdr>
            </w:div>
            <w:div w:id="1272589234">
              <w:marLeft w:val="0"/>
              <w:marRight w:val="0"/>
              <w:marTop w:val="0"/>
              <w:marBottom w:val="0"/>
              <w:divBdr>
                <w:top w:val="none" w:sz="0" w:space="0" w:color="auto"/>
                <w:left w:val="none" w:sz="0" w:space="0" w:color="auto"/>
                <w:bottom w:val="none" w:sz="0" w:space="0" w:color="auto"/>
                <w:right w:val="none" w:sz="0" w:space="0" w:color="auto"/>
              </w:divBdr>
            </w:div>
            <w:div w:id="1165052979">
              <w:marLeft w:val="0"/>
              <w:marRight w:val="0"/>
              <w:marTop w:val="0"/>
              <w:marBottom w:val="0"/>
              <w:divBdr>
                <w:top w:val="none" w:sz="0" w:space="0" w:color="auto"/>
                <w:left w:val="none" w:sz="0" w:space="0" w:color="auto"/>
                <w:bottom w:val="none" w:sz="0" w:space="0" w:color="auto"/>
                <w:right w:val="none" w:sz="0" w:space="0" w:color="auto"/>
              </w:divBdr>
            </w:div>
            <w:div w:id="1127629107">
              <w:marLeft w:val="0"/>
              <w:marRight w:val="0"/>
              <w:marTop w:val="0"/>
              <w:marBottom w:val="0"/>
              <w:divBdr>
                <w:top w:val="none" w:sz="0" w:space="0" w:color="auto"/>
                <w:left w:val="none" w:sz="0" w:space="0" w:color="auto"/>
                <w:bottom w:val="none" w:sz="0" w:space="0" w:color="auto"/>
                <w:right w:val="none" w:sz="0" w:space="0" w:color="auto"/>
              </w:divBdr>
            </w:div>
          </w:divsChild>
        </w:div>
        <w:div w:id="279532290">
          <w:marLeft w:val="0"/>
          <w:marRight w:val="0"/>
          <w:marTop w:val="0"/>
          <w:marBottom w:val="0"/>
          <w:divBdr>
            <w:top w:val="none" w:sz="0" w:space="0" w:color="auto"/>
            <w:left w:val="none" w:sz="0" w:space="0" w:color="auto"/>
            <w:bottom w:val="none" w:sz="0" w:space="0" w:color="auto"/>
            <w:right w:val="none" w:sz="0" w:space="0" w:color="auto"/>
          </w:divBdr>
        </w:div>
        <w:div w:id="109516317">
          <w:marLeft w:val="0"/>
          <w:marRight w:val="0"/>
          <w:marTop w:val="0"/>
          <w:marBottom w:val="0"/>
          <w:divBdr>
            <w:top w:val="none" w:sz="0" w:space="0" w:color="auto"/>
            <w:left w:val="none" w:sz="0" w:space="0" w:color="auto"/>
            <w:bottom w:val="none" w:sz="0" w:space="0" w:color="auto"/>
            <w:right w:val="none" w:sz="0" w:space="0" w:color="auto"/>
          </w:divBdr>
        </w:div>
        <w:div w:id="1490058099">
          <w:marLeft w:val="0"/>
          <w:marRight w:val="0"/>
          <w:marTop w:val="0"/>
          <w:marBottom w:val="0"/>
          <w:divBdr>
            <w:top w:val="none" w:sz="0" w:space="0" w:color="auto"/>
            <w:left w:val="none" w:sz="0" w:space="0" w:color="auto"/>
            <w:bottom w:val="none" w:sz="0" w:space="0" w:color="auto"/>
            <w:right w:val="none" w:sz="0" w:space="0" w:color="auto"/>
          </w:divBdr>
        </w:div>
        <w:div w:id="18667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rian\AppData\Local\Temp\Templafy\WordVsto\1t4vuar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6B66E21C-6A2A-4473-9530-165AA18EF73D}">
  <ds:schemaRefs/>
</ds:datastoreItem>
</file>

<file path=docProps/app.xml><?xml version="1.0" encoding="utf-8"?>
<Properties xmlns="http://schemas.openxmlformats.org/officeDocument/2006/extended-properties" xmlns:vt="http://schemas.openxmlformats.org/officeDocument/2006/docPropsVTypes">
  <Template>1t4vuarf.dotx</Template>
  <TotalTime>2</TotalTime>
  <Pages>1</Pages>
  <Words>557</Words>
  <Characters>3180</Characters>
  <Application>Microsoft Office Word</Application>
  <DocSecurity>4</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Torian, David</dc:creator>
  <cp:keywords/>
  <dc:description/>
  <cp:lastModifiedBy>Matthews, Jolie H.</cp:lastModifiedBy>
  <cp:revision>2</cp:revision>
  <dcterms:created xsi:type="dcterms:W3CDTF">2022-10-18T14:06:00Z</dcterms:created>
  <dcterms:modified xsi:type="dcterms:W3CDTF">2022-10-18T14:06:00Z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637715526682586658</vt:lpwstr>
  </property>
  <property fmtid="{D5CDD505-2E9C-101B-9397-08002B2CF9AE}" pid="5" name="TemplafyFromBlank">
    <vt:bool>true</vt:bool>
  </property>
</Properties>
</file>