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2DE9" w14:textId="33FA0C29" w:rsidR="00BB670C" w:rsidRPr="004B49F0" w:rsidRDefault="00BB670C" w:rsidP="00BB670C">
      <w:pPr>
        <w:spacing w:after="0" w:line="240" w:lineRule="auto"/>
        <w:contextualSpacing/>
        <w:rPr>
          <w:rFonts w:ascii="Times New Roman" w:eastAsia="Times New Roman" w:hAnsi="Times New Roman" w:cs="Times New Roman"/>
          <w:color w:val="333333"/>
          <w:sz w:val="20"/>
          <w:szCs w:val="20"/>
        </w:rPr>
      </w:pPr>
      <w:r w:rsidRPr="004B49F0">
        <w:rPr>
          <w:rFonts w:ascii="Times New Roman" w:eastAsia="Times New Roman" w:hAnsi="Times New Roman" w:cs="Times New Roman"/>
          <w:color w:val="333333"/>
          <w:sz w:val="20"/>
          <w:szCs w:val="20"/>
        </w:rPr>
        <w:t>Draft: 10/13/20</w:t>
      </w:r>
    </w:p>
    <w:p w14:paraId="1AB14036" w14:textId="00025674" w:rsidR="00BB670C" w:rsidRPr="004B49F0" w:rsidRDefault="00BB670C" w:rsidP="00BB670C">
      <w:pPr>
        <w:spacing w:after="0" w:line="240" w:lineRule="auto"/>
        <w:contextualSpacing/>
        <w:rPr>
          <w:rFonts w:ascii="Times New Roman" w:eastAsia="Times New Roman" w:hAnsi="Times New Roman" w:cs="Times New Roman"/>
          <w:i/>
          <w:iCs/>
          <w:color w:val="333333"/>
          <w:sz w:val="20"/>
          <w:szCs w:val="20"/>
        </w:rPr>
      </w:pPr>
      <w:r w:rsidRPr="004B49F0">
        <w:rPr>
          <w:rFonts w:ascii="Times New Roman" w:eastAsia="Times New Roman" w:hAnsi="Times New Roman" w:cs="Times New Roman"/>
          <w:i/>
          <w:iCs/>
          <w:color w:val="333333"/>
          <w:sz w:val="20"/>
          <w:szCs w:val="20"/>
        </w:rPr>
        <w:t xml:space="preserve">Adopted by the Executive (EX) Committee and Plenary, </w:t>
      </w:r>
      <w:r w:rsidRPr="004B49F0">
        <w:rPr>
          <w:rFonts w:ascii="Times New Roman" w:eastAsia="Times New Roman" w:hAnsi="Times New Roman" w:cs="Times New Roman"/>
          <w:i/>
          <w:iCs/>
          <w:color w:val="333333"/>
          <w:sz w:val="20"/>
          <w:szCs w:val="20"/>
          <w:highlight w:val="yellow"/>
        </w:rPr>
        <w:t>TBD</w:t>
      </w:r>
    </w:p>
    <w:p w14:paraId="74BB5B42" w14:textId="3F525FE2" w:rsidR="00BB670C" w:rsidRPr="004B49F0" w:rsidRDefault="00BB670C" w:rsidP="00BB670C">
      <w:pPr>
        <w:spacing w:after="0" w:line="240" w:lineRule="auto"/>
        <w:contextualSpacing/>
        <w:rPr>
          <w:rFonts w:ascii="Times New Roman" w:eastAsia="Times New Roman" w:hAnsi="Times New Roman" w:cs="Times New Roman"/>
          <w:i/>
          <w:iCs/>
          <w:color w:val="333333"/>
          <w:sz w:val="20"/>
          <w:szCs w:val="20"/>
        </w:rPr>
      </w:pPr>
      <w:r w:rsidRPr="004B49F0">
        <w:rPr>
          <w:rFonts w:ascii="Times New Roman" w:eastAsia="Times New Roman" w:hAnsi="Times New Roman" w:cs="Times New Roman"/>
          <w:i/>
          <w:iCs/>
          <w:color w:val="333333"/>
          <w:sz w:val="20"/>
          <w:szCs w:val="20"/>
        </w:rPr>
        <w:t xml:space="preserve">Adopted by the Property and Casualty Insurance (C) Committee, </w:t>
      </w:r>
      <w:r w:rsidRPr="004B49F0">
        <w:rPr>
          <w:rFonts w:ascii="Times New Roman" w:eastAsia="Times New Roman" w:hAnsi="Times New Roman" w:cs="Times New Roman"/>
          <w:i/>
          <w:iCs/>
          <w:color w:val="333333"/>
          <w:sz w:val="20"/>
          <w:szCs w:val="20"/>
          <w:highlight w:val="yellow"/>
        </w:rPr>
        <w:t>TBD</w:t>
      </w:r>
    </w:p>
    <w:p w14:paraId="563535EB" w14:textId="7AB2032D" w:rsidR="00BB670C" w:rsidRPr="004B49F0" w:rsidRDefault="00BB670C" w:rsidP="00BB670C">
      <w:pPr>
        <w:spacing w:after="0" w:line="240" w:lineRule="auto"/>
        <w:contextualSpacing/>
        <w:rPr>
          <w:rFonts w:ascii="Times New Roman" w:eastAsia="Times New Roman" w:hAnsi="Times New Roman" w:cs="Times New Roman"/>
          <w:i/>
          <w:iCs/>
          <w:color w:val="333333"/>
          <w:sz w:val="20"/>
          <w:szCs w:val="20"/>
        </w:rPr>
      </w:pPr>
      <w:r w:rsidRPr="004B49F0">
        <w:rPr>
          <w:rFonts w:ascii="Times New Roman" w:eastAsia="Times New Roman" w:hAnsi="Times New Roman" w:cs="Times New Roman"/>
          <w:i/>
          <w:iCs/>
          <w:color w:val="333333"/>
          <w:sz w:val="20"/>
          <w:szCs w:val="20"/>
        </w:rPr>
        <w:t xml:space="preserve">Adopted by the Workers’ Compensation (C) Task Force, </w:t>
      </w:r>
      <w:r w:rsidRPr="004B49F0">
        <w:rPr>
          <w:rFonts w:ascii="Times New Roman" w:eastAsia="Times New Roman" w:hAnsi="Times New Roman" w:cs="Times New Roman"/>
          <w:i/>
          <w:iCs/>
          <w:color w:val="333333"/>
          <w:sz w:val="20"/>
          <w:szCs w:val="20"/>
          <w:highlight w:val="yellow"/>
        </w:rPr>
        <w:t>TBD</w:t>
      </w:r>
    </w:p>
    <w:p w14:paraId="17DCF0A5" w14:textId="77777777" w:rsidR="00BB670C" w:rsidRDefault="00BB670C" w:rsidP="00BB670C">
      <w:pPr>
        <w:spacing w:after="0" w:line="240" w:lineRule="auto"/>
        <w:contextualSpacing/>
        <w:rPr>
          <w:rFonts w:ascii="Times New Roman" w:eastAsia="Times New Roman" w:hAnsi="Times New Roman" w:cs="Times New Roman"/>
          <w:b/>
          <w:bCs/>
          <w:color w:val="333333"/>
          <w:sz w:val="20"/>
          <w:szCs w:val="20"/>
        </w:rPr>
      </w:pPr>
    </w:p>
    <w:p w14:paraId="25C59DE6" w14:textId="106142F4" w:rsidR="006C483E" w:rsidRDefault="006C483E" w:rsidP="00BB670C">
      <w:pPr>
        <w:spacing w:after="0" w:line="240" w:lineRule="auto"/>
        <w:contextualSpacing/>
        <w:jc w:val="center"/>
        <w:rPr>
          <w:rFonts w:ascii="Times New Roman" w:eastAsia="Times New Roman" w:hAnsi="Times New Roman" w:cs="Times New Roman"/>
          <w:b/>
          <w:bCs/>
          <w:color w:val="333333"/>
          <w:sz w:val="20"/>
          <w:szCs w:val="20"/>
        </w:rPr>
      </w:pPr>
      <w:r w:rsidRPr="004B49F0">
        <w:rPr>
          <w:rFonts w:ascii="Times New Roman" w:eastAsia="Times New Roman" w:hAnsi="Times New Roman" w:cs="Times New Roman"/>
          <w:b/>
          <w:bCs/>
          <w:color w:val="333333"/>
          <w:sz w:val="20"/>
          <w:szCs w:val="20"/>
        </w:rPr>
        <w:t xml:space="preserve">2021 </w:t>
      </w:r>
      <w:r w:rsidR="00BB670C">
        <w:rPr>
          <w:rFonts w:ascii="Times New Roman" w:eastAsia="Times New Roman" w:hAnsi="Times New Roman" w:cs="Times New Roman"/>
          <w:b/>
          <w:bCs/>
          <w:color w:val="333333"/>
          <w:sz w:val="20"/>
          <w:szCs w:val="20"/>
        </w:rPr>
        <w:t xml:space="preserve">Proposed </w:t>
      </w:r>
      <w:r w:rsidRPr="004B49F0">
        <w:rPr>
          <w:rFonts w:ascii="Times New Roman" w:eastAsia="Times New Roman" w:hAnsi="Times New Roman" w:cs="Times New Roman"/>
          <w:b/>
          <w:bCs/>
          <w:color w:val="333333"/>
          <w:sz w:val="20"/>
          <w:szCs w:val="20"/>
        </w:rPr>
        <w:t>Charges</w:t>
      </w:r>
    </w:p>
    <w:p w14:paraId="7E2AA65A" w14:textId="453CB4F2" w:rsidR="00BB670C" w:rsidRDefault="00BB670C" w:rsidP="00BB670C">
      <w:pPr>
        <w:spacing w:after="0" w:line="240" w:lineRule="auto"/>
        <w:contextualSpacing/>
        <w:jc w:val="center"/>
        <w:rPr>
          <w:rFonts w:ascii="Times New Roman" w:eastAsia="Times New Roman" w:hAnsi="Times New Roman" w:cs="Times New Roman"/>
          <w:b/>
          <w:bCs/>
          <w:color w:val="333333"/>
          <w:sz w:val="20"/>
          <w:szCs w:val="20"/>
        </w:rPr>
      </w:pPr>
    </w:p>
    <w:p w14:paraId="44F67145" w14:textId="556F2C34" w:rsidR="00BB670C" w:rsidRDefault="00BB670C" w:rsidP="00BB670C">
      <w:pPr>
        <w:spacing w:after="0" w:line="240" w:lineRule="auto"/>
        <w:contextualSpacing/>
        <w:jc w:val="center"/>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WORKERS’ COMPENSATION (C) TASK FORCE</w:t>
      </w:r>
    </w:p>
    <w:p w14:paraId="24FFAFF1" w14:textId="000D7D5B" w:rsidR="00BB670C" w:rsidRDefault="00BB670C" w:rsidP="00BB670C">
      <w:pPr>
        <w:spacing w:after="0" w:line="240" w:lineRule="auto"/>
        <w:contextualSpacing/>
        <w:jc w:val="center"/>
        <w:rPr>
          <w:rFonts w:ascii="Times New Roman" w:eastAsia="Times New Roman" w:hAnsi="Times New Roman" w:cs="Times New Roman"/>
          <w:b/>
          <w:bCs/>
          <w:color w:val="333333"/>
          <w:sz w:val="20"/>
          <w:szCs w:val="20"/>
        </w:rPr>
      </w:pPr>
    </w:p>
    <w:p w14:paraId="3F4DD3C8" w14:textId="77777777" w:rsidR="00347F2A" w:rsidRPr="00347F2A" w:rsidRDefault="00BB670C" w:rsidP="00347F2A">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The mission of the Workers’ Compensation (C) Task Force is to </w:t>
      </w:r>
      <w:r w:rsidR="00347F2A" w:rsidRPr="00347F2A">
        <w:rPr>
          <w:rFonts w:ascii="Times New Roman" w:eastAsia="Times New Roman" w:hAnsi="Times New Roman" w:cs="Times New Roman"/>
          <w:color w:val="333333"/>
          <w:sz w:val="20"/>
          <w:szCs w:val="20"/>
        </w:rPr>
        <w:t>study the nature and effectiveness of state approaches to workers’ compensation and related issues, including, but not limited to: assigned risk plans; safety in the workplace; treatment of investment income in rating; occupational disease; cost containment; and the relevance of adopted NAIC model laws, regulations and/or guidelines pertaining to workers’ compensation.</w:t>
      </w:r>
    </w:p>
    <w:p w14:paraId="5F12CD3E" w14:textId="77777777" w:rsidR="00BB670C" w:rsidRDefault="00BB670C" w:rsidP="00BB670C">
      <w:pPr>
        <w:spacing w:after="0" w:line="240" w:lineRule="auto"/>
        <w:contextualSpacing/>
        <w:rPr>
          <w:rFonts w:ascii="Times New Roman" w:eastAsia="Times New Roman" w:hAnsi="Times New Roman" w:cs="Times New Roman"/>
          <w:color w:val="333333"/>
          <w:sz w:val="20"/>
          <w:szCs w:val="20"/>
        </w:rPr>
      </w:pPr>
    </w:p>
    <w:p w14:paraId="4CC32B46" w14:textId="5B8960F2" w:rsidR="00BB670C" w:rsidRPr="004B49F0" w:rsidRDefault="00BB670C" w:rsidP="00BB670C">
      <w:pPr>
        <w:spacing w:after="0" w:line="240" w:lineRule="auto"/>
        <w:contextualSpacing/>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Ongoing Support of NAIC Programs, Products or Services</w:t>
      </w:r>
    </w:p>
    <w:p w14:paraId="5A242A7D" w14:textId="77777777" w:rsidR="00BB670C" w:rsidRDefault="00BB670C" w:rsidP="00BB670C">
      <w:pPr>
        <w:spacing w:after="0" w:line="240" w:lineRule="auto"/>
        <w:contextualSpacing/>
        <w:rPr>
          <w:rFonts w:ascii="Times New Roman" w:eastAsia="Times New Roman" w:hAnsi="Times New Roman" w:cs="Times New Roman"/>
          <w:color w:val="333333"/>
          <w:sz w:val="20"/>
          <w:szCs w:val="20"/>
        </w:rPr>
      </w:pPr>
    </w:p>
    <w:p w14:paraId="294743EB" w14:textId="370BCD1F" w:rsidR="006C483E" w:rsidRPr="004B49F0" w:rsidRDefault="006C483E" w:rsidP="004B49F0">
      <w:pPr>
        <w:pStyle w:val="ListParagraph"/>
        <w:numPr>
          <w:ilvl w:val="0"/>
          <w:numId w:val="3"/>
        </w:numPr>
        <w:spacing w:after="0" w:line="240" w:lineRule="auto"/>
        <w:ind w:left="360"/>
        <w:rPr>
          <w:rFonts w:ascii="Times New Roman" w:eastAsia="Times New Roman" w:hAnsi="Times New Roman" w:cs="Times New Roman"/>
          <w:color w:val="333333"/>
          <w:sz w:val="20"/>
          <w:szCs w:val="20"/>
        </w:rPr>
      </w:pPr>
      <w:r w:rsidRPr="004B49F0">
        <w:rPr>
          <w:rFonts w:ascii="Times New Roman" w:eastAsia="Times New Roman" w:hAnsi="Times New Roman" w:cs="Times New Roman"/>
          <w:color w:val="333333"/>
          <w:sz w:val="20"/>
          <w:szCs w:val="20"/>
        </w:rPr>
        <w:t>The </w:t>
      </w:r>
      <w:r w:rsidRPr="004B49F0">
        <w:rPr>
          <w:rFonts w:ascii="Times New Roman" w:eastAsia="Times New Roman" w:hAnsi="Times New Roman" w:cs="Times New Roman"/>
          <w:b/>
          <w:bCs/>
          <w:color w:val="333333"/>
          <w:sz w:val="20"/>
          <w:szCs w:val="20"/>
        </w:rPr>
        <w:t>Workers’ Compensation (C) Task Force </w:t>
      </w:r>
      <w:r w:rsidRPr="004B49F0">
        <w:rPr>
          <w:rFonts w:ascii="Times New Roman" w:eastAsia="Times New Roman" w:hAnsi="Times New Roman" w:cs="Times New Roman"/>
          <w:color w:val="333333"/>
          <w:sz w:val="20"/>
          <w:szCs w:val="20"/>
        </w:rPr>
        <w:t>will:</w:t>
      </w:r>
    </w:p>
    <w:p w14:paraId="2E054D2A" w14:textId="546A9CB5" w:rsidR="006C483E" w:rsidRPr="004B49F0" w:rsidRDefault="006C483E" w:rsidP="004B49F0">
      <w:pPr>
        <w:numPr>
          <w:ilvl w:val="0"/>
          <w:numId w:val="1"/>
        </w:numPr>
        <w:spacing w:after="0" w:line="240" w:lineRule="auto"/>
        <w:contextualSpacing/>
        <w:jc w:val="both"/>
        <w:rPr>
          <w:rFonts w:ascii="Times New Roman" w:eastAsia="Times New Roman" w:hAnsi="Times New Roman" w:cs="Times New Roman"/>
          <w:color w:val="333333"/>
          <w:sz w:val="20"/>
          <w:szCs w:val="20"/>
        </w:rPr>
      </w:pPr>
      <w:r w:rsidRPr="004B49F0">
        <w:rPr>
          <w:rFonts w:ascii="Times New Roman" w:eastAsia="Times New Roman" w:hAnsi="Times New Roman" w:cs="Times New Roman"/>
          <w:color w:val="333333"/>
          <w:sz w:val="20"/>
          <w:szCs w:val="20"/>
        </w:rPr>
        <w:t>Oversee the activities of the NAIC/</w:t>
      </w:r>
      <w:r w:rsidR="00055444" w:rsidRPr="006B6729">
        <w:rPr>
          <w:rFonts w:ascii="Times New Roman" w:eastAsia="Times New Roman" w:hAnsi="Times New Roman" w:cs="Times New Roman"/>
          <w:color w:val="333333"/>
          <w:sz w:val="20"/>
          <w:szCs w:val="20"/>
        </w:rPr>
        <w:t>International Association of Industrial Accident Boards and Commissions (</w:t>
      </w:r>
      <w:r w:rsidRPr="004B49F0">
        <w:rPr>
          <w:rFonts w:ascii="Times New Roman" w:eastAsia="Times New Roman" w:hAnsi="Times New Roman" w:cs="Times New Roman"/>
          <w:color w:val="333333"/>
          <w:sz w:val="20"/>
          <w:szCs w:val="20"/>
        </w:rPr>
        <w:t>IAIABC</w:t>
      </w:r>
      <w:r w:rsidR="00055444">
        <w:rPr>
          <w:rFonts w:ascii="Times New Roman" w:eastAsia="Times New Roman" w:hAnsi="Times New Roman" w:cs="Times New Roman"/>
          <w:color w:val="333333"/>
          <w:sz w:val="20"/>
          <w:szCs w:val="20"/>
        </w:rPr>
        <w:t>)</w:t>
      </w:r>
      <w:r w:rsidRPr="004B49F0">
        <w:rPr>
          <w:rFonts w:ascii="Times New Roman" w:eastAsia="Times New Roman" w:hAnsi="Times New Roman" w:cs="Times New Roman"/>
          <w:color w:val="333333"/>
          <w:sz w:val="20"/>
          <w:szCs w:val="20"/>
        </w:rPr>
        <w:t xml:space="preserve"> Joint (C) Working Group.</w:t>
      </w:r>
    </w:p>
    <w:p w14:paraId="1C6DFFFA" w14:textId="77777777" w:rsidR="006C483E" w:rsidRPr="004B49F0" w:rsidRDefault="006C483E" w:rsidP="004B49F0">
      <w:pPr>
        <w:numPr>
          <w:ilvl w:val="0"/>
          <w:numId w:val="1"/>
        </w:numPr>
        <w:spacing w:after="0" w:line="240" w:lineRule="auto"/>
        <w:contextualSpacing/>
        <w:jc w:val="both"/>
        <w:rPr>
          <w:rFonts w:ascii="Times New Roman" w:eastAsia="Times New Roman" w:hAnsi="Times New Roman" w:cs="Times New Roman"/>
          <w:color w:val="333333"/>
          <w:sz w:val="20"/>
          <w:szCs w:val="20"/>
        </w:rPr>
      </w:pPr>
      <w:r w:rsidRPr="004B49F0">
        <w:rPr>
          <w:rFonts w:ascii="Times New Roman" w:eastAsia="Times New Roman" w:hAnsi="Times New Roman" w:cs="Times New Roman"/>
          <w:color w:val="333333"/>
          <w:sz w:val="20"/>
          <w:szCs w:val="20"/>
        </w:rPr>
        <w:t>Discuss issues with respect to advisory organizations, rating organizations, statistical agents and insurance companies in the workers’ compensation arena.</w:t>
      </w:r>
    </w:p>
    <w:p w14:paraId="4301EABE" w14:textId="77777777" w:rsidR="006C483E" w:rsidRPr="004B49F0" w:rsidRDefault="006C483E" w:rsidP="004B49F0">
      <w:pPr>
        <w:numPr>
          <w:ilvl w:val="0"/>
          <w:numId w:val="1"/>
        </w:numPr>
        <w:spacing w:after="0" w:line="240" w:lineRule="auto"/>
        <w:contextualSpacing/>
        <w:jc w:val="both"/>
        <w:rPr>
          <w:rFonts w:ascii="Times New Roman" w:eastAsia="Times New Roman" w:hAnsi="Times New Roman" w:cs="Times New Roman"/>
          <w:color w:val="333333"/>
          <w:sz w:val="20"/>
          <w:szCs w:val="20"/>
        </w:rPr>
      </w:pPr>
      <w:r w:rsidRPr="004B49F0">
        <w:rPr>
          <w:rFonts w:ascii="Times New Roman" w:eastAsia="Times New Roman" w:hAnsi="Times New Roman" w:cs="Times New Roman"/>
          <w:color w:val="333333"/>
          <w:sz w:val="20"/>
          <w:szCs w:val="20"/>
        </w:rPr>
        <w:t>Monitor the movement of business from the standard markets to the assigned risk pools. Alert state insurance department representatives if the growth of assigned risk pools changes dramatically.</w:t>
      </w:r>
    </w:p>
    <w:p w14:paraId="3B975B75" w14:textId="684FAE04" w:rsidR="006C483E" w:rsidRPr="004B49F0" w:rsidRDefault="006C483E" w:rsidP="004B49F0">
      <w:pPr>
        <w:numPr>
          <w:ilvl w:val="0"/>
          <w:numId w:val="1"/>
        </w:numPr>
        <w:spacing w:after="0" w:line="240" w:lineRule="auto"/>
        <w:contextualSpacing/>
        <w:jc w:val="both"/>
        <w:rPr>
          <w:rFonts w:ascii="Times New Roman" w:eastAsia="Times New Roman" w:hAnsi="Times New Roman" w:cs="Times New Roman"/>
          <w:color w:val="333333"/>
          <w:sz w:val="20"/>
          <w:szCs w:val="20"/>
        </w:rPr>
      </w:pPr>
      <w:r w:rsidRPr="004B49F0">
        <w:rPr>
          <w:rFonts w:ascii="Times New Roman" w:eastAsia="Times New Roman" w:hAnsi="Times New Roman" w:cs="Times New Roman"/>
          <w:color w:val="333333"/>
          <w:sz w:val="20"/>
          <w:szCs w:val="20"/>
        </w:rPr>
        <w:t>Follow workers’ compensation issues regarding cannabis in coordination with the Cannabis Insurance (C) Working Group.</w:t>
      </w:r>
    </w:p>
    <w:p w14:paraId="53D3C16B" w14:textId="6394E52B" w:rsidR="006C483E" w:rsidRPr="004B49F0" w:rsidRDefault="006C483E" w:rsidP="004B49F0">
      <w:pPr>
        <w:numPr>
          <w:ilvl w:val="0"/>
          <w:numId w:val="1"/>
        </w:numPr>
        <w:spacing w:after="0" w:line="240" w:lineRule="auto"/>
        <w:contextualSpacing/>
        <w:jc w:val="both"/>
        <w:rPr>
          <w:rFonts w:ascii="Times New Roman" w:eastAsia="Times New Roman" w:hAnsi="Times New Roman" w:cs="Times New Roman"/>
          <w:sz w:val="20"/>
          <w:szCs w:val="20"/>
        </w:rPr>
      </w:pPr>
      <w:r w:rsidRPr="004B49F0">
        <w:rPr>
          <w:rFonts w:ascii="Times New Roman" w:eastAsia="Times New Roman" w:hAnsi="Times New Roman" w:cs="Times New Roman"/>
          <w:sz w:val="20"/>
          <w:szCs w:val="20"/>
        </w:rPr>
        <w:t xml:space="preserve">Discuss </w:t>
      </w:r>
      <w:r w:rsidR="009A1AD4" w:rsidRPr="004B49F0">
        <w:rPr>
          <w:rFonts w:ascii="Times New Roman" w:eastAsia="Times New Roman" w:hAnsi="Times New Roman" w:cs="Times New Roman"/>
          <w:sz w:val="20"/>
          <w:szCs w:val="20"/>
        </w:rPr>
        <w:t xml:space="preserve">workers’ compensation </w:t>
      </w:r>
      <w:r w:rsidRPr="004B49F0">
        <w:rPr>
          <w:rFonts w:ascii="Times New Roman" w:eastAsia="Times New Roman" w:hAnsi="Times New Roman" w:cs="Times New Roman"/>
          <w:sz w:val="20"/>
          <w:szCs w:val="20"/>
        </w:rPr>
        <w:t xml:space="preserve">issues </w:t>
      </w:r>
      <w:r w:rsidR="009A1AD4" w:rsidRPr="004B49F0">
        <w:rPr>
          <w:rFonts w:ascii="Times New Roman" w:eastAsia="Times New Roman" w:hAnsi="Times New Roman" w:cs="Times New Roman"/>
          <w:sz w:val="20"/>
          <w:szCs w:val="20"/>
        </w:rPr>
        <w:t>related</w:t>
      </w:r>
      <w:r w:rsidRPr="004B49F0">
        <w:rPr>
          <w:rFonts w:ascii="Times New Roman" w:eastAsia="Times New Roman" w:hAnsi="Times New Roman" w:cs="Times New Roman"/>
          <w:sz w:val="20"/>
          <w:szCs w:val="20"/>
        </w:rPr>
        <w:t xml:space="preserve"> to COVID-19</w:t>
      </w:r>
      <w:r w:rsidR="009A1AD4" w:rsidRPr="004B49F0">
        <w:rPr>
          <w:rFonts w:ascii="Times New Roman" w:eastAsia="Times New Roman" w:hAnsi="Times New Roman" w:cs="Times New Roman"/>
          <w:sz w:val="20"/>
          <w:szCs w:val="20"/>
        </w:rPr>
        <w:t>.</w:t>
      </w:r>
    </w:p>
    <w:p w14:paraId="4C75BE00" w14:textId="77777777" w:rsidR="00BB670C" w:rsidRDefault="00BB670C" w:rsidP="00BB670C">
      <w:pPr>
        <w:spacing w:after="0" w:line="240" w:lineRule="auto"/>
        <w:contextualSpacing/>
        <w:rPr>
          <w:rFonts w:ascii="Times New Roman" w:eastAsia="Times New Roman" w:hAnsi="Times New Roman" w:cs="Times New Roman"/>
          <w:color w:val="333333"/>
          <w:sz w:val="20"/>
          <w:szCs w:val="20"/>
        </w:rPr>
      </w:pPr>
    </w:p>
    <w:p w14:paraId="389C6894" w14:textId="486A0FAD" w:rsidR="006C483E" w:rsidRPr="004B49F0" w:rsidRDefault="006C483E" w:rsidP="004B49F0">
      <w:pPr>
        <w:pStyle w:val="ListParagraph"/>
        <w:numPr>
          <w:ilvl w:val="0"/>
          <w:numId w:val="3"/>
        </w:numPr>
        <w:spacing w:after="0" w:line="240" w:lineRule="auto"/>
        <w:ind w:left="360"/>
        <w:rPr>
          <w:rFonts w:ascii="Times New Roman" w:eastAsia="Times New Roman" w:hAnsi="Times New Roman" w:cs="Times New Roman"/>
          <w:color w:val="333333"/>
          <w:sz w:val="20"/>
          <w:szCs w:val="20"/>
        </w:rPr>
      </w:pPr>
      <w:r w:rsidRPr="004B49F0">
        <w:rPr>
          <w:rFonts w:ascii="Times New Roman" w:eastAsia="Times New Roman" w:hAnsi="Times New Roman" w:cs="Times New Roman"/>
          <w:color w:val="333333"/>
          <w:sz w:val="20"/>
          <w:szCs w:val="20"/>
        </w:rPr>
        <w:t>The </w:t>
      </w:r>
      <w:r w:rsidRPr="004B49F0">
        <w:rPr>
          <w:rFonts w:ascii="Times New Roman" w:eastAsia="Times New Roman" w:hAnsi="Times New Roman" w:cs="Times New Roman"/>
          <w:b/>
          <w:bCs/>
          <w:color w:val="333333"/>
          <w:sz w:val="20"/>
          <w:szCs w:val="20"/>
        </w:rPr>
        <w:t>NAIC/IAIABC Joint (C) Working Group </w:t>
      </w:r>
      <w:r w:rsidRPr="004B49F0">
        <w:rPr>
          <w:rFonts w:ascii="Times New Roman" w:eastAsia="Times New Roman" w:hAnsi="Times New Roman" w:cs="Times New Roman"/>
          <w:color w:val="333333"/>
          <w:sz w:val="20"/>
          <w:szCs w:val="20"/>
        </w:rPr>
        <w:t>will:</w:t>
      </w:r>
    </w:p>
    <w:p w14:paraId="6364BDC5" w14:textId="568A6CC3" w:rsidR="006C483E" w:rsidRPr="004B49F0" w:rsidRDefault="006C483E" w:rsidP="004B49F0">
      <w:pPr>
        <w:numPr>
          <w:ilvl w:val="0"/>
          <w:numId w:val="2"/>
        </w:numPr>
        <w:spacing w:after="0" w:line="240" w:lineRule="auto"/>
        <w:contextualSpacing/>
        <w:jc w:val="both"/>
        <w:rPr>
          <w:rFonts w:ascii="Times New Roman" w:eastAsia="Times New Roman" w:hAnsi="Times New Roman" w:cs="Times New Roman"/>
          <w:color w:val="333333"/>
          <w:sz w:val="20"/>
          <w:szCs w:val="20"/>
        </w:rPr>
      </w:pPr>
      <w:r w:rsidRPr="004B49F0">
        <w:rPr>
          <w:rFonts w:ascii="Times New Roman" w:eastAsia="Times New Roman" w:hAnsi="Times New Roman" w:cs="Times New Roman"/>
          <w:color w:val="333333"/>
          <w:sz w:val="20"/>
          <w:szCs w:val="20"/>
        </w:rPr>
        <w:t>Study issues of mutual concern to state insurance regulators and the IAIABC. Review relevant IAIABC model laws and white papers and consider possible charges in light of the Working Group’s recommendations.</w:t>
      </w:r>
    </w:p>
    <w:p w14:paraId="56432301" w14:textId="2E3C6C4A" w:rsidR="009B6F44" w:rsidRDefault="00151F5F" w:rsidP="00BB670C">
      <w:pPr>
        <w:spacing w:after="0" w:line="240" w:lineRule="auto"/>
        <w:contextualSpacing/>
        <w:rPr>
          <w:rFonts w:ascii="Times New Roman" w:hAnsi="Times New Roman" w:cs="Times New Roman"/>
          <w:sz w:val="20"/>
          <w:szCs w:val="20"/>
        </w:rPr>
      </w:pPr>
    </w:p>
    <w:p w14:paraId="5F132B85" w14:textId="7D7988F2" w:rsidR="00BB670C" w:rsidRDefault="00BB670C" w:rsidP="00BB670C">
      <w:pPr>
        <w:spacing w:after="0" w:line="240" w:lineRule="auto"/>
        <w:contextualSpacing/>
        <w:rPr>
          <w:rFonts w:ascii="Times New Roman" w:hAnsi="Times New Roman" w:cs="Times New Roman"/>
          <w:sz w:val="20"/>
          <w:szCs w:val="20"/>
        </w:rPr>
      </w:pPr>
    </w:p>
    <w:p w14:paraId="3A87A0E1" w14:textId="64B7BA9A" w:rsidR="00BB670C" w:rsidRDefault="00BB670C" w:rsidP="00BB670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NAIC Support Staff: Sara Robben/Aaron Brandenburg</w:t>
      </w:r>
    </w:p>
    <w:p w14:paraId="29C6E343" w14:textId="4E095BED" w:rsidR="00BB670C" w:rsidRDefault="00BB670C" w:rsidP="00BB670C">
      <w:pPr>
        <w:spacing w:after="0" w:line="240" w:lineRule="auto"/>
        <w:contextualSpacing/>
        <w:rPr>
          <w:rFonts w:ascii="Times New Roman" w:hAnsi="Times New Roman" w:cs="Times New Roman"/>
          <w:sz w:val="20"/>
          <w:szCs w:val="20"/>
        </w:rPr>
      </w:pPr>
    </w:p>
    <w:p w14:paraId="58188417" w14:textId="623AF65C" w:rsidR="00BB670C" w:rsidRPr="006B6729" w:rsidRDefault="00BB670C" w:rsidP="00BB670C">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W:\</w:t>
      </w:r>
      <w:r w:rsidR="00D12CAA">
        <w:rPr>
          <w:rFonts w:ascii="Times New Roman" w:hAnsi="Times New Roman" w:cs="Times New Roman"/>
          <w:sz w:val="16"/>
          <w:szCs w:val="16"/>
        </w:rPr>
        <w:t>National Meeting</w:t>
      </w:r>
      <w:r w:rsidR="00151F5F">
        <w:rPr>
          <w:rFonts w:ascii="Times New Roman" w:hAnsi="Times New Roman" w:cs="Times New Roman"/>
          <w:sz w:val="16"/>
          <w:szCs w:val="16"/>
        </w:rPr>
        <w:t>s\2020\Fall\TF\WC\2021 Charges.docx</w:t>
      </w:r>
    </w:p>
    <w:sectPr w:rsidR="00BB670C" w:rsidRPr="006B6729" w:rsidSect="004B49F0">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C63E9" w14:textId="77777777" w:rsidR="00AA43BB" w:rsidRDefault="00AA43BB" w:rsidP="00423437">
      <w:pPr>
        <w:spacing w:after="0" w:line="240" w:lineRule="auto"/>
      </w:pPr>
      <w:r>
        <w:separator/>
      </w:r>
    </w:p>
  </w:endnote>
  <w:endnote w:type="continuationSeparator" w:id="0">
    <w:p w14:paraId="5906347F" w14:textId="77777777" w:rsidR="00AA43BB" w:rsidRDefault="00AA43BB" w:rsidP="0042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A809" w14:textId="45F1EBAA" w:rsidR="00423437" w:rsidRPr="00423437" w:rsidRDefault="00423437" w:rsidP="006B6729">
    <w:pPr>
      <w:tabs>
        <w:tab w:val="center" w:pos="5040"/>
        <w:tab w:val="right" w:pos="8640"/>
        <w:tab w:val="left" w:pos="8820"/>
      </w:tabs>
      <w:spacing w:after="0" w:line="240" w:lineRule="auto"/>
      <w:rPr>
        <w:rFonts w:ascii="Times New Roman" w:eastAsia="Times New Roman" w:hAnsi="Times New Roman" w:cs="Times New Roman"/>
        <w:sz w:val="24"/>
        <w:szCs w:val="24"/>
        <w:rPrChange w:id="0" w:author="Nettles, Taylor" w:date="2020-10-13T12:53:00Z">
          <w:rPr/>
        </w:rPrChange>
      </w:rPr>
    </w:pPr>
    <w:r w:rsidRPr="00423437">
      <w:rPr>
        <w:rFonts w:ascii="Times New Roman" w:eastAsia="Times New Roman" w:hAnsi="Times New Roman" w:cs="Times New Roman"/>
        <w:sz w:val="20"/>
        <w:szCs w:val="24"/>
      </w:rPr>
      <w:t>© 20</w:t>
    </w:r>
    <w:r>
      <w:rPr>
        <w:rFonts w:ascii="Times New Roman" w:eastAsia="Times New Roman" w:hAnsi="Times New Roman" w:cs="Times New Roman"/>
        <w:sz w:val="20"/>
        <w:szCs w:val="24"/>
      </w:rPr>
      <w:t>20</w:t>
    </w:r>
    <w:r w:rsidRPr="00423437">
      <w:rPr>
        <w:rFonts w:ascii="Times New Roman" w:eastAsia="Times New Roman" w:hAnsi="Times New Roman" w:cs="Times New Roman"/>
        <w:sz w:val="20"/>
        <w:szCs w:val="24"/>
      </w:rPr>
      <w:t xml:space="preserve"> National Association of Insurance Commissioners</w:t>
    </w:r>
    <w:r w:rsidRPr="00423437">
      <w:rPr>
        <w:rFonts w:ascii="Times New Roman" w:eastAsia="Times New Roman" w:hAnsi="Times New Roman" w:cs="Times New Roman"/>
        <w:sz w:val="24"/>
        <w:szCs w:val="24"/>
      </w:rPr>
      <w:tab/>
    </w:r>
    <w:r w:rsidRPr="00423437">
      <w:rPr>
        <w:rFonts w:ascii="Times New Roman" w:eastAsia="Times New Roman" w:hAnsi="Times New Roman" w:cs="Times New Roman"/>
        <w:sz w:val="20"/>
        <w:szCs w:val="20"/>
      </w:rPr>
      <w:fldChar w:fldCharType="begin"/>
    </w:r>
    <w:r w:rsidRPr="00423437">
      <w:rPr>
        <w:rFonts w:ascii="Times New Roman" w:eastAsia="Times New Roman" w:hAnsi="Times New Roman" w:cs="Times New Roman"/>
        <w:sz w:val="20"/>
        <w:szCs w:val="20"/>
      </w:rPr>
      <w:instrText xml:space="preserve"> PAGE </w:instrText>
    </w:r>
    <w:r w:rsidRPr="00423437">
      <w:rPr>
        <w:rFonts w:ascii="Times New Roman" w:eastAsia="Times New Roman" w:hAnsi="Times New Roman" w:cs="Times New Roman"/>
        <w:sz w:val="20"/>
        <w:szCs w:val="20"/>
      </w:rPr>
      <w:fldChar w:fldCharType="separate"/>
    </w:r>
    <w:r w:rsidRPr="00423437">
      <w:rPr>
        <w:rFonts w:ascii="Times New Roman" w:eastAsia="Times New Roman" w:hAnsi="Times New Roman" w:cs="Times New Roman"/>
        <w:sz w:val="20"/>
        <w:szCs w:val="20"/>
      </w:rPr>
      <w:t>1</w:t>
    </w:r>
    <w:r w:rsidRPr="00423437">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94D6F" w14:textId="77777777" w:rsidR="00AA43BB" w:rsidRDefault="00AA43BB" w:rsidP="00423437">
      <w:pPr>
        <w:spacing w:after="0" w:line="240" w:lineRule="auto"/>
      </w:pPr>
      <w:r>
        <w:separator/>
      </w:r>
    </w:p>
  </w:footnote>
  <w:footnote w:type="continuationSeparator" w:id="0">
    <w:p w14:paraId="689411EB" w14:textId="77777777" w:rsidR="00AA43BB" w:rsidRDefault="00AA43BB" w:rsidP="00423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25B4F"/>
    <w:multiLevelType w:val="multilevel"/>
    <w:tmpl w:val="8D5805C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21230"/>
    <w:multiLevelType w:val="multilevel"/>
    <w:tmpl w:val="EC64781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C86C0C"/>
    <w:multiLevelType w:val="hybridMultilevel"/>
    <w:tmpl w:val="E88619F6"/>
    <w:lvl w:ilvl="0" w:tplc="97A62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ttles, Taylor">
    <w15:presenceInfo w15:providerId="AD" w15:userId="S::tnettles@naic.org::68d3ae6a-0664-4dfd-9378-444c437a1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3E"/>
    <w:rsid w:val="00055444"/>
    <w:rsid w:val="00151F5F"/>
    <w:rsid w:val="002B43A6"/>
    <w:rsid w:val="00347F2A"/>
    <w:rsid w:val="00423437"/>
    <w:rsid w:val="00463307"/>
    <w:rsid w:val="004B49F0"/>
    <w:rsid w:val="006B6729"/>
    <w:rsid w:val="006C483E"/>
    <w:rsid w:val="006E1E56"/>
    <w:rsid w:val="008606E1"/>
    <w:rsid w:val="009A1AD4"/>
    <w:rsid w:val="009F22D8"/>
    <w:rsid w:val="00AA43BB"/>
    <w:rsid w:val="00BB670C"/>
    <w:rsid w:val="00BE3994"/>
    <w:rsid w:val="00D1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0A1D"/>
  <w15:chartTrackingRefBased/>
  <w15:docId w15:val="{A5E3F763-75CE-4E8D-9C02-C7F918D3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8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83E"/>
    <w:rPr>
      <w:b/>
      <w:bCs/>
    </w:rPr>
  </w:style>
  <w:style w:type="character" w:styleId="Emphasis">
    <w:name w:val="Emphasis"/>
    <w:basedOn w:val="DefaultParagraphFont"/>
    <w:uiPriority w:val="20"/>
    <w:qFormat/>
    <w:rsid w:val="006C483E"/>
    <w:rPr>
      <w:i/>
      <w:iCs/>
    </w:rPr>
  </w:style>
  <w:style w:type="paragraph" w:styleId="BalloonText">
    <w:name w:val="Balloon Text"/>
    <w:basedOn w:val="Normal"/>
    <w:link w:val="BalloonTextChar"/>
    <w:uiPriority w:val="99"/>
    <w:semiHidden/>
    <w:unhideWhenUsed/>
    <w:rsid w:val="00BB6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0C"/>
    <w:rPr>
      <w:rFonts w:ascii="Segoe UI" w:hAnsi="Segoe UI" w:cs="Segoe UI"/>
      <w:sz w:val="18"/>
      <w:szCs w:val="18"/>
    </w:rPr>
  </w:style>
  <w:style w:type="paragraph" w:styleId="ListParagraph">
    <w:name w:val="List Paragraph"/>
    <w:basedOn w:val="Normal"/>
    <w:uiPriority w:val="34"/>
    <w:qFormat/>
    <w:rsid w:val="00BB670C"/>
    <w:pPr>
      <w:ind w:left="720"/>
      <w:contextualSpacing/>
    </w:pPr>
  </w:style>
  <w:style w:type="character" w:styleId="CommentReference">
    <w:name w:val="annotation reference"/>
    <w:basedOn w:val="DefaultParagraphFont"/>
    <w:uiPriority w:val="99"/>
    <w:semiHidden/>
    <w:unhideWhenUsed/>
    <w:rsid w:val="00BB670C"/>
    <w:rPr>
      <w:sz w:val="16"/>
      <w:szCs w:val="16"/>
    </w:rPr>
  </w:style>
  <w:style w:type="paragraph" w:styleId="CommentText">
    <w:name w:val="annotation text"/>
    <w:basedOn w:val="Normal"/>
    <w:link w:val="CommentTextChar"/>
    <w:uiPriority w:val="99"/>
    <w:semiHidden/>
    <w:unhideWhenUsed/>
    <w:rsid w:val="00BB670C"/>
    <w:pPr>
      <w:spacing w:line="240" w:lineRule="auto"/>
    </w:pPr>
    <w:rPr>
      <w:sz w:val="20"/>
      <w:szCs w:val="20"/>
    </w:rPr>
  </w:style>
  <w:style w:type="character" w:customStyle="1" w:styleId="CommentTextChar">
    <w:name w:val="Comment Text Char"/>
    <w:basedOn w:val="DefaultParagraphFont"/>
    <w:link w:val="CommentText"/>
    <w:uiPriority w:val="99"/>
    <w:semiHidden/>
    <w:rsid w:val="00BB670C"/>
    <w:rPr>
      <w:sz w:val="20"/>
      <w:szCs w:val="20"/>
    </w:rPr>
  </w:style>
  <w:style w:type="paragraph" w:styleId="CommentSubject">
    <w:name w:val="annotation subject"/>
    <w:basedOn w:val="CommentText"/>
    <w:next w:val="CommentText"/>
    <w:link w:val="CommentSubjectChar"/>
    <w:uiPriority w:val="99"/>
    <w:semiHidden/>
    <w:unhideWhenUsed/>
    <w:rsid w:val="00BB670C"/>
    <w:rPr>
      <w:b/>
      <w:bCs/>
    </w:rPr>
  </w:style>
  <w:style w:type="character" w:customStyle="1" w:styleId="CommentSubjectChar">
    <w:name w:val="Comment Subject Char"/>
    <w:basedOn w:val="CommentTextChar"/>
    <w:link w:val="CommentSubject"/>
    <w:uiPriority w:val="99"/>
    <w:semiHidden/>
    <w:rsid w:val="00BB670C"/>
    <w:rPr>
      <w:b/>
      <w:bCs/>
      <w:sz w:val="20"/>
      <w:szCs w:val="20"/>
    </w:rPr>
  </w:style>
  <w:style w:type="paragraph" w:styleId="Header">
    <w:name w:val="header"/>
    <w:basedOn w:val="Normal"/>
    <w:link w:val="HeaderChar"/>
    <w:uiPriority w:val="99"/>
    <w:unhideWhenUsed/>
    <w:rsid w:val="00423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37"/>
  </w:style>
  <w:style w:type="paragraph" w:styleId="Footer">
    <w:name w:val="footer"/>
    <w:basedOn w:val="Normal"/>
    <w:link w:val="FooterChar"/>
    <w:uiPriority w:val="99"/>
    <w:unhideWhenUsed/>
    <w:rsid w:val="00423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37"/>
  </w:style>
  <w:style w:type="paragraph" w:styleId="Revision">
    <w:name w:val="Revision"/>
    <w:hidden/>
    <w:uiPriority w:val="99"/>
    <w:semiHidden/>
    <w:rsid w:val="004B4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573859">
      <w:bodyDiv w:val="1"/>
      <w:marLeft w:val="0"/>
      <w:marRight w:val="0"/>
      <w:marTop w:val="0"/>
      <w:marBottom w:val="0"/>
      <w:divBdr>
        <w:top w:val="none" w:sz="0" w:space="0" w:color="auto"/>
        <w:left w:val="none" w:sz="0" w:space="0" w:color="auto"/>
        <w:bottom w:val="none" w:sz="0" w:space="0" w:color="auto"/>
        <w:right w:val="none" w:sz="0" w:space="0" w:color="auto"/>
      </w:divBdr>
    </w:div>
    <w:div w:id="11089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E965-327B-49C4-B4AC-8B6BF4E3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Robben, Sara</dc:creator>
  <cp:keywords/>
  <dc:description/>
  <cp:lastModifiedBy>Robben, Sara</cp:lastModifiedBy>
  <cp:revision>3</cp:revision>
  <dcterms:created xsi:type="dcterms:W3CDTF">2020-10-14T13:39:00Z</dcterms:created>
  <dcterms:modified xsi:type="dcterms:W3CDTF">2020-10-14T13:42:00Z</dcterms:modified>
</cp:coreProperties>
</file>