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AC1F" w14:textId="4CAA1A07" w:rsidR="007B6E31" w:rsidRPr="000F2179" w:rsidRDefault="6EE7D099" w:rsidP="000F2179">
      <w:pPr>
        <w:pStyle w:val="Title"/>
        <w:tabs>
          <w:tab w:val="left" w:pos="360"/>
        </w:tabs>
        <w:spacing w:after="0"/>
        <w:jc w:val="both"/>
        <w:rPr>
          <w:rFonts w:ascii="Calibri" w:hAnsi="Calibri" w:cs="Calibri"/>
          <w:b/>
          <w:bCs/>
          <w:spacing w:val="0"/>
          <w:sz w:val="22"/>
          <w:szCs w:val="22"/>
        </w:rPr>
      </w:pPr>
      <w:r w:rsidRPr="000F2179">
        <w:rPr>
          <w:rFonts w:ascii="Calibri" w:hAnsi="Calibri" w:cs="Calibri"/>
          <w:spacing w:val="0"/>
          <w:sz w:val="22"/>
          <w:szCs w:val="22"/>
        </w:rPr>
        <w:t xml:space="preserve">Draft: </w:t>
      </w:r>
      <w:r w:rsidR="0097211F">
        <w:rPr>
          <w:rFonts w:ascii="Calibri" w:hAnsi="Calibri" w:cs="Calibri"/>
          <w:spacing w:val="0"/>
          <w:sz w:val="22"/>
          <w:szCs w:val="22"/>
        </w:rPr>
        <w:t>10/13</w:t>
      </w:r>
      <w:r w:rsidR="3A2BD7C1" w:rsidRPr="000F2179">
        <w:rPr>
          <w:rFonts w:ascii="Calibri" w:hAnsi="Calibri" w:cs="Calibri"/>
          <w:spacing w:val="0"/>
          <w:sz w:val="22"/>
          <w:szCs w:val="22"/>
        </w:rPr>
        <w:t>/26</w:t>
      </w:r>
    </w:p>
    <w:p w14:paraId="1BDADF15" w14:textId="572FBE65" w:rsidR="007B6E31" w:rsidRDefault="6EE7D099" w:rsidP="003A1191">
      <w:pPr>
        <w:pStyle w:val="Title"/>
        <w:tabs>
          <w:tab w:val="left" w:pos="360"/>
        </w:tabs>
        <w:spacing w:after="0"/>
        <w:jc w:val="both"/>
        <w:rPr>
          <w:rFonts w:ascii="Calibri" w:hAnsi="Calibri" w:cs="Calibri"/>
          <w:i/>
          <w:iCs/>
          <w:spacing w:val="0"/>
          <w:sz w:val="22"/>
          <w:szCs w:val="22"/>
        </w:rPr>
      </w:pPr>
      <w:r w:rsidRPr="000F2179">
        <w:rPr>
          <w:rFonts w:ascii="Calibri" w:hAnsi="Calibri" w:cs="Calibri"/>
          <w:i/>
          <w:iCs/>
          <w:spacing w:val="0"/>
          <w:sz w:val="22"/>
          <w:szCs w:val="22"/>
        </w:rPr>
        <w:t>Adopted by the Executive (EX) Committee and Plenary</w:t>
      </w:r>
      <w:r w:rsidR="004E49AB" w:rsidRPr="003A1191">
        <w:rPr>
          <w:rFonts w:ascii="Calibri" w:hAnsi="Calibri" w:cs="Calibri"/>
          <w:i/>
          <w:iCs/>
          <w:spacing w:val="0"/>
          <w:sz w:val="22"/>
          <w:szCs w:val="22"/>
        </w:rPr>
        <w:t>,</w:t>
      </w:r>
    </w:p>
    <w:p w14:paraId="1556AA40" w14:textId="0C78D73F" w:rsidR="005F09D1" w:rsidRPr="005F09D1" w:rsidRDefault="005F09D1" w:rsidP="000F2179">
      <w:pPr>
        <w:spacing w:after="0"/>
        <w:rPr>
          <w:rFonts w:ascii="Calibri" w:hAnsi="Calibri" w:cs="Calibri"/>
          <w:i/>
          <w:iCs/>
          <w:sz w:val="22"/>
          <w:szCs w:val="22"/>
        </w:rPr>
      </w:pPr>
      <w:r w:rsidRPr="000F2179">
        <w:rPr>
          <w:rFonts w:ascii="Calibri" w:hAnsi="Calibri" w:cs="Calibri"/>
          <w:i/>
          <w:iCs/>
          <w:sz w:val="22"/>
          <w:szCs w:val="22"/>
        </w:rPr>
        <w:t xml:space="preserve">Adopted by the Executive (EX) Committee, </w:t>
      </w:r>
    </w:p>
    <w:p w14:paraId="194B3680" w14:textId="45305909" w:rsidR="004E49AB" w:rsidRPr="000F2179" w:rsidRDefault="004E49AB" w:rsidP="000F2179">
      <w:pPr>
        <w:spacing w:after="0" w:line="240" w:lineRule="auto"/>
        <w:rPr>
          <w:i/>
          <w:iCs/>
        </w:rPr>
      </w:pPr>
      <w:r w:rsidRPr="000F2179">
        <w:rPr>
          <w:rFonts w:ascii="Calibri" w:hAnsi="Calibri" w:cs="Calibri"/>
          <w:i/>
          <w:iCs/>
          <w:sz w:val="22"/>
          <w:szCs w:val="22"/>
        </w:rPr>
        <w:t>Adopted by the Natural Catastrophe Risk and Resilience (EX) Task Force,</w:t>
      </w:r>
      <w:r w:rsidRPr="000F2179">
        <w:rPr>
          <w:i/>
          <w:iCs/>
        </w:rPr>
        <w:t xml:space="preserve"> </w:t>
      </w:r>
    </w:p>
    <w:p w14:paraId="2A6820EC" w14:textId="77777777" w:rsidR="007B6E31" w:rsidRPr="000F2179" w:rsidRDefault="007B6E31" w:rsidP="007B6E31">
      <w:pPr>
        <w:pStyle w:val="01CMTETFNameHeading"/>
        <w:contextualSpacing/>
        <w:jc w:val="both"/>
        <w:rPr>
          <w:rFonts w:ascii="Calibri" w:hAnsi="Calibri" w:cs="Calibri"/>
          <w:b w:val="0"/>
          <w:bCs/>
          <w:szCs w:val="22"/>
        </w:rPr>
      </w:pPr>
    </w:p>
    <w:p w14:paraId="77C3C510" w14:textId="37E8584F" w:rsidR="007B6E31" w:rsidRDefault="6EE7D099" w:rsidP="22D3FBD4">
      <w:pPr>
        <w:pStyle w:val="01CMTETFNameHeading"/>
        <w:contextualSpacing/>
        <w:rPr>
          <w:rFonts w:ascii="Calibri" w:hAnsi="Calibri" w:cs="Calibri"/>
        </w:rPr>
      </w:pPr>
      <w:r w:rsidRPr="22D3FBD4">
        <w:rPr>
          <w:rFonts w:ascii="Calibri" w:hAnsi="Calibri" w:cs="Calibri"/>
        </w:rPr>
        <w:t>202</w:t>
      </w:r>
      <w:r w:rsidR="04C82F9E" w:rsidRPr="22D3FBD4">
        <w:rPr>
          <w:rFonts w:ascii="Calibri" w:hAnsi="Calibri" w:cs="Calibri"/>
        </w:rPr>
        <w:t>7</w:t>
      </w:r>
      <w:r w:rsidRPr="22D3FBD4">
        <w:rPr>
          <w:rFonts w:ascii="Calibri" w:hAnsi="Calibri" w:cs="Calibri"/>
        </w:rPr>
        <w:t xml:space="preserve"> Proposed Charges</w:t>
      </w:r>
    </w:p>
    <w:p w14:paraId="631E1B3F" w14:textId="77777777" w:rsidR="008E677B" w:rsidRDefault="008E677B" w:rsidP="22D3FBD4">
      <w:pPr>
        <w:pStyle w:val="01CMTETFNameHeading"/>
        <w:contextualSpacing/>
        <w:rPr>
          <w:rFonts w:ascii="Calibri" w:hAnsi="Calibri" w:cs="Calibri"/>
        </w:rPr>
      </w:pPr>
    </w:p>
    <w:p w14:paraId="761C3FE3" w14:textId="4C935AA4" w:rsidR="008E677B" w:rsidRPr="007B6E31" w:rsidRDefault="008E677B" w:rsidP="22D3FBD4">
      <w:pPr>
        <w:pStyle w:val="01CMTETFNameHeading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NATURAL CATASTROPHE RISK AND RESILIENCE (EX) TASK FORCE</w:t>
      </w:r>
    </w:p>
    <w:p w14:paraId="0D8745B8" w14:textId="77777777" w:rsidR="00A678C4" w:rsidRDefault="00A678C4" w:rsidP="007B6E31">
      <w:pPr>
        <w:pStyle w:val="NormalWeb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9C07B29" w14:textId="06E017C1" w:rsidR="007B6E31" w:rsidRDefault="007B6E31" w:rsidP="007B6E31">
      <w:pPr>
        <w:pStyle w:val="NormalWeb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t xml:space="preserve">The </w:t>
      </w:r>
      <w:r w:rsidR="00A678C4" w:rsidRPr="00A678C4">
        <w:rPr>
          <w:rFonts w:ascii="Calibri" w:hAnsi="Calibri" w:cs="Calibri"/>
          <w:color w:val="000000"/>
          <w:sz w:val="22"/>
          <w:szCs w:val="22"/>
        </w:rPr>
        <w:t xml:space="preserve">Natural Catastrophe Risk and Resilience (EX) Task Force </w:t>
      </w:r>
      <w:r w:rsidRPr="007B6E31">
        <w:rPr>
          <w:rFonts w:ascii="Calibri" w:hAnsi="Calibri" w:cs="Calibri"/>
          <w:color w:val="000000"/>
          <w:sz w:val="22"/>
          <w:szCs w:val="22"/>
        </w:rPr>
        <w:t xml:space="preserve">will serve as the primary coordinating body for regulatory actions, engagement, communication, and discussions </w:t>
      </w:r>
      <w:r w:rsidR="00A678C4">
        <w:rPr>
          <w:rFonts w:ascii="Calibri" w:hAnsi="Calibri" w:cs="Calibri"/>
          <w:color w:val="000000"/>
          <w:sz w:val="22"/>
          <w:szCs w:val="22"/>
        </w:rPr>
        <w:t xml:space="preserve">regarding </w:t>
      </w:r>
      <w:r w:rsidRPr="007B6E31">
        <w:rPr>
          <w:rFonts w:ascii="Calibri" w:hAnsi="Calibri" w:cs="Calibri"/>
          <w:color w:val="000000"/>
          <w:sz w:val="22"/>
          <w:szCs w:val="22"/>
        </w:rPr>
        <w:t>natural catastrophe risk and resilience. This includes facilitating dialogue among state insurance regulators, industry representatives, and other stakeholders. The Task Force will address a wide range of catastrophe risks, including atmospheric rivers, wind, water, wildfires, severe convective storms, hail, hurricanes, landslides, and earthquakes.</w:t>
      </w:r>
    </w:p>
    <w:p w14:paraId="15C6BE32" w14:textId="77777777" w:rsidR="00970FAC" w:rsidRDefault="00970FAC" w:rsidP="007B6E31">
      <w:pPr>
        <w:pStyle w:val="NormalWeb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A809B60" w14:textId="77777777" w:rsidR="00970FAC" w:rsidRPr="000F2179" w:rsidRDefault="00970FAC" w:rsidP="000F2179">
      <w:pPr>
        <w:spacing w:after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0F2179">
        <w:rPr>
          <w:rFonts w:ascii="Calibri" w:hAnsi="Calibri" w:cs="Calibri"/>
          <w:b/>
          <w:bCs/>
          <w:sz w:val="22"/>
          <w:szCs w:val="22"/>
        </w:rPr>
        <w:t>Ongoing Support of NAIC Programs, Products, or Services</w:t>
      </w:r>
    </w:p>
    <w:p w14:paraId="79BC5FCE" w14:textId="77777777" w:rsidR="00A80D1C" w:rsidRPr="007B6E31" w:rsidRDefault="00A80D1C" w:rsidP="000F2179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B88E6D7" w14:textId="7E52B0A5" w:rsidR="007B6E31" w:rsidRPr="007B6E31" w:rsidRDefault="007B6E31" w:rsidP="000F2179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  <w:r w:rsidRPr="000F2179">
        <w:rPr>
          <w:rFonts w:ascii="Calibri" w:hAnsi="Calibri" w:cs="Calibri"/>
          <w:sz w:val="22"/>
          <w:szCs w:val="22"/>
        </w:rPr>
        <w:t xml:space="preserve">The </w:t>
      </w:r>
      <w:r w:rsidRPr="007B6E31">
        <w:rPr>
          <w:rFonts w:ascii="Calibri" w:hAnsi="Calibri" w:cs="Calibri"/>
          <w:b/>
          <w:bCs/>
          <w:sz w:val="22"/>
          <w:szCs w:val="22"/>
        </w:rPr>
        <w:t xml:space="preserve">Natural Catastrophe Risk and Resilience (EX) Task Force </w:t>
      </w:r>
      <w:r w:rsidRPr="007B6E31">
        <w:rPr>
          <w:rFonts w:ascii="Calibri" w:hAnsi="Calibri" w:cs="Calibri"/>
          <w:sz w:val="22"/>
          <w:szCs w:val="22"/>
        </w:rPr>
        <w:t>will:</w:t>
      </w:r>
    </w:p>
    <w:p w14:paraId="3C1ECAD8" w14:textId="339014CB" w:rsidR="007B6E31" w:rsidRPr="007B6E31" w:rsidRDefault="6EE7D099" w:rsidP="000F2179">
      <w:pPr>
        <w:pStyle w:val="NormalWeb"/>
        <w:numPr>
          <w:ilvl w:val="0"/>
          <w:numId w:val="5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Implement </w:t>
      </w:r>
      <w:r w:rsidR="3881836C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and continue to refine and prioritize 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the deliverables outlined in the NAIC </w:t>
      </w:r>
      <w:r w:rsidRPr="000754B8">
        <w:rPr>
          <w:rFonts w:ascii="Calibri" w:hAnsi="Calibri" w:cs="Calibri"/>
          <w:i/>
          <w:iCs/>
          <w:color w:val="000000" w:themeColor="text1"/>
          <w:sz w:val="22"/>
          <w:szCs w:val="22"/>
        </w:rPr>
        <w:t>National Climate Resilience Strategy for Insurance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and efficiently coordinate its operationalization, implementation, and communication initiatives.</w:t>
      </w:r>
    </w:p>
    <w:p w14:paraId="04589D89" w14:textId="362640F0" w:rsidR="007B6E31" w:rsidRPr="007B6E31" w:rsidRDefault="6EE7D099" w:rsidP="000F2179">
      <w:pPr>
        <w:pStyle w:val="NormalWeb"/>
        <w:numPr>
          <w:ilvl w:val="0"/>
          <w:numId w:val="5"/>
        </w:numPr>
        <w:spacing w:before="100" w:beforeAutospacing="1" w:after="100" w:afterAutospacing="1"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</w:rPr>
        <w:t>Serve as the coordinating body for discussions and engagement on matters related to natural catastrophe risk and resilience.</w:t>
      </w:r>
      <w:r w:rsidR="5F6D0526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B15496C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Build out partnerships with stakeholders as appropriate. </w:t>
      </w:r>
    </w:p>
    <w:p w14:paraId="56A034CF" w14:textId="77777777" w:rsidR="007B6E31" w:rsidRPr="007B6E31" w:rsidRDefault="007B6E31" w:rsidP="000F2179">
      <w:pPr>
        <w:pStyle w:val="NormalWeb"/>
        <w:numPr>
          <w:ilvl w:val="0"/>
          <w:numId w:val="5"/>
        </w:numPr>
        <w:spacing w:before="100" w:beforeAutospacing="1" w:after="100" w:afterAutospacing="1"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t>Assess existing and proposed financial regulatory strategies aimed at addressing natural catastrophe risk and enhancing resilience.</w:t>
      </w:r>
    </w:p>
    <w:p w14:paraId="5B16D133" w14:textId="169E6FC5" w:rsidR="007B6E31" w:rsidRPr="007B6E31" w:rsidRDefault="007B6E31" w:rsidP="000F2179">
      <w:pPr>
        <w:pStyle w:val="NormalWeb"/>
        <w:numPr>
          <w:ilvl w:val="0"/>
          <w:numId w:val="5"/>
        </w:numPr>
        <w:spacing w:before="100" w:beforeAutospacing="1" w:after="100" w:afterAutospacing="1"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t xml:space="preserve">Coordinate communications regarding catastrophe risk and resilience, solvency strategies and tools, </w:t>
      </w:r>
      <w:r w:rsidR="003D57FC">
        <w:rPr>
          <w:rFonts w:ascii="Calibri" w:hAnsi="Calibri" w:cs="Calibri"/>
          <w:color w:val="000000"/>
          <w:sz w:val="22"/>
          <w:szCs w:val="22"/>
        </w:rPr>
        <w:t>and</w:t>
      </w:r>
      <w:r w:rsidRPr="007B6E31">
        <w:rPr>
          <w:rFonts w:ascii="Calibri" w:hAnsi="Calibri" w:cs="Calibri"/>
          <w:color w:val="000000"/>
          <w:sz w:val="22"/>
          <w:szCs w:val="22"/>
        </w:rPr>
        <w:t xml:space="preserve"> mitigation programs and discounts.</w:t>
      </w:r>
    </w:p>
    <w:p w14:paraId="15646FDD" w14:textId="5DFC06A7" w:rsidR="007B6E31" w:rsidRPr="007B6E31" w:rsidRDefault="6EE7D099" w:rsidP="000F2179">
      <w:pPr>
        <w:pStyle w:val="NormalWeb"/>
        <w:numPr>
          <w:ilvl w:val="0"/>
          <w:numId w:val="5"/>
        </w:numPr>
        <w:spacing w:before="100" w:beforeAutospacing="1" w:after="100" w:afterAutospacing="1"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</w:rPr>
        <w:t>Act as a catalyst and repository for innovative ideas</w:t>
      </w:r>
      <w:r w:rsidR="5F058263" w:rsidRPr="22D3FBD4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vision development</w:t>
      </w:r>
      <w:r w:rsidR="00257DED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5F058263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and </w:t>
      </w:r>
      <w:r w:rsidR="3F7E6BFB" w:rsidRPr="22D3FBD4">
        <w:rPr>
          <w:rFonts w:ascii="Calibri" w:hAnsi="Calibri" w:cs="Calibri"/>
          <w:color w:val="000000" w:themeColor="text1"/>
          <w:sz w:val="22"/>
          <w:szCs w:val="22"/>
        </w:rPr>
        <w:t>governance of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the NAIC </w:t>
      </w:r>
      <w:r w:rsidR="3AE5B2E5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Catastrophe Risk Management 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>Center of Excellence</w:t>
      </w:r>
      <w:r w:rsidR="0008580A">
        <w:rPr>
          <w:rFonts w:ascii="Calibri" w:hAnsi="Calibri" w:cs="Calibri"/>
          <w:color w:val="000000" w:themeColor="text1"/>
          <w:sz w:val="22"/>
          <w:szCs w:val="22"/>
        </w:rPr>
        <w:t xml:space="preserve"> (COE)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, focusing on future resources and services for </w:t>
      </w:r>
      <w:r w:rsidR="003D57FC">
        <w:rPr>
          <w:rFonts w:ascii="Calibri" w:hAnsi="Calibri" w:cs="Calibri"/>
          <w:color w:val="000000" w:themeColor="text1"/>
          <w:sz w:val="22"/>
          <w:szCs w:val="22"/>
        </w:rPr>
        <w:t>M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>embers.</w:t>
      </w:r>
    </w:p>
    <w:p w14:paraId="1DB4CE61" w14:textId="28980FB5" w:rsidR="007B6E31" w:rsidRPr="007B6E31" w:rsidRDefault="007B6E31" w:rsidP="000F2179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  <w:r w:rsidRPr="000F2179">
        <w:rPr>
          <w:rFonts w:ascii="Calibri" w:hAnsi="Calibri" w:cs="Calibri"/>
          <w:sz w:val="22"/>
          <w:szCs w:val="22"/>
        </w:rPr>
        <w:t xml:space="preserve">The </w:t>
      </w:r>
      <w:r w:rsidRPr="007B6E31">
        <w:rPr>
          <w:rFonts w:ascii="Calibri" w:hAnsi="Calibri" w:cs="Calibri"/>
          <w:b/>
          <w:bCs/>
          <w:sz w:val="22"/>
          <w:szCs w:val="22"/>
        </w:rPr>
        <w:t xml:space="preserve">Pre-Disaster Mitigation </w:t>
      </w:r>
      <w:r w:rsidR="00257DED">
        <w:rPr>
          <w:rFonts w:ascii="Calibri" w:hAnsi="Calibri" w:cs="Calibri"/>
          <w:b/>
          <w:bCs/>
          <w:sz w:val="22"/>
          <w:szCs w:val="22"/>
        </w:rPr>
        <w:t>and</w:t>
      </w:r>
      <w:r w:rsidRPr="007B6E31">
        <w:rPr>
          <w:rFonts w:ascii="Calibri" w:hAnsi="Calibri" w:cs="Calibri"/>
          <w:b/>
          <w:bCs/>
          <w:sz w:val="22"/>
          <w:szCs w:val="22"/>
        </w:rPr>
        <w:t xml:space="preserve"> Risk Modeling </w:t>
      </w:r>
      <w:r w:rsidR="00BE283A">
        <w:rPr>
          <w:rFonts w:ascii="Calibri" w:hAnsi="Calibri" w:cs="Calibri"/>
          <w:b/>
          <w:bCs/>
          <w:sz w:val="22"/>
          <w:szCs w:val="22"/>
        </w:rPr>
        <w:t xml:space="preserve">(EX) </w:t>
      </w:r>
      <w:r w:rsidRPr="007B6E31">
        <w:rPr>
          <w:rFonts w:ascii="Calibri" w:hAnsi="Calibri" w:cs="Calibri"/>
          <w:b/>
          <w:bCs/>
          <w:sz w:val="22"/>
          <w:szCs w:val="22"/>
        </w:rPr>
        <w:t>Working Group</w:t>
      </w:r>
      <w:r w:rsidRPr="007B6E31">
        <w:rPr>
          <w:rFonts w:ascii="Calibri" w:hAnsi="Calibri" w:cs="Calibri"/>
          <w:sz w:val="22"/>
          <w:szCs w:val="22"/>
        </w:rPr>
        <w:t xml:space="preserve"> will:</w:t>
      </w:r>
    </w:p>
    <w:p w14:paraId="23CBA989" w14:textId="7B7C1BC0" w:rsidR="007B6E31" w:rsidRPr="007B6E31" w:rsidRDefault="6EE7D099" w:rsidP="000F2179">
      <w:pPr>
        <w:pStyle w:val="NormalWeb"/>
        <w:numPr>
          <w:ilvl w:val="0"/>
          <w:numId w:val="10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Create and coordinate resilience tools to assist state </w:t>
      </w:r>
      <w:r w:rsidR="008B558E">
        <w:rPr>
          <w:rFonts w:ascii="Calibri" w:hAnsi="Calibri" w:cs="Calibri"/>
          <w:color w:val="000000" w:themeColor="text1"/>
          <w:sz w:val="22"/>
          <w:szCs w:val="22"/>
        </w:rPr>
        <w:t xml:space="preserve">insurance 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>regulators in developing, enhancing, and maintaining state-based mitigation grant programs, ensuring consistency while allowing for state-specific adaptations to local priorities.</w:t>
      </w:r>
      <w:r w:rsidR="452B4739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5FBE7D85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Monitor </w:t>
      </w:r>
      <w:r w:rsidR="00F23D11">
        <w:rPr>
          <w:rFonts w:ascii="Calibri" w:hAnsi="Calibri" w:cs="Calibri"/>
          <w:color w:val="000000" w:themeColor="text1"/>
          <w:sz w:val="22"/>
          <w:szCs w:val="22"/>
        </w:rPr>
        <w:t xml:space="preserve">the development of </w:t>
      </w:r>
      <w:r w:rsidR="5FBE7D85" w:rsidRPr="22D3FBD4">
        <w:rPr>
          <w:rFonts w:ascii="Calibri" w:hAnsi="Calibri" w:cs="Calibri"/>
          <w:color w:val="000000" w:themeColor="text1"/>
          <w:sz w:val="22"/>
          <w:szCs w:val="22"/>
        </w:rPr>
        <w:t>model law</w:t>
      </w:r>
      <w:r w:rsidR="00F23D11">
        <w:rPr>
          <w:rFonts w:ascii="Calibri" w:hAnsi="Calibri" w:cs="Calibri"/>
          <w:color w:val="000000" w:themeColor="text1"/>
          <w:sz w:val="22"/>
          <w:szCs w:val="22"/>
        </w:rPr>
        <w:t>s</w:t>
      </w:r>
      <w:r w:rsidR="009A06EE">
        <w:rPr>
          <w:rFonts w:ascii="Calibri" w:hAnsi="Calibri" w:cs="Calibri"/>
          <w:color w:val="000000" w:themeColor="text1"/>
          <w:sz w:val="22"/>
          <w:szCs w:val="22"/>
        </w:rPr>
        <w:t>, as well as</w:t>
      </w:r>
      <w:r w:rsidR="008554F2">
        <w:rPr>
          <w:rFonts w:ascii="Calibri" w:hAnsi="Calibri" w:cs="Calibri"/>
          <w:color w:val="000000" w:themeColor="text1"/>
          <w:sz w:val="22"/>
          <w:szCs w:val="22"/>
        </w:rPr>
        <w:t xml:space="preserve"> their </w:t>
      </w:r>
      <w:r w:rsidR="6BA339F7" w:rsidRPr="22D3FBD4">
        <w:rPr>
          <w:rFonts w:ascii="Calibri" w:hAnsi="Calibri" w:cs="Calibri"/>
          <w:color w:val="000000" w:themeColor="text1"/>
          <w:sz w:val="22"/>
          <w:szCs w:val="22"/>
        </w:rPr>
        <w:t>adoption</w:t>
      </w:r>
      <w:r w:rsidR="4368E4AA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and implementation</w:t>
      </w:r>
      <w:r w:rsidR="00D72D6E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9A06EE">
        <w:rPr>
          <w:rFonts w:ascii="Calibri" w:hAnsi="Calibri" w:cs="Calibri"/>
          <w:color w:val="000000" w:themeColor="text1"/>
          <w:sz w:val="22"/>
          <w:szCs w:val="22"/>
        </w:rPr>
        <w:t>by states.</w:t>
      </w:r>
      <w:r w:rsidR="5FBE7D85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9A06EE">
        <w:rPr>
          <w:rFonts w:ascii="Calibri" w:hAnsi="Calibri" w:cs="Calibri"/>
          <w:color w:val="000000" w:themeColor="text1"/>
          <w:sz w:val="22"/>
          <w:szCs w:val="22"/>
        </w:rPr>
        <w:t>C</w:t>
      </w:r>
      <w:r w:rsidR="452B4739" w:rsidRPr="22D3FBD4">
        <w:rPr>
          <w:rFonts w:ascii="Calibri" w:hAnsi="Calibri" w:cs="Calibri"/>
          <w:color w:val="000000" w:themeColor="text1"/>
          <w:sz w:val="22"/>
          <w:szCs w:val="22"/>
        </w:rPr>
        <w:t>onsider development of</w:t>
      </w:r>
      <w:r w:rsidR="5D9BB390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regulations</w:t>
      </w:r>
      <w:r w:rsidR="452B4739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D72D6E">
        <w:rPr>
          <w:rFonts w:ascii="Calibri" w:hAnsi="Calibri" w:cs="Calibri"/>
          <w:color w:val="000000" w:themeColor="text1"/>
          <w:sz w:val="22"/>
          <w:szCs w:val="22"/>
        </w:rPr>
        <w:t>on</w:t>
      </w:r>
      <w:r w:rsidR="452B4739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39851469" w:rsidRPr="22D3FBD4">
        <w:rPr>
          <w:rFonts w:ascii="Calibri" w:hAnsi="Calibri" w:cs="Calibri"/>
          <w:color w:val="000000" w:themeColor="text1"/>
          <w:sz w:val="22"/>
          <w:szCs w:val="22"/>
        </w:rPr>
        <w:t>mitigation programs.</w:t>
      </w:r>
    </w:p>
    <w:p w14:paraId="5733A1AB" w14:textId="77777777" w:rsidR="007B6E31" w:rsidRPr="007B6E31" w:rsidRDefault="007B6E31" w:rsidP="000F2179">
      <w:pPr>
        <w:pStyle w:val="NormalWeb"/>
        <w:numPr>
          <w:ilvl w:val="0"/>
          <w:numId w:val="10"/>
        </w:numPr>
        <w:spacing w:before="100" w:beforeAutospacing="1" w:after="100" w:afterAutospacing="1"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t>Analyze how natural catastrophe models assess risks to identify priority areas for community risk mitigation and advocate for additional funding.</w:t>
      </w:r>
    </w:p>
    <w:p w14:paraId="72CE0019" w14:textId="161B6BCE" w:rsidR="007B6E31" w:rsidRPr="007B6E31" w:rsidRDefault="6EE7D099" w:rsidP="000F2179">
      <w:pPr>
        <w:pStyle w:val="NormalWeb"/>
        <w:numPr>
          <w:ilvl w:val="0"/>
          <w:numId w:val="10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</w:rPr>
        <w:t>Collaborate with the NAIC Catastrophe Risk Management Center of Excellence (COE) to establish research priorities in risk and mitigation</w:t>
      </w:r>
      <w:r w:rsidR="0022238A">
        <w:rPr>
          <w:rFonts w:ascii="Calibri" w:hAnsi="Calibri" w:cs="Calibri"/>
          <w:color w:val="000000" w:themeColor="text1"/>
          <w:sz w:val="22"/>
          <w:szCs w:val="22"/>
        </w:rPr>
        <w:t>;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analyze long-term scenarios and strategies </w:t>
      </w:r>
      <w:r w:rsidR="00A24D28">
        <w:rPr>
          <w:rFonts w:ascii="Calibri" w:hAnsi="Calibri" w:cs="Calibri"/>
          <w:color w:val="000000" w:themeColor="text1"/>
          <w:sz w:val="22"/>
          <w:szCs w:val="22"/>
        </w:rPr>
        <w:t>on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insurer solvency</w:t>
      </w:r>
      <w:r w:rsidR="0022238A">
        <w:rPr>
          <w:rFonts w:ascii="Calibri" w:hAnsi="Calibri" w:cs="Calibri"/>
          <w:color w:val="000000" w:themeColor="text1"/>
          <w:sz w:val="22"/>
          <w:szCs w:val="22"/>
        </w:rPr>
        <w:t>;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provide specific training on catastrophe modeling and reinsurance strategies</w:t>
      </w:r>
      <w:r w:rsidR="00A24D28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5A5BC57D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as well as </w:t>
      </w:r>
      <w:r w:rsidR="7A7124FD" w:rsidRPr="22D3FBD4">
        <w:rPr>
          <w:rFonts w:ascii="Calibri" w:hAnsi="Calibri" w:cs="Calibri"/>
          <w:color w:val="000000" w:themeColor="text1"/>
          <w:sz w:val="22"/>
          <w:szCs w:val="22"/>
        </w:rPr>
        <w:t>model evaluation</w:t>
      </w:r>
      <w:r w:rsidR="5A5BC57D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oversight</w:t>
      </w:r>
      <w:r w:rsidR="0022238A">
        <w:rPr>
          <w:rFonts w:ascii="Calibri" w:hAnsi="Calibri" w:cs="Calibri"/>
          <w:color w:val="000000" w:themeColor="text1"/>
          <w:sz w:val="22"/>
          <w:szCs w:val="22"/>
        </w:rPr>
        <w:t>;</w:t>
      </w:r>
      <w:r w:rsidR="5A5BC57D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>enhance communication regarding risk reduction</w:t>
      </w:r>
      <w:r w:rsidR="0022238A">
        <w:rPr>
          <w:rFonts w:ascii="Calibri" w:hAnsi="Calibri" w:cs="Calibri"/>
          <w:color w:val="000000" w:themeColor="text1"/>
          <w:sz w:val="22"/>
          <w:szCs w:val="22"/>
        </w:rPr>
        <w:t>;</w:t>
      </w:r>
      <w:r w:rsidR="683279F1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and d</w:t>
      </w:r>
      <w:r w:rsidR="14BF9649" w:rsidRPr="22D3FBD4">
        <w:rPr>
          <w:rFonts w:ascii="Calibri" w:hAnsi="Calibri" w:cs="Calibri"/>
          <w:color w:val="000000" w:themeColor="text1"/>
          <w:sz w:val="22"/>
          <w:szCs w:val="22"/>
        </w:rPr>
        <w:t>evelop enhanced catastrophe</w:t>
      </w:r>
      <w:r w:rsidR="22C1229B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14BF9649" w:rsidRPr="22D3FBD4">
        <w:rPr>
          <w:rFonts w:ascii="Calibri" w:hAnsi="Calibri" w:cs="Calibri"/>
          <w:color w:val="000000" w:themeColor="text1"/>
          <w:sz w:val="22"/>
          <w:szCs w:val="22"/>
        </w:rPr>
        <w:t>exposure and reinsurance early-warning tools.</w:t>
      </w:r>
    </w:p>
    <w:p w14:paraId="63E6BD42" w14:textId="46901137" w:rsidR="007B6E31" w:rsidRPr="007B6E31" w:rsidRDefault="6EE7D099" w:rsidP="000F2179">
      <w:pPr>
        <w:pStyle w:val="NormalWeb"/>
        <w:numPr>
          <w:ilvl w:val="0"/>
          <w:numId w:val="10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Develop formal coordination protocols between state departments of insurance </w:t>
      </w:r>
      <w:r w:rsidR="00065669">
        <w:rPr>
          <w:rFonts w:ascii="Calibri" w:hAnsi="Calibri" w:cs="Calibri"/>
          <w:color w:val="000000" w:themeColor="text1"/>
          <w:sz w:val="22"/>
          <w:szCs w:val="22"/>
        </w:rPr>
        <w:t xml:space="preserve">(DOIs) 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and their respective </w:t>
      </w:r>
      <w:r w:rsidR="00B40DB2">
        <w:rPr>
          <w:rFonts w:ascii="Calibri" w:hAnsi="Calibri" w:cs="Calibri"/>
          <w:color w:val="000000" w:themeColor="text1"/>
          <w:sz w:val="22"/>
          <w:szCs w:val="22"/>
        </w:rPr>
        <w:t>s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tate </w:t>
      </w:r>
      <w:r w:rsidR="00B40DB2">
        <w:rPr>
          <w:rFonts w:ascii="Calibri" w:hAnsi="Calibri" w:cs="Calibri"/>
          <w:color w:val="000000" w:themeColor="text1"/>
          <w:sz w:val="22"/>
          <w:szCs w:val="22"/>
        </w:rPr>
        <w:t>e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mergency </w:t>
      </w:r>
      <w:r w:rsidR="00B40DB2">
        <w:rPr>
          <w:rFonts w:ascii="Calibri" w:hAnsi="Calibri" w:cs="Calibri"/>
          <w:color w:val="000000" w:themeColor="text1"/>
          <w:sz w:val="22"/>
          <w:szCs w:val="22"/>
        </w:rPr>
        <w:t>m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anagement </w:t>
      </w:r>
      <w:r w:rsidR="00B40DB2"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gencies (SEMAs), recognizing SEMAs as primary applicants for </w:t>
      </w:r>
      <w:r w:rsidR="003B0C73">
        <w:rPr>
          <w:rFonts w:ascii="Calibri" w:hAnsi="Calibri" w:cs="Calibri"/>
          <w:color w:val="000000" w:themeColor="text1"/>
          <w:sz w:val="22"/>
          <w:szCs w:val="22"/>
        </w:rPr>
        <w:t>Federal Emergency Management Agency (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>FEMA</w:t>
      </w:r>
      <w:r w:rsidR="003B0C73">
        <w:rPr>
          <w:rFonts w:ascii="Calibri" w:hAnsi="Calibri" w:cs="Calibri"/>
          <w:color w:val="000000" w:themeColor="text1"/>
          <w:sz w:val="22"/>
          <w:szCs w:val="22"/>
        </w:rPr>
        <w:t>)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pre-disaster mitigation grant programs (e.g., </w:t>
      </w:r>
      <w:r w:rsidR="00F10006" w:rsidRPr="00F10006">
        <w:rPr>
          <w:rFonts w:ascii="Calibri" w:hAnsi="Calibri" w:cs="Calibri"/>
          <w:color w:val="000000" w:themeColor="text1"/>
          <w:sz w:val="22"/>
          <w:szCs w:val="22"/>
        </w:rPr>
        <w:t>Building Resilient Infrastructure and Communities</w:t>
      </w:r>
      <w:r w:rsidR="00F10006">
        <w:rPr>
          <w:rFonts w:ascii="Calibri" w:hAnsi="Calibri" w:cs="Calibri"/>
          <w:color w:val="000000" w:themeColor="text1"/>
          <w:sz w:val="22"/>
          <w:szCs w:val="22"/>
        </w:rPr>
        <w:t xml:space="preserve"> [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>BRIC</w:t>
      </w:r>
      <w:r w:rsidR="00F10006">
        <w:rPr>
          <w:rFonts w:ascii="Calibri" w:hAnsi="Calibri" w:cs="Calibri"/>
          <w:color w:val="000000" w:themeColor="text1"/>
          <w:sz w:val="22"/>
          <w:szCs w:val="22"/>
        </w:rPr>
        <w:t>]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>). This includes jointly identifying insurance-relevant mitigation priorities, aligning project proposals with insurance market objectives, and coordinating participation in FEMA grant application processes.</w:t>
      </w:r>
      <w:r w:rsidR="3DB90ED8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Finalize </w:t>
      </w:r>
      <w:r w:rsidR="00F10006">
        <w:rPr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="3DB90ED8" w:rsidRPr="000F2179">
        <w:rPr>
          <w:rFonts w:ascii="Calibri" w:hAnsi="Calibri" w:cs="Calibri"/>
          <w:i/>
          <w:iCs/>
          <w:color w:val="000000" w:themeColor="text1"/>
          <w:sz w:val="22"/>
          <w:szCs w:val="22"/>
        </w:rPr>
        <w:t>Disaster Preparedness Guide</w:t>
      </w:r>
      <w:r w:rsidR="00B55A87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3DB90ED8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and </w:t>
      </w:r>
      <w:r w:rsidR="3C8F5FE1" w:rsidRPr="22D3FBD4">
        <w:rPr>
          <w:rFonts w:ascii="Calibri" w:hAnsi="Calibri" w:cs="Calibri"/>
          <w:color w:val="000000" w:themeColor="text1"/>
          <w:sz w:val="22"/>
          <w:szCs w:val="22"/>
        </w:rPr>
        <w:t>develop a coordinated insurance</w:t>
      </w:r>
      <w:r w:rsidR="00F10006">
        <w:rPr>
          <w:rFonts w:ascii="Calibri" w:hAnsi="Calibri" w:cs="Calibri"/>
          <w:color w:val="000000" w:themeColor="text1"/>
          <w:sz w:val="22"/>
          <w:szCs w:val="22"/>
        </w:rPr>
        <w:t>-</w:t>
      </w:r>
      <w:r w:rsidR="3C8F5FE1" w:rsidRPr="22D3FBD4">
        <w:rPr>
          <w:rFonts w:ascii="Calibri" w:hAnsi="Calibri" w:cs="Calibri"/>
          <w:color w:val="000000" w:themeColor="text1"/>
          <w:sz w:val="22"/>
          <w:szCs w:val="22"/>
        </w:rPr>
        <w:t>sector incident response and continuity framework.</w:t>
      </w:r>
    </w:p>
    <w:p w14:paraId="25F788AF" w14:textId="77777777" w:rsidR="007B6E31" w:rsidRPr="007B6E31" w:rsidRDefault="007B6E31" w:rsidP="000F2179">
      <w:pPr>
        <w:pStyle w:val="NormalWeb"/>
        <w:numPr>
          <w:ilvl w:val="0"/>
          <w:numId w:val="10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lastRenderedPageBreak/>
        <w:t>Build partnerships with stakeholders involved in implementing and supporting risk mitigation actions.</w:t>
      </w:r>
    </w:p>
    <w:p w14:paraId="24437725" w14:textId="77777777" w:rsidR="007B6E31" w:rsidRDefault="007B6E31" w:rsidP="000F2179">
      <w:pPr>
        <w:pStyle w:val="NormalWeb"/>
        <w:numPr>
          <w:ilvl w:val="0"/>
          <w:numId w:val="10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t>Create communication materials addressing adaptation, resilience, and mitigation issues and solutions.</w:t>
      </w:r>
    </w:p>
    <w:p w14:paraId="64BFBBCF" w14:textId="77777777" w:rsidR="003F58FC" w:rsidRPr="007B6E31" w:rsidRDefault="003F58FC" w:rsidP="0074310C">
      <w:pPr>
        <w:pStyle w:val="NormalWeb"/>
        <w:spacing w:line="240" w:lineRule="auto"/>
        <w:ind w:left="108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75E9A90" w14:textId="1FF141CA" w:rsidR="007B6E31" w:rsidRPr="007B6E31" w:rsidRDefault="007B6E31" w:rsidP="000F2179">
      <w:pPr>
        <w:pStyle w:val="NormalWeb"/>
        <w:numPr>
          <w:ilvl w:val="0"/>
          <w:numId w:val="12"/>
        </w:numPr>
        <w:spacing w:line="240" w:lineRule="auto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0F2179">
        <w:rPr>
          <w:rFonts w:ascii="Calibri" w:hAnsi="Calibri" w:cs="Calibri"/>
          <w:color w:val="000000"/>
          <w:sz w:val="22"/>
          <w:szCs w:val="22"/>
        </w:rPr>
        <w:t xml:space="preserve">The </w:t>
      </w:r>
      <w:r w:rsidRPr="007B6E31">
        <w:rPr>
          <w:rFonts w:ascii="Calibri" w:hAnsi="Calibri" w:cs="Calibri"/>
          <w:b/>
          <w:bCs/>
          <w:color w:val="000000"/>
          <w:sz w:val="22"/>
          <w:szCs w:val="22"/>
        </w:rPr>
        <w:t xml:space="preserve">Severe Peril </w:t>
      </w:r>
      <w:r w:rsidR="00343E3A">
        <w:rPr>
          <w:rFonts w:ascii="Calibri" w:hAnsi="Calibri" w:cs="Calibri"/>
          <w:b/>
          <w:bCs/>
          <w:color w:val="000000"/>
          <w:sz w:val="22"/>
          <w:szCs w:val="22"/>
        </w:rPr>
        <w:t xml:space="preserve">(EX) </w:t>
      </w:r>
      <w:r w:rsidRPr="007B6E31">
        <w:rPr>
          <w:rFonts w:ascii="Calibri" w:hAnsi="Calibri" w:cs="Calibri"/>
          <w:b/>
          <w:bCs/>
          <w:color w:val="000000"/>
          <w:sz w:val="22"/>
          <w:szCs w:val="22"/>
        </w:rPr>
        <w:t>Working Group</w:t>
      </w:r>
      <w:r w:rsidRPr="007B6E31">
        <w:rPr>
          <w:rFonts w:ascii="Calibri" w:hAnsi="Calibri" w:cs="Calibri"/>
          <w:color w:val="000000"/>
          <w:sz w:val="22"/>
          <w:szCs w:val="22"/>
        </w:rPr>
        <w:t xml:space="preserve"> will:</w:t>
      </w:r>
    </w:p>
    <w:p w14:paraId="70BB1740" w14:textId="0A9E4F20" w:rsidR="007B6E31" w:rsidRPr="007B6E31" w:rsidRDefault="007B6E31" w:rsidP="000F2179">
      <w:pPr>
        <w:pStyle w:val="NormalWeb"/>
        <w:numPr>
          <w:ilvl w:val="0"/>
          <w:numId w:val="6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t>Examine, analyze, and monitor insurance protection gaps by peril</w:t>
      </w:r>
      <w:r w:rsidR="00172298" w:rsidRPr="000F2179">
        <w:rPr>
          <w:rFonts w:ascii="Calibri" w:hAnsi="Calibri" w:cs="Calibri"/>
          <w:bCs/>
          <w:sz w:val="22"/>
          <w:szCs w:val="22"/>
        </w:rPr>
        <w:t>—</w:t>
      </w:r>
      <w:r w:rsidRPr="007B6E31">
        <w:rPr>
          <w:rFonts w:ascii="Calibri" w:hAnsi="Calibri" w:cs="Calibri"/>
          <w:color w:val="000000"/>
          <w:sz w:val="22"/>
          <w:szCs w:val="22"/>
        </w:rPr>
        <w:t>including hurricanes, wildfires, atmospheric rivers, and severe convective storms</w:t>
      </w:r>
      <w:r w:rsidR="00172298" w:rsidRPr="000F2179">
        <w:rPr>
          <w:rFonts w:ascii="Calibri" w:hAnsi="Calibri" w:cs="Calibri"/>
          <w:bCs/>
          <w:sz w:val="22"/>
          <w:szCs w:val="22"/>
        </w:rPr>
        <w:t>—</w:t>
      </w:r>
      <w:r w:rsidRPr="007B6E31">
        <w:rPr>
          <w:rFonts w:ascii="Calibri" w:hAnsi="Calibri" w:cs="Calibri"/>
          <w:color w:val="000000"/>
          <w:sz w:val="22"/>
          <w:szCs w:val="22"/>
        </w:rPr>
        <w:t>as well as overall market conditions in current and potential future scenarios.</w:t>
      </w:r>
    </w:p>
    <w:p w14:paraId="5477F18D" w14:textId="7CD216C4" w:rsidR="007B6E31" w:rsidRPr="007B6E31" w:rsidRDefault="007B6E31" w:rsidP="000F2179">
      <w:pPr>
        <w:pStyle w:val="NormalWeb"/>
        <w:numPr>
          <w:ilvl w:val="0"/>
          <w:numId w:val="6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t>Track the emergence of innovative insurance policy solutions, such as inclusive and parametric insurance products, that enhance resilience to natural catastrophes and address identified protection gaps and insurance market issues.</w:t>
      </w:r>
    </w:p>
    <w:p w14:paraId="187A9F71" w14:textId="77777777" w:rsidR="007B6E31" w:rsidRPr="007B6E31" w:rsidRDefault="007B6E31" w:rsidP="000F2179">
      <w:pPr>
        <w:pStyle w:val="NormalWeb"/>
        <w:numPr>
          <w:ilvl w:val="0"/>
          <w:numId w:val="6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color w:val="000000"/>
          <w:sz w:val="22"/>
          <w:szCs w:val="22"/>
        </w:rPr>
        <w:t>Leverage the experiences of insurance regulators regarding specific perils to share knowledge with fellow state regulators and future commissioners.</w:t>
      </w:r>
    </w:p>
    <w:p w14:paraId="4B1D9299" w14:textId="2F7211CD" w:rsidR="007B6E31" w:rsidRPr="007B6E31" w:rsidRDefault="1DBA4D77" w:rsidP="000F2179">
      <w:pPr>
        <w:pStyle w:val="NormalWeb"/>
        <w:numPr>
          <w:ilvl w:val="0"/>
          <w:numId w:val="6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Refine and </w:t>
      </w:r>
      <w:r w:rsidR="36F3DFA9" w:rsidRPr="22D3FBD4">
        <w:rPr>
          <w:rFonts w:ascii="Calibri" w:hAnsi="Calibri" w:cs="Calibri"/>
          <w:color w:val="000000" w:themeColor="text1"/>
          <w:sz w:val="22"/>
          <w:szCs w:val="22"/>
        </w:rPr>
        <w:t>implement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956C79">
        <w:rPr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>flood insurance</w:t>
      </w:r>
      <w:r w:rsidR="36F3DFA9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blueprint, including</w:t>
      </w:r>
      <w:r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6EE7D099" w:rsidRPr="22D3FBD4">
        <w:rPr>
          <w:rFonts w:ascii="Calibri" w:hAnsi="Calibri" w:cs="Calibri"/>
          <w:color w:val="000000" w:themeColor="text1"/>
          <w:sz w:val="22"/>
          <w:szCs w:val="22"/>
        </w:rPr>
        <w:t>a national initiative to raise awareness of flood risk and risk mitigation strategies</w:t>
      </w:r>
      <w:r w:rsidR="00956C79">
        <w:rPr>
          <w:rFonts w:ascii="Calibri" w:hAnsi="Calibri" w:cs="Calibri"/>
          <w:color w:val="000000" w:themeColor="text1"/>
          <w:sz w:val="22"/>
          <w:szCs w:val="22"/>
        </w:rPr>
        <w:t>. The initiative should</w:t>
      </w:r>
      <w:r w:rsidR="00956C79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74E1F743" w:rsidRPr="22D3FBD4">
        <w:rPr>
          <w:rFonts w:ascii="Calibri" w:hAnsi="Calibri" w:cs="Calibri"/>
          <w:color w:val="000000" w:themeColor="text1"/>
          <w:sz w:val="22"/>
          <w:szCs w:val="22"/>
        </w:rPr>
        <w:t>i</w:t>
      </w:r>
      <w:r w:rsidR="6EE7D099" w:rsidRPr="22D3FBD4">
        <w:rPr>
          <w:rFonts w:ascii="Calibri" w:hAnsi="Calibri" w:cs="Calibri"/>
          <w:color w:val="000000" w:themeColor="text1"/>
          <w:sz w:val="22"/>
          <w:szCs w:val="22"/>
        </w:rPr>
        <w:t>ncorporat</w:t>
      </w:r>
      <w:r w:rsidR="00956C79">
        <w:rPr>
          <w:rFonts w:ascii="Calibri" w:hAnsi="Calibri" w:cs="Calibri"/>
          <w:color w:val="000000" w:themeColor="text1"/>
          <w:sz w:val="22"/>
          <w:szCs w:val="22"/>
        </w:rPr>
        <w:t>e</w:t>
      </w:r>
      <w:r w:rsidR="6EE7D099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 the latest scientific research, technology, and mitigation efforts, along with available flood insurance options.</w:t>
      </w:r>
    </w:p>
    <w:p w14:paraId="2EC455D5" w14:textId="7F99D216" w:rsidR="007B6E31" w:rsidRDefault="6EE7D099" w:rsidP="000F2179">
      <w:pPr>
        <w:pStyle w:val="NormalWeb"/>
        <w:numPr>
          <w:ilvl w:val="0"/>
          <w:numId w:val="6"/>
        </w:numPr>
        <w:spacing w:line="24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</w:rPr>
        <w:t>Establish partnerships with national and international non-governmental organizations and universities to create innovative recovery and rebuilding programs targeting underinsured or uninsured communities.</w:t>
      </w:r>
    </w:p>
    <w:p w14:paraId="64121F73" w14:textId="03CD8F38" w:rsidR="00302E8A" w:rsidRPr="00406E62" w:rsidRDefault="46A53D37" w:rsidP="000F2179">
      <w:pPr>
        <w:pStyle w:val="elementtoproof"/>
        <w:numPr>
          <w:ilvl w:val="0"/>
          <w:numId w:val="6"/>
        </w:numPr>
        <w:shd w:val="clear" w:color="auto" w:fill="FFFFFF" w:themeFill="background1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 xml:space="preserve">Partner with </w:t>
      </w:r>
      <w:r w:rsidR="00343E3A">
        <w:rPr>
          <w:rFonts w:ascii="Calibri" w:hAnsi="Calibri" w:cs="Calibri"/>
          <w:color w:val="000000" w:themeColor="text1"/>
          <w:sz w:val="22"/>
          <w:szCs w:val="22"/>
          <w:lang w:val="da-DK"/>
        </w:rPr>
        <w:t xml:space="preserve">the </w:t>
      </w:r>
      <w:r w:rsidR="16F57558" w:rsidRPr="22D3FBD4">
        <w:rPr>
          <w:rFonts w:ascii="Calibri" w:hAnsi="Calibri" w:cs="Calibri"/>
          <w:color w:val="000000" w:themeColor="text1"/>
          <w:sz w:val="22"/>
          <w:szCs w:val="22"/>
        </w:rPr>
        <w:t xml:space="preserve">Government Relations (EX) Leadership Council </w:t>
      </w:r>
      <w:r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 xml:space="preserve">to coordinate and provide technical advice on </w:t>
      </w:r>
      <w:r w:rsidR="00343E3A">
        <w:rPr>
          <w:rFonts w:ascii="Calibri" w:hAnsi="Calibri" w:cs="Calibri"/>
          <w:color w:val="000000" w:themeColor="text1"/>
          <w:sz w:val="22"/>
          <w:szCs w:val="22"/>
          <w:lang w:val="da-DK"/>
        </w:rPr>
        <w:t>f</w:t>
      </w:r>
      <w:r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 xml:space="preserve">ederal legislative and administrative activity </w:t>
      </w:r>
      <w:r w:rsidR="00343E3A">
        <w:rPr>
          <w:rFonts w:ascii="Calibri" w:hAnsi="Calibri" w:cs="Calibri"/>
          <w:color w:val="000000" w:themeColor="text1"/>
          <w:sz w:val="22"/>
          <w:szCs w:val="22"/>
          <w:lang w:val="da-DK"/>
        </w:rPr>
        <w:t>on</w:t>
      </w:r>
      <w:r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 xml:space="preserve"> disasters and insurance, including </w:t>
      </w:r>
      <w:r w:rsidR="3B4B98BE"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>National Flood Insurance Program (</w:t>
      </w:r>
      <w:r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>NFIP</w:t>
      </w:r>
      <w:r w:rsidR="3B4B98BE"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>)</w:t>
      </w:r>
      <w:r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 xml:space="preserve"> reauthorization and reform and ongoing </w:t>
      </w:r>
      <w:r w:rsidR="00F25E80">
        <w:rPr>
          <w:rFonts w:ascii="Calibri" w:hAnsi="Calibri" w:cs="Calibri"/>
          <w:color w:val="000000" w:themeColor="text1"/>
          <w:sz w:val="22"/>
          <w:szCs w:val="22"/>
        </w:rPr>
        <w:t>Federal Emergency Management Agency (</w:t>
      </w:r>
      <w:r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>FEMA</w:t>
      </w:r>
      <w:r w:rsidR="00F25E80">
        <w:rPr>
          <w:rFonts w:ascii="Calibri" w:hAnsi="Calibri" w:cs="Calibri"/>
          <w:color w:val="000000" w:themeColor="text1"/>
          <w:sz w:val="22"/>
          <w:szCs w:val="22"/>
          <w:lang w:val="da-DK"/>
        </w:rPr>
        <w:t>)</w:t>
      </w:r>
      <w:r w:rsidRPr="22D3FBD4">
        <w:rPr>
          <w:rFonts w:ascii="Calibri" w:hAnsi="Calibri" w:cs="Calibri"/>
          <w:color w:val="000000" w:themeColor="text1"/>
          <w:sz w:val="22"/>
          <w:szCs w:val="22"/>
          <w:lang w:val="da-DK"/>
        </w:rPr>
        <w:t xml:space="preserve"> reform efforts. Provide subject-matter expertise and support NAIC comments or engagement when requested.</w:t>
      </w:r>
    </w:p>
    <w:p w14:paraId="2F4DFA03" w14:textId="02D9103C" w:rsidR="007B6E31" w:rsidRPr="007B6E31" w:rsidRDefault="007B6E31" w:rsidP="00AB5962">
      <w:pPr>
        <w:pStyle w:val="NormalWeb"/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6E31">
        <w:rPr>
          <w:rFonts w:ascii="Calibri" w:hAnsi="Calibri" w:cs="Calibri"/>
          <w:sz w:val="22"/>
          <w:szCs w:val="22"/>
        </w:rPr>
        <w:t xml:space="preserve">NAIC </w:t>
      </w:r>
      <w:r w:rsidR="004C7B0A">
        <w:rPr>
          <w:rFonts w:ascii="Calibri" w:hAnsi="Calibri" w:cs="Calibri"/>
          <w:sz w:val="22"/>
          <w:szCs w:val="22"/>
        </w:rPr>
        <w:t xml:space="preserve">Committee </w:t>
      </w:r>
      <w:r w:rsidRPr="007B6E31">
        <w:rPr>
          <w:rFonts w:ascii="Calibri" w:hAnsi="Calibri" w:cs="Calibri"/>
          <w:sz w:val="22"/>
          <w:szCs w:val="22"/>
        </w:rPr>
        <w:t xml:space="preserve">Support: </w:t>
      </w:r>
      <w:r w:rsidR="004C7B0A">
        <w:rPr>
          <w:rFonts w:ascii="Calibri" w:hAnsi="Calibri" w:cs="Calibri"/>
          <w:sz w:val="22"/>
          <w:szCs w:val="22"/>
        </w:rPr>
        <w:t>Aaron Brandenburg/</w:t>
      </w:r>
      <w:r w:rsidRPr="007B6E31">
        <w:rPr>
          <w:rFonts w:ascii="Calibri" w:hAnsi="Calibri" w:cs="Calibri"/>
          <w:sz w:val="22"/>
          <w:szCs w:val="22"/>
        </w:rPr>
        <w:t>Butch Kinerney</w:t>
      </w:r>
    </w:p>
    <w:p w14:paraId="503F2800" w14:textId="77777777" w:rsidR="007B6E31" w:rsidRDefault="007B6E31" w:rsidP="007B6E31">
      <w:pPr>
        <w:pStyle w:val="ListParagraph"/>
        <w:ind w:left="1440"/>
      </w:pPr>
    </w:p>
    <w:sectPr w:rsidR="007B6E31" w:rsidSect="003D57FC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F898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B76622D"/>
    <w:multiLevelType w:val="multilevel"/>
    <w:tmpl w:val="26F28B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C272A4"/>
    <w:multiLevelType w:val="multilevel"/>
    <w:tmpl w:val="A1DE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6D422B"/>
    <w:multiLevelType w:val="hybridMultilevel"/>
    <w:tmpl w:val="873451A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477345"/>
    <w:multiLevelType w:val="hybridMultilevel"/>
    <w:tmpl w:val="B9186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8095A"/>
    <w:multiLevelType w:val="multilevel"/>
    <w:tmpl w:val="00B443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0B2224"/>
    <w:multiLevelType w:val="multilevel"/>
    <w:tmpl w:val="F4E0E8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AF7A36"/>
    <w:multiLevelType w:val="hybridMultilevel"/>
    <w:tmpl w:val="7D98D4B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7C171A"/>
    <w:multiLevelType w:val="multilevel"/>
    <w:tmpl w:val="CD8CED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1A6A75"/>
    <w:multiLevelType w:val="hybridMultilevel"/>
    <w:tmpl w:val="B10CA3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061049"/>
    <w:multiLevelType w:val="multilevel"/>
    <w:tmpl w:val="FC8C51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383F27"/>
    <w:multiLevelType w:val="multilevel"/>
    <w:tmpl w:val="CD8CED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287694">
    <w:abstractNumId w:val="1"/>
  </w:num>
  <w:num w:numId="2" w16cid:durableId="1396002077">
    <w:abstractNumId w:val="6"/>
  </w:num>
  <w:num w:numId="3" w16cid:durableId="2084063039">
    <w:abstractNumId w:val="5"/>
  </w:num>
  <w:num w:numId="4" w16cid:durableId="2118938774">
    <w:abstractNumId w:val="11"/>
  </w:num>
  <w:num w:numId="5" w16cid:durableId="378817945">
    <w:abstractNumId w:val="7"/>
  </w:num>
  <w:num w:numId="6" w16cid:durableId="574702704">
    <w:abstractNumId w:val="9"/>
  </w:num>
  <w:num w:numId="7" w16cid:durableId="667052860">
    <w:abstractNumId w:val="0"/>
  </w:num>
  <w:num w:numId="8" w16cid:durableId="70083840">
    <w:abstractNumId w:val="8"/>
  </w:num>
  <w:num w:numId="9" w16cid:durableId="744883107">
    <w:abstractNumId w:val="10"/>
  </w:num>
  <w:num w:numId="10" w16cid:durableId="748769059">
    <w:abstractNumId w:val="3"/>
  </w:num>
  <w:num w:numId="11" w16cid:durableId="801656616">
    <w:abstractNumId w:val="2"/>
  </w:num>
  <w:num w:numId="12" w16cid:durableId="8816733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31"/>
    <w:rsid w:val="00004D4C"/>
    <w:rsid w:val="0004576C"/>
    <w:rsid w:val="0006097A"/>
    <w:rsid w:val="00065669"/>
    <w:rsid w:val="000749B3"/>
    <w:rsid w:val="000754B8"/>
    <w:rsid w:val="0008580A"/>
    <w:rsid w:val="000C7D48"/>
    <w:rsid w:val="000F2179"/>
    <w:rsid w:val="001002DE"/>
    <w:rsid w:val="00105C22"/>
    <w:rsid w:val="00107196"/>
    <w:rsid w:val="00113EEC"/>
    <w:rsid w:val="00172298"/>
    <w:rsid w:val="001763C2"/>
    <w:rsid w:val="001927B3"/>
    <w:rsid w:val="001A1E55"/>
    <w:rsid w:val="001B213B"/>
    <w:rsid w:val="001B2321"/>
    <w:rsid w:val="001D701F"/>
    <w:rsid w:val="002046F6"/>
    <w:rsid w:val="0022238A"/>
    <w:rsid w:val="0022523E"/>
    <w:rsid w:val="00257DED"/>
    <w:rsid w:val="00272D87"/>
    <w:rsid w:val="0028414A"/>
    <w:rsid w:val="00287661"/>
    <w:rsid w:val="002B44D8"/>
    <w:rsid w:val="002C2A3A"/>
    <w:rsid w:val="002C52B3"/>
    <w:rsid w:val="002E62DB"/>
    <w:rsid w:val="00302E8A"/>
    <w:rsid w:val="00323DE5"/>
    <w:rsid w:val="00343E3A"/>
    <w:rsid w:val="00362351"/>
    <w:rsid w:val="00372C20"/>
    <w:rsid w:val="003A1191"/>
    <w:rsid w:val="003A5846"/>
    <w:rsid w:val="003B0C73"/>
    <w:rsid w:val="003D3AD2"/>
    <w:rsid w:val="003D51EA"/>
    <w:rsid w:val="003D57FC"/>
    <w:rsid w:val="003F58FC"/>
    <w:rsid w:val="00406E62"/>
    <w:rsid w:val="0043017D"/>
    <w:rsid w:val="00436651"/>
    <w:rsid w:val="0048102A"/>
    <w:rsid w:val="004B0B75"/>
    <w:rsid w:val="004C7B0A"/>
    <w:rsid w:val="004E49AB"/>
    <w:rsid w:val="00504FAF"/>
    <w:rsid w:val="005070C8"/>
    <w:rsid w:val="0052299C"/>
    <w:rsid w:val="00523160"/>
    <w:rsid w:val="005359E9"/>
    <w:rsid w:val="005602D6"/>
    <w:rsid w:val="0056169D"/>
    <w:rsid w:val="00577D8A"/>
    <w:rsid w:val="005B0237"/>
    <w:rsid w:val="005C2506"/>
    <w:rsid w:val="005D5149"/>
    <w:rsid w:val="005F09D1"/>
    <w:rsid w:val="006236C4"/>
    <w:rsid w:val="00635D8C"/>
    <w:rsid w:val="00680CF4"/>
    <w:rsid w:val="006A66BB"/>
    <w:rsid w:val="006B0736"/>
    <w:rsid w:val="006B1C15"/>
    <w:rsid w:val="006C08FF"/>
    <w:rsid w:val="006C2F5B"/>
    <w:rsid w:val="006F5108"/>
    <w:rsid w:val="007017CE"/>
    <w:rsid w:val="007208A6"/>
    <w:rsid w:val="0074310C"/>
    <w:rsid w:val="00747BD9"/>
    <w:rsid w:val="00753732"/>
    <w:rsid w:val="00753C2F"/>
    <w:rsid w:val="00765FD5"/>
    <w:rsid w:val="007B6E31"/>
    <w:rsid w:val="007D2EA5"/>
    <w:rsid w:val="00813574"/>
    <w:rsid w:val="00833242"/>
    <w:rsid w:val="00854FC2"/>
    <w:rsid w:val="008554F2"/>
    <w:rsid w:val="00865943"/>
    <w:rsid w:val="00890CE3"/>
    <w:rsid w:val="008941CB"/>
    <w:rsid w:val="008B558E"/>
    <w:rsid w:val="008C6E66"/>
    <w:rsid w:val="008E677B"/>
    <w:rsid w:val="008E7E50"/>
    <w:rsid w:val="008F68B1"/>
    <w:rsid w:val="0091217B"/>
    <w:rsid w:val="00920196"/>
    <w:rsid w:val="00920FEC"/>
    <w:rsid w:val="00934A4C"/>
    <w:rsid w:val="00956C79"/>
    <w:rsid w:val="00970FAC"/>
    <w:rsid w:val="0097211F"/>
    <w:rsid w:val="009A06EE"/>
    <w:rsid w:val="009B28DD"/>
    <w:rsid w:val="009E1920"/>
    <w:rsid w:val="00A24D28"/>
    <w:rsid w:val="00A678C4"/>
    <w:rsid w:val="00A80D1C"/>
    <w:rsid w:val="00A85E62"/>
    <w:rsid w:val="00A92F2F"/>
    <w:rsid w:val="00AB360A"/>
    <w:rsid w:val="00AB5962"/>
    <w:rsid w:val="00AF6AEA"/>
    <w:rsid w:val="00B40DB2"/>
    <w:rsid w:val="00B47967"/>
    <w:rsid w:val="00B55A87"/>
    <w:rsid w:val="00B82841"/>
    <w:rsid w:val="00B91B3E"/>
    <w:rsid w:val="00BA6F25"/>
    <w:rsid w:val="00BD0194"/>
    <w:rsid w:val="00BE1B3B"/>
    <w:rsid w:val="00BE283A"/>
    <w:rsid w:val="00BF18EA"/>
    <w:rsid w:val="00C0103C"/>
    <w:rsid w:val="00C2670C"/>
    <w:rsid w:val="00C66B23"/>
    <w:rsid w:val="00C71259"/>
    <w:rsid w:val="00C94FBE"/>
    <w:rsid w:val="00CB7DA0"/>
    <w:rsid w:val="00CD43CA"/>
    <w:rsid w:val="00CD6257"/>
    <w:rsid w:val="00D16E1C"/>
    <w:rsid w:val="00D72D6E"/>
    <w:rsid w:val="00DF3B78"/>
    <w:rsid w:val="00DF51BB"/>
    <w:rsid w:val="00E05C4C"/>
    <w:rsid w:val="00E17EAB"/>
    <w:rsid w:val="00E61264"/>
    <w:rsid w:val="00E80A1E"/>
    <w:rsid w:val="00EA2392"/>
    <w:rsid w:val="00ED6A49"/>
    <w:rsid w:val="00EE1FFE"/>
    <w:rsid w:val="00EE32A9"/>
    <w:rsid w:val="00F10006"/>
    <w:rsid w:val="00F23D11"/>
    <w:rsid w:val="00F25E80"/>
    <w:rsid w:val="00F41ADC"/>
    <w:rsid w:val="00FF7776"/>
    <w:rsid w:val="04C82F9E"/>
    <w:rsid w:val="0B15496C"/>
    <w:rsid w:val="147267D6"/>
    <w:rsid w:val="14BF9649"/>
    <w:rsid w:val="16F57558"/>
    <w:rsid w:val="1DBA4D77"/>
    <w:rsid w:val="22C1229B"/>
    <w:rsid w:val="22D3FBD4"/>
    <w:rsid w:val="36F3DFA9"/>
    <w:rsid w:val="3881836C"/>
    <w:rsid w:val="39851469"/>
    <w:rsid w:val="3A2BD7C1"/>
    <w:rsid w:val="3AE5B2E5"/>
    <w:rsid w:val="3B4B98BE"/>
    <w:rsid w:val="3C8F5FE1"/>
    <w:rsid w:val="3DB90ED8"/>
    <w:rsid w:val="3F7E6BFB"/>
    <w:rsid w:val="4368E4AA"/>
    <w:rsid w:val="452B4739"/>
    <w:rsid w:val="46A53D37"/>
    <w:rsid w:val="5A5BC57D"/>
    <w:rsid w:val="5D9BB390"/>
    <w:rsid w:val="5F058263"/>
    <w:rsid w:val="5F6D0526"/>
    <w:rsid w:val="5FBE7D85"/>
    <w:rsid w:val="683279F1"/>
    <w:rsid w:val="6BA339F7"/>
    <w:rsid w:val="6EE7D099"/>
    <w:rsid w:val="74E1F743"/>
    <w:rsid w:val="7A71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B9D41"/>
  <w15:chartTrackingRefBased/>
  <w15:docId w15:val="{BF288EFF-5B16-47A8-AF94-3CDF2BC1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2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6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B6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E31"/>
    <w:rPr>
      <w:b/>
      <w:bCs/>
      <w:smallCaps/>
      <w:color w:val="0F4761" w:themeColor="accent1" w:themeShade="BF"/>
      <w:spacing w:val="5"/>
    </w:rPr>
  </w:style>
  <w:style w:type="paragraph" w:customStyle="1" w:styleId="01CMTETFNameHeading">
    <w:name w:val="01 CMTE/TF Name Heading"/>
    <w:basedOn w:val="Heading5"/>
    <w:qFormat/>
    <w:rsid w:val="007B6E31"/>
    <w:pPr>
      <w:keepLines w:val="0"/>
      <w:tabs>
        <w:tab w:val="left" w:pos="720"/>
        <w:tab w:val="left" w:pos="1200"/>
        <w:tab w:val="left" w:pos="5280"/>
        <w:tab w:val="left" w:pos="5880"/>
        <w:tab w:val="right" w:pos="9360"/>
      </w:tabs>
      <w:spacing w:before="0" w:after="0"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 w:val="22"/>
      <w:szCs w:val="20"/>
      <w14:ligatures w14:val="none"/>
    </w:rPr>
  </w:style>
  <w:style w:type="paragraph" w:styleId="NormalWeb">
    <w:name w:val="Normal (Web)"/>
    <w:basedOn w:val="Normal"/>
    <w:uiPriority w:val="99"/>
    <w:rsid w:val="007B6E31"/>
    <w:pPr>
      <w:spacing w:after="0" w:line="280" w:lineRule="atLeast"/>
    </w:pPr>
    <w:rPr>
      <w:rFonts w:ascii="AvenirNext LT Pro Regular" w:hAnsi="AvenirNext LT Pro Regular" w:cs="Arial"/>
      <w:kern w:val="0"/>
      <w:lang w:val="da-DK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7B6E31"/>
    <w:pPr>
      <w:spacing w:after="120" w:line="280" w:lineRule="atLeast"/>
      <w:ind w:left="283"/>
    </w:pPr>
    <w:rPr>
      <w:rFonts w:ascii="AvenirNext LT Pro Regular" w:hAnsi="AvenirNext LT Pro Regular" w:cs="Calibri"/>
      <w:kern w:val="0"/>
      <w:sz w:val="16"/>
      <w:szCs w:val="16"/>
      <w:lang w:val="da-DK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6E31"/>
    <w:rPr>
      <w:rFonts w:ascii="AvenirNext LT Pro Regular" w:hAnsi="AvenirNext LT Pro Regular" w:cs="Calibri"/>
      <w:kern w:val="0"/>
      <w:sz w:val="16"/>
      <w:szCs w:val="16"/>
      <w:lang w:val="da-DK"/>
      <w14:ligatures w14:val="none"/>
    </w:rPr>
  </w:style>
  <w:style w:type="paragraph" w:styleId="ListNumber5">
    <w:name w:val="List Number 5"/>
    <w:basedOn w:val="Normal"/>
    <w:uiPriority w:val="2"/>
    <w:semiHidden/>
    <w:rsid w:val="007B6E31"/>
    <w:pPr>
      <w:numPr>
        <w:numId w:val="7"/>
      </w:numPr>
      <w:tabs>
        <w:tab w:val="clear" w:pos="1492"/>
      </w:tabs>
      <w:spacing w:after="0" w:line="280" w:lineRule="atLeast"/>
      <w:ind w:left="0" w:firstLine="0"/>
      <w:contextualSpacing/>
    </w:pPr>
    <w:rPr>
      <w:rFonts w:ascii="AvenirNext LT Pro Regular" w:hAnsi="AvenirNext LT Pro Regular" w:cs="Calibri"/>
      <w:kern w:val="0"/>
      <w:szCs w:val="22"/>
      <w:lang w:val="da-DK"/>
      <w14:ligatures w14:val="none"/>
    </w:rPr>
  </w:style>
  <w:style w:type="paragraph" w:styleId="Revision">
    <w:name w:val="Revision"/>
    <w:hidden/>
    <w:uiPriority w:val="99"/>
    <w:semiHidden/>
    <w:rsid w:val="00AF6AEA"/>
    <w:pPr>
      <w:spacing w:after="0" w:line="240" w:lineRule="auto"/>
    </w:pPr>
  </w:style>
  <w:style w:type="paragraph" w:customStyle="1" w:styleId="elementtoproof">
    <w:name w:val="elementtoproof"/>
    <w:basedOn w:val="Normal"/>
    <w:rsid w:val="00302E8A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E05C4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05C4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05C4C"/>
    <w:rPr>
      <w:i/>
      <w:iCs/>
    </w:rPr>
  </w:style>
  <w:style w:type="paragraph" w:styleId="NoSpacing">
    <w:name w:val="No Spacing"/>
    <w:uiPriority w:val="1"/>
    <w:qFormat/>
    <w:rsid w:val="00E05C4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05C4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05C4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05C4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05C4C"/>
    <w:pPr>
      <w:spacing w:before="240" w:after="0"/>
      <w:outlineLvl w:val="9"/>
    </w:pPr>
    <w:rPr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D16E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6E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6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E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2026-10-05T21:17:17+00:00</_EndDate>
    <StartDate xmlns="http://schemas.microsoft.com/sharepoint/v3">2026-10-05T21:17:17+00:00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8C747-CE34-4023-8F55-78390E6FA85F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2.xml><?xml version="1.0" encoding="utf-8"?>
<ds:datastoreItem xmlns:ds="http://schemas.openxmlformats.org/officeDocument/2006/customXml" ds:itemID="{A5310FFC-9783-401A-A715-35A55F787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900598-74BD-462E-A878-2B2F71237D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F9BAE2-11DD-418D-8765-1B563AE54F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695</Words>
  <Characters>4704</Characters>
  <Application>Microsoft Office Word</Application>
  <DocSecurity>0</DocSecurity>
  <Lines>72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Crews, Libby</dc:creator>
  <cp:keywords/>
  <dc:description/>
  <cp:lastModifiedBy>Beydler, Nancy</cp:lastModifiedBy>
  <cp:revision>38</cp:revision>
  <cp:lastPrinted>2026-10-05T17:01:00Z</cp:lastPrinted>
  <dcterms:created xsi:type="dcterms:W3CDTF">2026-10-05T13:16:00Z</dcterms:created>
  <dcterms:modified xsi:type="dcterms:W3CDTF">2026-10-13T14:28:00Z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c7a08778-ff29-4b99-aded-6bee49aa268a</vt:lpwstr>
  </property>
</Properties>
</file>