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4634" w14:textId="2EC8420A" w:rsidR="00DF14B5" w:rsidRDefault="002912AD">
      <w:r>
        <w:t xml:space="preserve">7/1/21 AOWG Call </w:t>
      </w:r>
      <w:r w:rsidR="001A1E01">
        <w:t>F</w:t>
      </w:r>
      <w:r>
        <w:t xml:space="preserve">ollow </w:t>
      </w:r>
      <w:r w:rsidR="001A1E01">
        <w:t>U</w:t>
      </w:r>
      <w:r>
        <w:t>p</w:t>
      </w:r>
    </w:p>
    <w:p w14:paraId="69343337" w14:textId="777F2C19" w:rsidR="002912AD" w:rsidRPr="00692031" w:rsidRDefault="002912AD" w:rsidP="002912AD">
      <w:pPr>
        <w:pStyle w:val="ListParagraph"/>
        <w:numPr>
          <w:ilvl w:val="0"/>
          <w:numId w:val="1"/>
        </w:numPr>
        <w:rPr>
          <w:b/>
          <w:bCs/>
        </w:rPr>
      </w:pPr>
      <w:r w:rsidRPr="00692031">
        <w:rPr>
          <w:b/>
          <w:bCs/>
        </w:rPr>
        <w:t>SAO review issues:</w:t>
      </w:r>
    </w:p>
    <w:p w14:paraId="64CBC134" w14:textId="3325C705" w:rsidR="002912AD" w:rsidRDefault="002912AD" w:rsidP="002912AD">
      <w:pPr>
        <w:pStyle w:val="ListParagraph"/>
        <w:numPr>
          <w:ilvl w:val="1"/>
          <w:numId w:val="1"/>
        </w:numPr>
      </w:pPr>
      <w:r>
        <w:t>Incorrect attestation on CAS website</w:t>
      </w:r>
    </w:p>
    <w:p w14:paraId="4B50DFA3" w14:textId="3354C063" w:rsidR="002912AD" w:rsidRDefault="002912AD" w:rsidP="002912AD">
      <w:pPr>
        <w:pStyle w:val="ListParagraph"/>
        <w:numPr>
          <w:ilvl w:val="1"/>
          <w:numId w:val="1"/>
        </w:numPr>
      </w:pPr>
      <w:r>
        <w:t>Consider setting a deadline for providing QDs to the Board</w:t>
      </w:r>
    </w:p>
    <w:p w14:paraId="556570A1" w14:textId="2B56BD26" w:rsidR="002912AD" w:rsidRDefault="002912AD" w:rsidP="002912AD">
      <w:pPr>
        <w:pStyle w:val="ListParagraph"/>
        <w:numPr>
          <w:ilvl w:val="1"/>
          <w:numId w:val="1"/>
        </w:numPr>
      </w:pPr>
      <w:r>
        <w:t xml:space="preserve">Additional guidance on providing QD to the Board </w:t>
      </w:r>
    </w:p>
    <w:p w14:paraId="4D9BE560" w14:textId="77777777" w:rsidR="002912AD" w:rsidRDefault="002912AD" w:rsidP="002912AD">
      <w:pPr>
        <w:pStyle w:val="ListParagraph"/>
        <w:numPr>
          <w:ilvl w:val="2"/>
          <w:numId w:val="1"/>
        </w:numPr>
      </w:pPr>
      <w:r>
        <w:t xml:space="preserve">Consider amending AS instructions next year to require additional language in the SAO that asserts the actuary’s compliance with respect to the qualification documentation being provided to the Board. </w:t>
      </w:r>
    </w:p>
    <w:p w14:paraId="39A32DC0" w14:textId="7E9B1F85" w:rsidR="002912AD" w:rsidRPr="00692031" w:rsidRDefault="00877C4E" w:rsidP="00877C4E">
      <w:pPr>
        <w:pStyle w:val="ListParagraph"/>
        <w:numPr>
          <w:ilvl w:val="0"/>
          <w:numId w:val="1"/>
        </w:numPr>
        <w:rPr>
          <w:b/>
          <w:bCs/>
        </w:rPr>
      </w:pPr>
      <w:r w:rsidRPr="00692031">
        <w:rPr>
          <w:b/>
          <w:bCs/>
        </w:rPr>
        <w:t>Issues with Schedule P Reconciliation</w:t>
      </w:r>
    </w:p>
    <w:p w14:paraId="20151A85" w14:textId="684705A9" w:rsidR="00877C4E" w:rsidRDefault="00692031" w:rsidP="00877C4E">
      <w:pPr>
        <w:pStyle w:val="ListParagraph"/>
        <w:numPr>
          <w:ilvl w:val="1"/>
          <w:numId w:val="1"/>
        </w:numPr>
      </w:pPr>
      <w:r>
        <w:t>Consider a</w:t>
      </w:r>
      <w:r w:rsidR="00877C4E">
        <w:t>dditional guidance in the RG</w:t>
      </w:r>
      <w:r w:rsidR="00397539">
        <w:t xml:space="preserve"> and/or AS Instructions</w:t>
      </w:r>
    </w:p>
    <w:p w14:paraId="6C465032" w14:textId="56A749B3" w:rsidR="00397539" w:rsidRPr="00397539" w:rsidRDefault="00397539" w:rsidP="00877C4E">
      <w:pPr>
        <w:pStyle w:val="ListParagraph"/>
        <w:numPr>
          <w:ilvl w:val="1"/>
          <w:numId w:val="1"/>
        </w:numPr>
      </w:pPr>
      <w:r>
        <w:t xml:space="preserve">AS Instructions </w:t>
      </w:r>
      <w:proofErr w:type="spellStart"/>
      <w:r>
        <w:t>wrt</w:t>
      </w:r>
      <w:proofErr w:type="spellEnd"/>
      <w:r>
        <w:t xml:space="preserve"> Actuarial Report: </w:t>
      </w:r>
      <w:r w:rsidR="00692031">
        <w:t>“</w:t>
      </w:r>
      <w:r>
        <w:t xml:space="preserve">Must include… </w:t>
      </w:r>
      <w:r w:rsidRPr="00D55C44">
        <w:rPr>
          <w:snapToGrid w:val="0"/>
        </w:rPr>
        <w:t xml:space="preserve">An exhibit that reconciles and maps the data used </w:t>
      </w:r>
      <w:r>
        <w:rPr>
          <w:snapToGrid w:val="0"/>
        </w:rPr>
        <w:t>by</w:t>
      </w:r>
      <w:r w:rsidRPr="00D55C44">
        <w:rPr>
          <w:snapToGrid w:val="0"/>
        </w:rPr>
        <w:t xml:space="preserve"> the </w:t>
      </w:r>
      <w:r>
        <w:rPr>
          <w:snapToGrid w:val="0"/>
        </w:rPr>
        <w:t xml:space="preserve">Appointed </w:t>
      </w:r>
      <w:r w:rsidRPr="00D55C44">
        <w:rPr>
          <w:snapToGrid w:val="0"/>
        </w:rPr>
        <w:t xml:space="preserve">Actuary, consistent with the segmentation of exposure or liability groupings used in </w:t>
      </w:r>
      <w:r>
        <w:rPr>
          <w:snapToGrid w:val="0"/>
        </w:rPr>
        <w:t>the</w:t>
      </w:r>
      <w:r w:rsidRPr="00831FFF">
        <w:rPr>
          <w:snapToGrid w:val="0"/>
        </w:rPr>
        <w:t xml:space="preserve"> </w:t>
      </w:r>
      <w:r>
        <w:rPr>
          <w:snapToGrid w:val="0"/>
        </w:rPr>
        <w:t>Appointed Actuary’s</w:t>
      </w:r>
      <w:r w:rsidRPr="00D55C44">
        <w:rPr>
          <w:snapToGrid w:val="0"/>
        </w:rPr>
        <w:t xml:space="preserve"> analysis, to the Annual Statement Schedule P line of business reporting</w:t>
      </w:r>
      <w:r>
        <w:rPr>
          <w:snapToGrid w:val="0"/>
        </w:rPr>
        <w:t>. An explanation should be provided for any material differences.</w:t>
      </w:r>
      <w:r w:rsidR="00692031">
        <w:rPr>
          <w:snapToGrid w:val="0"/>
        </w:rPr>
        <w:t>”</w:t>
      </w:r>
    </w:p>
    <w:p w14:paraId="4D4F69F5" w14:textId="42DADF85" w:rsidR="00397539" w:rsidRPr="00397539" w:rsidRDefault="00397539" w:rsidP="00877C4E">
      <w:pPr>
        <w:pStyle w:val="ListParagraph"/>
        <w:numPr>
          <w:ilvl w:val="1"/>
          <w:numId w:val="1"/>
        </w:numPr>
      </w:pPr>
      <w:r>
        <w:rPr>
          <w:snapToGrid w:val="0"/>
        </w:rPr>
        <w:t xml:space="preserve">RG: </w:t>
      </w:r>
    </w:p>
    <w:p w14:paraId="7EE945D1" w14:textId="77777777" w:rsidR="00397539" w:rsidRPr="00FA0CC5" w:rsidRDefault="00397539" w:rsidP="00397539">
      <w:pPr>
        <w:pStyle w:val="Heading3"/>
        <w:numPr>
          <w:ilvl w:val="0"/>
          <w:numId w:val="4"/>
        </w:numPr>
        <w:tabs>
          <w:tab w:val="num" w:pos="360"/>
        </w:tabs>
        <w:ind w:left="1080" w:firstLine="0"/>
      </w:pPr>
      <w:bookmarkStart w:id="0" w:name="_Toc20906672"/>
      <w:r w:rsidRPr="00FA0CC5">
        <w:t>Schedule P reconciliation</w:t>
      </w:r>
      <w:bookmarkEnd w:id="0"/>
    </w:p>
    <w:p w14:paraId="5628684C" w14:textId="77777777" w:rsidR="00397539" w:rsidRPr="00FA0CC5" w:rsidRDefault="00397539" w:rsidP="00397539">
      <w:pPr>
        <w:pStyle w:val="NoSpacing"/>
        <w:rPr>
          <w:rFonts w:cs="Times New Roman"/>
          <w:sz w:val="20"/>
          <w:szCs w:val="20"/>
        </w:rPr>
      </w:pPr>
    </w:p>
    <w:p w14:paraId="673611BC" w14:textId="77777777" w:rsidR="00397539" w:rsidRPr="00FA0CC5" w:rsidRDefault="00397539" w:rsidP="00397539">
      <w:pPr>
        <w:pStyle w:val="NoSpacing"/>
        <w:ind w:left="720"/>
        <w:jc w:val="both"/>
        <w:rPr>
          <w:rFonts w:cs="Times New Roman"/>
          <w:sz w:val="20"/>
          <w:szCs w:val="20"/>
        </w:rPr>
      </w:pPr>
      <w:r w:rsidRPr="00FA0CC5">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2053493E" w14:textId="77777777" w:rsidR="00397539" w:rsidRPr="006874A6" w:rsidRDefault="00397539" w:rsidP="00397539">
      <w:pPr>
        <w:pStyle w:val="NoSpacing"/>
        <w:ind w:left="720"/>
        <w:jc w:val="both"/>
        <w:rPr>
          <w:rFonts w:cs="Times New Roman"/>
          <w:sz w:val="20"/>
          <w:szCs w:val="20"/>
        </w:rPr>
      </w:pPr>
    </w:p>
    <w:p w14:paraId="362D913D" w14:textId="77777777" w:rsidR="00397539" w:rsidRPr="006874A6" w:rsidRDefault="00397539" w:rsidP="00397539">
      <w:pPr>
        <w:pStyle w:val="NoSpacing"/>
        <w:ind w:left="720"/>
        <w:jc w:val="both"/>
        <w:rPr>
          <w:rFonts w:cs="Times New Roman"/>
          <w:sz w:val="20"/>
          <w:szCs w:val="20"/>
        </w:rPr>
      </w:pPr>
      <w:r w:rsidRPr="006874A6">
        <w:rPr>
          <w:rFonts w:cs="Times New Roman"/>
          <w:sz w:val="20"/>
          <w:szCs w:val="20"/>
        </w:rPr>
        <w:t>The Working Group believes that:</w:t>
      </w:r>
    </w:p>
    <w:p w14:paraId="0D29901A" w14:textId="77777777" w:rsidR="00397539" w:rsidRPr="006874A6" w:rsidRDefault="00397539" w:rsidP="00397539">
      <w:pPr>
        <w:pStyle w:val="NoSpacing"/>
        <w:numPr>
          <w:ilvl w:val="0"/>
          <w:numId w:val="2"/>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p>
    <w:p w14:paraId="0E89FF1A" w14:textId="77777777" w:rsidR="00397539" w:rsidRPr="006874A6" w:rsidRDefault="00397539" w:rsidP="00397539">
      <w:pPr>
        <w:pStyle w:val="NoSpacing"/>
        <w:numPr>
          <w:ilvl w:val="0"/>
          <w:numId w:val="2"/>
        </w:numPr>
        <w:jc w:val="both"/>
        <w:rPr>
          <w:rFonts w:cs="Times New Roman"/>
          <w:sz w:val="20"/>
          <w:szCs w:val="20"/>
        </w:rPr>
      </w:pPr>
      <w:r w:rsidRPr="006874A6">
        <w:rPr>
          <w:rFonts w:cs="Times New Roman"/>
          <w:sz w:val="20"/>
          <w:szCs w:val="20"/>
        </w:rPr>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5F0C5120" w14:textId="77777777" w:rsidR="00397539" w:rsidRPr="006874A6" w:rsidRDefault="00397539" w:rsidP="00397539">
      <w:pPr>
        <w:pStyle w:val="NoSpacing"/>
        <w:numPr>
          <w:ilvl w:val="0"/>
          <w:numId w:val="2"/>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p>
    <w:p w14:paraId="769119CE" w14:textId="77777777" w:rsidR="00397539" w:rsidRPr="006874A6" w:rsidRDefault="00397539" w:rsidP="00397539">
      <w:pPr>
        <w:pStyle w:val="NoSpacing"/>
        <w:ind w:left="720"/>
        <w:rPr>
          <w:rFonts w:cs="Times New Roman"/>
          <w:sz w:val="20"/>
          <w:szCs w:val="20"/>
        </w:rPr>
      </w:pPr>
    </w:p>
    <w:p w14:paraId="3797E43B" w14:textId="77777777" w:rsidR="00397539" w:rsidRPr="006874A6" w:rsidRDefault="00397539" w:rsidP="00397539">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591B7097" w14:textId="77777777" w:rsidR="00397539" w:rsidRPr="006874A6" w:rsidRDefault="00397539" w:rsidP="00397539">
      <w:pPr>
        <w:pStyle w:val="NoSpacing"/>
        <w:numPr>
          <w:ilvl w:val="0"/>
          <w:numId w:val="3"/>
        </w:numPr>
        <w:jc w:val="both"/>
        <w:rPr>
          <w:rFonts w:cs="Times New Roman"/>
          <w:sz w:val="20"/>
          <w:szCs w:val="20"/>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p>
    <w:p w14:paraId="0CBB43CD" w14:textId="77777777" w:rsidR="00397539" w:rsidRPr="006874A6" w:rsidRDefault="00397539" w:rsidP="00397539">
      <w:pPr>
        <w:pStyle w:val="NoSpacing"/>
        <w:numPr>
          <w:ilvl w:val="0"/>
          <w:numId w:val="3"/>
        </w:numPr>
        <w:jc w:val="both"/>
        <w:rPr>
          <w:rFonts w:cs="Times New Roman"/>
          <w:sz w:val="20"/>
          <w:szCs w:val="20"/>
        </w:rPr>
      </w:pPr>
      <w:r w:rsidRPr="006874A6">
        <w:rPr>
          <w:rFonts w:cs="Times New Roman"/>
          <w:sz w:val="20"/>
          <w:szCs w:val="20"/>
        </w:rPr>
        <w:t xml:space="preserve">Annual testing performed by independent CPAs to verify the completeness and accuracy of the data in Schedule </w:t>
      </w:r>
      <w:proofErr w:type="gramStart"/>
      <w:r w:rsidRPr="006874A6">
        <w:rPr>
          <w:rFonts w:cs="Times New Roman"/>
          <w:sz w:val="20"/>
          <w:szCs w:val="20"/>
        </w:rPr>
        <w:t>P</w:t>
      </w:r>
      <w:proofErr w:type="gramEnd"/>
      <w:r w:rsidRPr="006874A6">
        <w:rPr>
          <w:rFonts w:cs="Times New Roman"/>
          <w:sz w:val="20"/>
          <w:szCs w:val="20"/>
        </w:rPr>
        <w:t xml:space="preserve"> or the analysis data provided by the company to the Appointed Actuary.</w:t>
      </w:r>
    </w:p>
    <w:p w14:paraId="0724B504" w14:textId="77777777" w:rsidR="00397539" w:rsidRPr="006874A6" w:rsidRDefault="00397539" w:rsidP="00397539">
      <w:pPr>
        <w:pStyle w:val="NoSpacing"/>
        <w:ind w:left="720"/>
        <w:jc w:val="both"/>
        <w:rPr>
          <w:rFonts w:cs="Times New Roman"/>
          <w:sz w:val="20"/>
          <w:szCs w:val="20"/>
        </w:rPr>
      </w:pPr>
    </w:p>
    <w:p w14:paraId="26410E01" w14:textId="77777777" w:rsidR="00397539" w:rsidRPr="006874A6" w:rsidRDefault="00397539" w:rsidP="00397539">
      <w:pPr>
        <w:pStyle w:val="NoSpacing"/>
        <w:ind w:left="720"/>
        <w:jc w:val="both"/>
        <w:rPr>
          <w:rFonts w:cs="Times New Roman"/>
          <w:sz w:val="20"/>
          <w:szCs w:val="20"/>
        </w:rPr>
      </w:pPr>
      <w:r w:rsidRPr="006874A6">
        <w:rPr>
          <w:rFonts w:cs="Times New Roman"/>
          <w:sz w:val="20"/>
          <w:szCs w:val="20"/>
        </w:rPr>
        <w:t>One key difference is that independent CPAs generally apply auditing procedures to loss and loss adjustment expense activity that occurred in the current calendar year (for example, tests of payments on claims for all accident years that 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28C31501" w14:textId="77777777" w:rsidR="00397539" w:rsidRPr="006874A6" w:rsidRDefault="00397539" w:rsidP="00397539">
      <w:pPr>
        <w:pStyle w:val="NoSpacing"/>
        <w:ind w:left="720"/>
        <w:jc w:val="both"/>
        <w:rPr>
          <w:rFonts w:cs="Times New Roman"/>
          <w:sz w:val="20"/>
          <w:szCs w:val="20"/>
        </w:rPr>
      </w:pPr>
    </w:p>
    <w:p w14:paraId="5F099CA1" w14:textId="77777777" w:rsidR="00397539" w:rsidRDefault="00397539" w:rsidP="00397539">
      <w:pPr>
        <w:pStyle w:val="NoSpacing"/>
        <w:ind w:left="720"/>
        <w:jc w:val="both"/>
        <w:rPr>
          <w:rFonts w:cs="Times New Roman"/>
          <w:sz w:val="20"/>
          <w:szCs w:val="20"/>
        </w:rPr>
      </w:pPr>
      <w:r w:rsidRPr="006874A6">
        <w:rPr>
          <w:rFonts w:cs="Times New Roman"/>
          <w:sz w:val="20"/>
          <w:szCs w:val="20"/>
        </w:rPr>
        <w:lastRenderedPageBreak/>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p>
    <w:p w14:paraId="22D03CE7" w14:textId="1EA615AB" w:rsidR="00397539" w:rsidRDefault="00397539" w:rsidP="00397539"/>
    <w:p w14:paraId="649A0C46" w14:textId="50C9A3B4" w:rsidR="00397539" w:rsidRPr="00692031" w:rsidRDefault="00397539" w:rsidP="00397539">
      <w:pPr>
        <w:pStyle w:val="ListParagraph"/>
        <w:numPr>
          <w:ilvl w:val="0"/>
          <w:numId w:val="3"/>
        </w:numPr>
        <w:rPr>
          <w:b/>
          <w:bCs/>
        </w:rPr>
      </w:pPr>
      <w:r w:rsidRPr="00692031">
        <w:rPr>
          <w:b/>
          <w:bCs/>
        </w:rPr>
        <w:t>CAS Statements of Principles</w:t>
      </w:r>
    </w:p>
    <w:p w14:paraId="629A0E20" w14:textId="2D0BE1E8" w:rsidR="00397539" w:rsidRDefault="00397539" w:rsidP="00397539">
      <w:pPr>
        <w:pStyle w:val="ListParagraph"/>
        <w:numPr>
          <w:ilvl w:val="1"/>
          <w:numId w:val="3"/>
        </w:numPr>
      </w:pPr>
      <w:r>
        <w:t>Remove the reference in the AS Instructions in paragraph 1 of the Actuarial Opinion Section</w:t>
      </w:r>
    </w:p>
    <w:p w14:paraId="3BE65580" w14:textId="74ED87C2" w:rsidR="00397539" w:rsidRDefault="000E204E" w:rsidP="00397539">
      <w:pPr>
        <w:pStyle w:val="ListParagraph"/>
        <w:numPr>
          <w:ilvl w:val="1"/>
          <w:numId w:val="3"/>
        </w:numPr>
      </w:pPr>
      <w:r>
        <w:t xml:space="preserve">Consider removing or keeping the reference to “principles” in the following paragraph: </w:t>
      </w:r>
    </w:p>
    <w:p w14:paraId="63458251" w14:textId="77777777" w:rsidR="000E204E" w:rsidRPr="00772D30" w:rsidRDefault="000E204E" w:rsidP="000E204E">
      <w:pPr>
        <w:tabs>
          <w:tab w:val="right" w:pos="360"/>
        </w:tabs>
        <w:ind w:left="1080"/>
      </w:pPr>
      <w:r w:rsidRPr="00772D30">
        <w:t>The OPINION paragraph should include a sentence that at least covers the points listed in the following illustration:</w:t>
      </w:r>
    </w:p>
    <w:p w14:paraId="7CA53636" w14:textId="77777777" w:rsidR="000E204E" w:rsidRPr="00772D30" w:rsidRDefault="000E204E" w:rsidP="000E204E">
      <w:pPr>
        <w:ind w:left="1080"/>
      </w:pPr>
      <w:r w:rsidRPr="00772D30">
        <w:t>“In my opinion, the amounts carried in Exhibit A on account of the items identified:</w:t>
      </w:r>
    </w:p>
    <w:p w14:paraId="353C5ACC" w14:textId="77777777" w:rsidR="000E204E" w:rsidRPr="00772D30" w:rsidRDefault="000E204E" w:rsidP="000E204E">
      <w:pPr>
        <w:ind w:left="1080"/>
      </w:pPr>
      <w:r w:rsidRPr="00772D30">
        <w:t>A.</w:t>
      </w:r>
      <w:r w:rsidRPr="00772D30">
        <w:tab/>
        <w:t>Meet the requirements of the insurance laws of (state of domicile).</w:t>
      </w:r>
    </w:p>
    <w:p w14:paraId="6A27020C" w14:textId="77777777" w:rsidR="000E204E" w:rsidRPr="00772D30" w:rsidRDefault="000E204E" w:rsidP="000E204E">
      <w:pPr>
        <w:ind w:left="1080"/>
      </w:pPr>
      <w:r w:rsidRPr="00772D30">
        <w:t>B.</w:t>
      </w:r>
      <w:r w:rsidRPr="00772D30">
        <w:tab/>
        <w:t xml:space="preserve">Are computed in accordance with accepted actuarial standards </w:t>
      </w:r>
      <w:r w:rsidRPr="000E204E">
        <w:rPr>
          <w:highlight w:val="yellow"/>
          <w:u w:val="single"/>
        </w:rPr>
        <w:t>and principles</w:t>
      </w:r>
      <w:r w:rsidRPr="00772D30">
        <w:t xml:space="preserve">. </w:t>
      </w:r>
    </w:p>
    <w:p w14:paraId="577E167C" w14:textId="20CE1621" w:rsidR="000E204E" w:rsidRDefault="000E204E" w:rsidP="000E204E">
      <w:pPr>
        <w:ind w:left="1080"/>
      </w:pPr>
      <w:r w:rsidRPr="00772D30">
        <w:t>C.</w:t>
      </w:r>
      <w:r w:rsidRPr="00772D30">
        <w:tab/>
        <w:t xml:space="preserve">Make a reasonable provision for all unpaid loss and loss </w:t>
      </w:r>
      <w:r>
        <w:t xml:space="preserve">adjustment </w:t>
      </w:r>
      <w:r w:rsidRPr="00772D30">
        <w:t>expense obligations of the Company under the terms of its contracts and agreements.”</w:t>
      </w:r>
    </w:p>
    <w:p w14:paraId="3AD0A69B" w14:textId="5F02B31A" w:rsidR="000E204E" w:rsidRDefault="000E204E" w:rsidP="000E204E"/>
    <w:p w14:paraId="059DDCD7" w14:textId="7485B406" w:rsidR="000E204E" w:rsidRPr="00692031" w:rsidRDefault="000E204E" w:rsidP="000E204E">
      <w:pPr>
        <w:pStyle w:val="ListParagraph"/>
        <w:numPr>
          <w:ilvl w:val="0"/>
          <w:numId w:val="3"/>
        </w:numPr>
        <w:rPr>
          <w:b/>
          <w:bCs/>
        </w:rPr>
      </w:pPr>
      <w:r w:rsidRPr="00692031">
        <w:rPr>
          <w:b/>
          <w:bCs/>
        </w:rPr>
        <w:t>Documentation of Board review of QD</w:t>
      </w:r>
    </w:p>
    <w:p w14:paraId="48583939" w14:textId="17627F20" w:rsidR="000E204E" w:rsidRDefault="000E204E" w:rsidP="000E204E">
      <w:pPr>
        <w:pStyle w:val="ListParagraph"/>
        <w:numPr>
          <w:ilvl w:val="1"/>
          <w:numId w:val="3"/>
        </w:numPr>
      </w:pPr>
      <w:r>
        <w:t>On a company basis or group basis? (</w:t>
      </w:r>
      <w:proofErr w:type="gramStart"/>
      <w:r>
        <w:t>unfinished</w:t>
      </w:r>
      <w:proofErr w:type="gramEnd"/>
      <w:r>
        <w:t xml:space="preserve"> discussion)</w:t>
      </w:r>
    </w:p>
    <w:p w14:paraId="09681AC0" w14:textId="5C392301" w:rsidR="002147A9" w:rsidRDefault="002147A9" w:rsidP="004D2536"/>
    <w:sectPr w:rsidR="0021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042E90"/>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76920"/>
    <w:multiLevelType w:val="hybridMultilevel"/>
    <w:tmpl w:val="861A3794"/>
    <w:lvl w:ilvl="0" w:tplc="B29C88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AD"/>
    <w:rsid w:val="000E204E"/>
    <w:rsid w:val="001A1E01"/>
    <w:rsid w:val="002147A9"/>
    <w:rsid w:val="002912AD"/>
    <w:rsid w:val="00397539"/>
    <w:rsid w:val="004D2536"/>
    <w:rsid w:val="00501E9E"/>
    <w:rsid w:val="00692031"/>
    <w:rsid w:val="007D4A3D"/>
    <w:rsid w:val="00877C4E"/>
    <w:rsid w:val="00D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746A"/>
  <w15:chartTrackingRefBased/>
  <w15:docId w15:val="{251B242E-6779-4E3A-9AED-8E400FD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397539"/>
    <w:pPr>
      <w:outlineLvl w:val="2"/>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AD"/>
    <w:pPr>
      <w:ind w:left="720"/>
      <w:contextualSpacing/>
    </w:pPr>
  </w:style>
  <w:style w:type="character" w:customStyle="1" w:styleId="Heading3Char">
    <w:name w:val="Heading 3 Char"/>
    <w:basedOn w:val="DefaultParagraphFont"/>
    <w:link w:val="Heading3"/>
    <w:uiPriority w:val="9"/>
    <w:rsid w:val="00397539"/>
    <w:rPr>
      <w:rFonts w:ascii="Times New Roman" w:hAnsi="Times New Roman" w:cs="Times New Roman"/>
      <w:sz w:val="20"/>
      <w:szCs w:val="20"/>
    </w:rPr>
  </w:style>
  <w:style w:type="paragraph" w:styleId="NoSpacing">
    <w:name w:val="No Spacing"/>
    <w:uiPriority w:val="1"/>
    <w:qFormat/>
    <w:rsid w:val="0039753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 Anna, OSI</dc:creator>
  <cp:keywords/>
  <dc:description/>
  <cp:lastModifiedBy>Krylova, Anna, OSI</cp:lastModifiedBy>
  <cp:revision>5</cp:revision>
  <dcterms:created xsi:type="dcterms:W3CDTF">2021-07-07T17:54:00Z</dcterms:created>
  <dcterms:modified xsi:type="dcterms:W3CDTF">2021-07-07T21:58:00Z</dcterms:modified>
</cp:coreProperties>
</file>