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62DEB" w14:textId="77777777" w:rsidR="007D3FC4" w:rsidRDefault="007D3FC4" w:rsidP="00F725C4">
      <w:pPr>
        <w:rPr>
          <w:b/>
          <w:bCs/>
        </w:rPr>
      </w:pPr>
      <w:r>
        <w:rPr>
          <w:noProof/>
          <w:color w:val="2B579A"/>
          <w:shd w:val="clear" w:color="auto" w:fill="E6E6E6"/>
        </w:rPr>
        <w:drawing>
          <wp:anchor distT="0" distB="0" distL="114300" distR="114300" simplePos="0" relativeHeight="251658240" behindDoc="1" locked="0" layoutInCell="1" allowOverlap="1" wp14:anchorId="71535CBA" wp14:editId="26194794">
            <wp:simplePos x="0" y="0"/>
            <wp:positionH relativeFrom="column">
              <wp:posOffset>0</wp:posOffset>
            </wp:positionH>
            <wp:positionV relativeFrom="paragraph">
              <wp:posOffset>-177800</wp:posOffset>
            </wp:positionV>
            <wp:extent cx="5943600" cy="533400"/>
            <wp:effectExtent l="0" t="0" r="0" b="0"/>
            <wp:wrapTight wrapText="bothSides">
              <wp:wrapPolygon edited="0">
                <wp:start x="0" y="0"/>
                <wp:lineTo x="0" y="20829"/>
                <wp:lineTo x="21531" y="20829"/>
                <wp:lineTo x="21531"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33400"/>
                    </a:xfrm>
                    <a:prstGeom prst="rect">
                      <a:avLst/>
                    </a:prstGeom>
                  </pic:spPr>
                </pic:pic>
              </a:graphicData>
            </a:graphic>
            <wp14:sizeRelV relativeFrom="margin">
              <wp14:pctHeight>0</wp14:pctHeight>
            </wp14:sizeRelV>
          </wp:anchor>
        </w:drawing>
      </w:r>
    </w:p>
    <w:p w14:paraId="7F7C524E" w14:textId="4CFB4DD1" w:rsidR="00930406" w:rsidRPr="007A5DE0" w:rsidRDefault="004643C8" w:rsidP="00F725C4">
      <w:pPr>
        <w:rPr>
          <w:b/>
          <w:bCs/>
        </w:rPr>
      </w:pPr>
      <w:r>
        <w:rPr>
          <w:b/>
          <w:bCs/>
        </w:rPr>
        <w:t>David Leifer</w:t>
      </w:r>
    </w:p>
    <w:p w14:paraId="5F6E748B" w14:textId="120DC00F" w:rsidR="00F725C4" w:rsidRPr="00F725C4" w:rsidRDefault="004643C8" w:rsidP="00F725C4">
      <w:r>
        <w:t>Vice President &amp; Senior Associate General Counsel</w:t>
      </w:r>
    </w:p>
    <w:p w14:paraId="2B79DC3A" w14:textId="781BBE34" w:rsidR="00F725C4" w:rsidRPr="00F725C4" w:rsidRDefault="004643C8" w:rsidP="00F725C4">
      <w:r>
        <w:t>(202) 624-2128</w:t>
      </w:r>
      <w:r w:rsidR="00F725C4" w:rsidRPr="00F725C4">
        <w:t xml:space="preserve"> t</w:t>
      </w:r>
    </w:p>
    <w:p w14:paraId="7D026DD7" w14:textId="3B363D98" w:rsidR="00F725C4" w:rsidRPr="00F725C4" w:rsidRDefault="004643C8" w:rsidP="00F725C4">
      <w:r>
        <w:t>davidleifer@acli.com</w:t>
      </w:r>
    </w:p>
    <w:p w14:paraId="613CC9F7" w14:textId="77777777" w:rsidR="00F725C4" w:rsidRDefault="00F725C4" w:rsidP="00F725C4"/>
    <w:p w14:paraId="075F061C" w14:textId="77777777" w:rsidR="004643C8" w:rsidRPr="007A5DE0" w:rsidRDefault="004643C8" w:rsidP="004643C8">
      <w:pPr>
        <w:rPr>
          <w:b/>
          <w:bCs/>
        </w:rPr>
      </w:pPr>
      <w:r>
        <w:rPr>
          <w:b/>
          <w:bCs/>
        </w:rPr>
        <w:t>Colin Masterson</w:t>
      </w:r>
    </w:p>
    <w:p w14:paraId="637A270D" w14:textId="77777777" w:rsidR="004643C8" w:rsidRPr="00F725C4" w:rsidRDefault="004643C8" w:rsidP="004643C8">
      <w:r>
        <w:t>Policy Analyst</w:t>
      </w:r>
    </w:p>
    <w:p w14:paraId="6039177B" w14:textId="77777777" w:rsidR="004643C8" w:rsidRPr="00F725C4" w:rsidRDefault="004643C8" w:rsidP="004643C8">
      <w:r>
        <w:t>(202) 624-2463</w:t>
      </w:r>
      <w:r w:rsidRPr="00F725C4">
        <w:t xml:space="preserve"> t</w:t>
      </w:r>
    </w:p>
    <w:p w14:paraId="0946A9E5" w14:textId="77777777" w:rsidR="004643C8" w:rsidRPr="00F725C4" w:rsidRDefault="004643C8" w:rsidP="004643C8">
      <w:r>
        <w:t>colinmasterson@acli.com</w:t>
      </w:r>
    </w:p>
    <w:p w14:paraId="5A2DE350" w14:textId="77777777" w:rsidR="004643C8" w:rsidRDefault="004643C8" w:rsidP="00F725C4"/>
    <w:p w14:paraId="0CF7CED2" w14:textId="3304930A" w:rsidR="004643C8" w:rsidRDefault="004643C8" w:rsidP="004643C8">
      <w:r>
        <w:t xml:space="preserve">June </w:t>
      </w:r>
      <w:r w:rsidR="00612510">
        <w:t>30</w:t>
      </w:r>
      <w:r>
        <w:t>, 2024</w:t>
      </w:r>
    </w:p>
    <w:p w14:paraId="19C60A29" w14:textId="77777777" w:rsidR="004643C8" w:rsidRDefault="004643C8" w:rsidP="004643C8"/>
    <w:p w14:paraId="5D807F64" w14:textId="77777777" w:rsidR="004643C8" w:rsidRPr="00A3252A" w:rsidRDefault="004643C8" w:rsidP="004643C8">
      <w:r w:rsidRPr="00A3252A">
        <w:t xml:space="preserve">The Honorable </w:t>
      </w:r>
      <w:r>
        <w:t>Nathan Houdek</w:t>
      </w:r>
    </w:p>
    <w:p w14:paraId="25A3F785" w14:textId="77777777" w:rsidR="004643C8" w:rsidRPr="00A3252A" w:rsidRDefault="004643C8" w:rsidP="004643C8">
      <w:r w:rsidRPr="00A3252A">
        <w:t>Commissioner of Insurance, State of Wisconsin</w:t>
      </w:r>
    </w:p>
    <w:p w14:paraId="1E5B7B24" w14:textId="77777777" w:rsidR="004643C8" w:rsidRPr="00A3252A" w:rsidRDefault="004643C8" w:rsidP="004643C8">
      <w:r w:rsidRPr="00A3252A">
        <w:t>Chair, NAIC Accelerated Underwriting (A) Working Group</w:t>
      </w:r>
    </w:p>
    <w:p w14:paraId="368FD50B" w14:textId="77777777" w:rsidR="004643C8" w:rsidRPr="00A3252A" w:rsidRDefault="004643C8" w:rsidP="004643C8"/>
    <w:p w14:paraId="46ECCCFB" w14:textId="77777777" w:rsidR="004643C8" w:rsidRPr="00A3252A" w:rsidRDefault="004643C8" w:rsidP="004643C8">
      <w:r w:rsidRPr="00A3252A">
        <w:t>The Honorable Grace Arnold</w:t>
      </w:r>
    </w:p>
    <w:p w14:paraId="058085B0" w14:textId="77777777" w:rsidR="004643C8" w:rsidRPr="00A3252A" w:rsidRDefault="004643C8" w:rsidP="004643C8">
      <w:r w:rsidRPr="00A3252A">
        <w:t>Commissioner of Commerce, State of Minnesota</w:t>
      </w:r>
    </w:p>
    <w:p w14:paraId="2E9575DF" w14:textId="77777777" w:rsidR="004643C8" w:rsidRDefault="004643C8" w:rsidP="004643C8">
      <w:r w:rsidRPr="00A3252A">
        <w:t>Vice Chair, NAIC Accelerated Underwriting (A) Working Group</w:t>
      </w:r>
    </w:p>
    <w:p w14:paraId="36D7CA0C" w14:textId="77777777" w:rsidR="004643C8" w:rsidRDefault="004643C8" w:rsidP="004643C8"/>
    <w:p w14:paraId="0F6F06A1" w14:textId="77777777" w:rsidR="004643C8" w:rsidRPr="00A3252A" w:rsidRDefault="004643C8" w:rsidP="004643C8">
      <w:r>
        <w:t>Sent via email to: Jennifer R. Cook, Sr. Health &amp; Life Policy Counsel, NAIC Government Relations</w:t>
      </w:r>
    </w:p>
    <w:p w14:paraId="315E00EB" w14:textId="77777777" w:rsidR="004643C8" w:rsidRPr="00A3252A" w:rsidRDefault="004643C8" w:rsidP="004643C8"/>
    <w:p w14:paraId="7E55F436" w14:textId="2BC0D377" w:rsidR="004643C8" w:rsidRPr="00A3252A" w:rsidRDefault="004643C8" w:rsidP="00612510">
      <w:pPr>
        <w:ind w:left="288" w:firstLine="288"/>
      </w:pPr>
      <w:r w:rsidRPr="00A3252A">
        <w:t>Re:</w:t>
      </w:r>
      <w:r w:rsidR="00612510">
        <w:t xml:space="preserve"> </w:t>
      </w:r>
      <w:r w:rsidRPr="00A3252A">
        <w:t xml:space="preserve">Comments Regarding </w:t>
      </w:r>
      <w:r>
        <w:t xml:space="preserve">the June 3, </w:t>
      </w:r>
      <w:r w:rsidR="00612510">
        <w:t>2024,</w:t>
      </w:r>
      <w:r>
        <w:t xml:space="preserve"> Draft Regulatory Guidance and Considerations</w:t>
      </w:r>
      <w:r w:rsidRPr="00A3252A">
        <w:t xml:space="preserve"> </w:t>
      </w:r>
    </w:p>
    <w:p w14:paraId="4286A857" w14:textId="77777777" w:rsidR="004643C8" w:rsidRPr="00A3252A" w:rsidRDefault="004643C8" w:rsidP="004643C8"/>
    <w:p w14:paraId="42F4DAA9" w14:textId="77777777" w:rsidR="004643C8" w:rsidRPr="00A3252A" w:rsidRDefault="004643C8" w:rsidP="004643C8">
      <w:r w:rsidRPr="00A3252A">
        <w:t xml:space="preserve">Dear Mr. </w:t>
      </w:r>
      <w:r>
        <w:t>Houdek</w:t>
      </w:r>
      <w:r w:rsidRPr="00A3252A">
        <w:t xml:space="preserve"> &amp; Ms. Arnold:</w:t>
      </w:r>
    </w:p>
    <w:p w14:paraId="4675630E" w14:textId="77777777" w:rsidR="004643C8" w:rsidRPr="00A3252A" w:rsidRDefault="004643C8" w:rsidP="004643C8"/>
    <w:p w14:paraId="2065EBE0" w14:textId="3604D874" w:rsidR="004643C8" w:rsidRDefault="004643C8" w:rsidP="004643C8">
      <w:r w:rsidRPr="00A3252A">
        <w:t xml:space="preserve">On behalf of the American Council of Life Insurers (ACLI), thank you for providing the opportunity to comment on the </w:t>
      </w:r>
      <w:r>
        <w:t>June 3</w:t>
      </w:r>
      <w:r w:rsidRPr="000F1FA9">
        <w:rPr>
          <w:vertAlign w:val="superscript"/>
        </w:rPr>
        <w:t>rd</w:t>
      </w:r>
      <w:r>
        <w:t xml:space="preserve"> </w:t>
      </w:r>
      <w:r w:rsidRPr="00A3252A">
        <w:t xml:space="preserve">draft </w:t>
      </w:r>
      <w:r>
        <w:t>Regulatory Guidance and Considerations document developed by the Ad Hoc Drafting Subgroup</w:t>
      </w:r>
      <w:r w:rsidRPr="00A3252A">
        <w:t xml:space="preserve"> of the Life Insurance Accelerated Underwriting </w:t>
      </w:r>
      <w:r>
        <w:t xml:space="preserve">(A) </w:t>
      </w:r>
      <w:r w:rsidRPr="00A3252A">
        <w:t>W</w:t>
      </w:r>
      <w:r>
        <w:t>orking Group</w:t>
      </w:r>
      <w:r w:rsidRPr="00A3252A">
        <w:t>.</w:t>
      </w:r>
      <w:r w:rsidR="00612510">
        <w:t xml:space="preserve"> </w:t>
      </w:r>
      <w:r w:rsidR="00612510" w:rsidRPr="00A3252A">
        <w:t xml:space="preserve">ACLI believes that </w:t>
      </w:r>
      <w:r w:rsidR="00612510">
        <w:t xml:space="preserve">there is a considerable amount of quality material contained in the draft and we continue to </w:t>
      </w:r>
      <w:r w:rsidR="00612510" w:rsidRPr="00A3252A">
        <w:t>directionally support its content</w:t>
      </w:r>
      <w:r w:rsidR="00612510">
        <w:t>.</w:t>
      </w:r>
      <w:r w:rsidRPr="00A3252A">
        <w:t xml:space="preserve"> </w:t>
      </w:r>
      <w:r w:rsidR="00612510">
        <w:t>We have</w:t>
      </w:r>
      <w:r w:rsidRPr="00A3252A">
        <w:t xml:space="preserve"> closely followed the activities of the Working Group since its </w:t>
      </w:r>
      <w:r w:rsidR="00612510" w:rsidRPr="00A3252A">
        <w:t>inception,</w:t>
      </w:r>
      <w:r w:rsidRPr="00A3252A">
        <w:t xml:space="preserve"> and we applaud the deliberate collection of information</w:t>
      </w:r>
      <w:r w:rsidR="00612510">
        <w:t xml:space="preserve"> along with </w:t>
      </w:r>
      <w:r w:rsidRPr="00A3252A">
        <w:t>the open nature of the Working Group’s deliberations.</w:t>
      </w:r>
    </w:p>
    <w:p w14:paraId="0116B769" w14:textId="77777777" w:rsidR="004643C8" w:rsidRDefault="004643C8" w:rsidP="004643C8"/>
    <w:p w14:paraId="5F86F21D" w14:textId="7E218EB1" w:rsidR="004643C8" w:rsidRDefault="00612510" w:rsidP="004643C8">
      <w:r>
        <w:t>ACLI would also like to take</w:t>
      </w:r>
      <w:r w:rsidR="004643C8">
        <w:t xml:space="preserve"> this opportunity to highlight how important it is for the NAIC to be as consistent as possible in its terminology, definitions</w:t>
      </w:r>
      <w:r w:rsidR="006C29D6">
        <w:t>,</w:t>
      </w:r>
      <w:r w:rsidR="004643C8">
        <w:t xml:space="preserve"> and other items as there are </w:t>
      </w:r>
      <w:r w:rsidR="006C29D6">
        <w:t xml:space="preserve">currently </w:t>
      </w:r>
      <w:r w:rsidR="004643C8">
        <w:t xml:space="preserve">multiple workstreams examining related issues involving accelerated underwriting </w:t>
      </w:r>
      <w:r>
        <w:t>and</w:t>
      </w:r>
      <w:r w:rsidR="004643C8">
        <w:t xml:space="preserve"> the use of Artificial Intelligence &amp; Big Data. The increas</w:t>
      </w:r>
      <w:r w:rsidR="006C29D6">
        <w:t>ing</w:t>
      </w:r>
      <w:r w:rsidR="004643C8">
        <w:t xml:space="preserve"> use of technology by insurers and producers is understandably of great interest to regulators. We share your commitment to consumer protection and the application of existing legal requirements pertaining to fair trade practices and unfair discrimination. In our view this can be aided by continuing the close coordination with other NAIC committees and working groups that are examining these issues.</w:t>
      </w:r>
    </w:p>
    <w:p w14:paraId="57031A80" w14:textId="77777777" w:rsidR="004643C8" w:rsidRDefault="004643C8" w:rsidP="004643C8"/>
    <w:p w14:paraId="2D1C8F3F" w14:textId="77777777" w:rsidR="004643C8" w:rsidRDefault="004643C8" w:rsidP="004643C8">
      <w:r>
        <w:t>We do have several specific comments/recommendations immediately below:</w:t>
      </w:r>
    </w:p>
    <w:p w14:paraId="3BB02932" w14:textId="77777777" w:rsidR="004643C8" w:rsidRDefault="004643C8" w:rsidP="004643C8"/>
    <w:p w14:paraId="70293DAD" w14:textId="32722B8F" w:rsidR="004643C8" w:rsidRPr="006C29D6" w:rsidRDefault="004643C8" w:rsidP="004643C8">
      <w:pPr>
        <w:rPr>
          <w:i/>
          <w:iCs/>
          <w:u w:val="single"/>
        </w:rPr>
      </w:pPr>
      <w:r w:rsidRPr="006C29D6">
        <w:rPr>
          <w:i/>
          <w:iCs/>
          <w:u w:val="single"/>
        </w:rPr>
        <w:t>Section A.5</w:t>
      </w:r>
      <w:r w:rsidR="006C29D6">
        <w:rPr>
          <w:i/>
          <w:iCs/>
          <w:u w:val="single"/>
        </w:rPr>
        <w:t>:</w:t>
      </w:r>
    </w:p>
    <w:p w14:paraId="792FFFDE" w14:textId="77777777" w:rsidR="004643C8" w:rsidRDefault="004643C8" w:rsidP="004643C8"/>
    <w:p w14:paraId="4177E8C0" w14:textId="77AAC633" w:rsidR="004643C8" w:rsidRPr="00E87E2C" w:rsidRDefault="004643C8" w:rsidP="004643C8">
      <w:r w:rsidRPr="00E87E2C">
        <w:t xml:space="preserve">The </w:t>
      </w:r>
      <w:r w:rsidR="006C29D6" w:rsidRPr="00E87E2C">
        <w:t>June 3</w:t>
      </w:r>
      <w:r w:rsidR="006C29D6" w:rsidRPr="00E87E2C">
        <w:rPr>
          <w:vertAlign w:val="superscript"/>
        </w:rPr>
        <w:t>rd</w:t>
      </w:r>
      <w:r w:rsidR="006C29D6" w:rsidRPr="00E87E2C">
        <w:t xml:space="preserve"> </w:t>
      </w:r>
      <w:r w:rsidRPr="00E87E2C">
        <w:t xml:space="preserve">draft would contemplate an insurer providing the consumer with “all information” involved in an adverse underwriting decision. The current legal standard and industry practice is to provide the specific reason for the adverse underwriting decision, and not all underlying information. </w:t>
      </w:r>
      <w:r w:rsidR="004129B3" w:rsidRPr="00E87E2C">
        <w:t>In addition, s</w:t>
      </w:r>
      <w:r w:rsidR="004129B3" w:rsidRPr="006F6F4E">
        <w:rPr>
          <w:rFonts w:eastAsia="Aptos" w:cs="Calibri"/>
        </w:rPr>
        <w:t>ome insurers using various 3</w:t>
      </w:r>
      <w:r w:rsidR="004129B3" w:rsidRPr="006F6F4E">
        <w:rPr>
          <w:rFonts w:eastAsia="Aptos" w:cs="Calibri"/>
          <w:vertAlign w:val="superscript"/>
        </w:rPr>
        <w:t>rd</w:t>
      </w:r>
      <w:r w:rsidR="004129B3" w:rsidRPr="006F6F4E">
        <w:rPr>
          <w:rFonts w:eastAsia="Aptos" w:cs="Calibri"/>
        </w:rPr>
        <w:t xml:space="preserve"> party algorithms may be bound by contract to not disclose information regarding what are considered to be and promoted as “proprietary” algorithms.  </w:t>
      </w:r>
      <w:r w:rsidRPr="00E87E2C">
        <w:t>We would also observe that this (and several following sections) involve/touch upon privacy requirements, and perhaps it would be sounder to point to those requirements, which understandably may differ across jurisdictions. For example:</w:t>
      </w:r>
    </w:p>
    <w:p w14:paraId="3028E664" w14:textId="77777777" w:rsidR="004643C8" w:rsidRDefault="004643C8" w:rsidP="004643C8"/>
    <w:p w14:paraId="2C1B5F99" w14:textId="4C920D2C" w:rsidR="004643C8" w:rsidRPr="006C29D6" w:rsidRDefault="004643C8" w:rsidP="004643C8">
      <w:pPr>
        <w:rPr>
          <w:color w:val="FF0000"/>
        </w:rPr>
      </w:pPr>
      <w:r w:rsidRPr="006C29D6">
        <w:rPr>
          <w:color w:val="FF0000"/>
        </w:rPr>
        <w:t>Reason(s) for an Adverse Underwriting Decision are provided to the consumer. Information regarding an adverse Underwriting Decision will be provided to the consumer consistent with applicable state insurance privacy law(s).</w:t>
      </w:r>
    </w:p>
    <w:p w14:paraId="312F3F2F" w14:textId="77777777" w:rsidR="004643C8" w:rsidRDefault="004643C8" w:rsidP="004643C8"/>
    <w:p w14:paraId="7C97B64D" w14:textId="60FDDC12" w:rsidR="004643C8" w:rsidRPr="006C29D6" w:rsidRDefault="004643C8" w:rsidP="004643C8">
      <w:pPr>
        <w:rPr>
          <w:i/>
          <w:iCs/>
          <w:u w:val="single"/>
        </w:rPr>
      </w:pPr>
      <w:r w:rsidRPr="006C29D6">
        <w:rPr>
          <w:i/>
          <w:iCs/>
          <w:u w:val="single"/>
        </w:rPr>
        <w:t>Section A.6</w:t>
      </w:r>
      <w:r w:rsidR="006C29D6">
        <w:rPr>
          <w:i/>
          <w:iCs/>
          <w:u w:val="single"/>
        </w:rPr>
        <w:t>:</w:t>
      </w:r>
    </w:p>
    <w:p w14:paraId="6339AC12" w14:textId="77777777" w:rsidR="004643C8" w:rsidRDefault="004643C8" w:rsidP="004643C8"/>
    <w:p w14:paraId="368B115F" w14:textId="3D5A4520" w:rsidR="004643C8" w:rsidRDefault="004643C8" w:rsidP="004643C8">
      <w:r>
        <w:t>Similar to the above, in our view this is a matter of privacy law dealt with elsewhere. Moreover, existing laws and regulations applicable to consumer data automatically apply to data employed in accelerated underwriting. We recommend deleting this section, or framing it as a reminder that existing protections apply, as:</w:t>
      </w:r>
    </w:p>
    <w:p w14:paraId="10263365" w14:textId="77777777" w:rsidR="004643C8" w:rsidRDefault="004643C8" w:rsidP="004643C8"/>
    <w:p w14:paraId="248E60EA" w14:textId="77777777" w:rsidR="004643C8" w:rsidRPr="006C29D6" w:rsidRDefault="004643C8" w:rsidP="004643C8">
      <w:pPr>
        <w:rPr>
          <w:color w:val="FF0000"/>
        </w:rPr>
      </w:pPr>
      <w:r w:rsidRPr="006C29D6">
        <w:rPr>
          <w:color w:val="FF0000"/>
        </w:rPr>
        <w:t>The insurer’s existing procedures to protect consumer privacy and consumer data apply equally when accelerated underwriting is utilized.</w:t>
      </w:r>
    </w:p>
    <w:p w14:paraId="0528C5D5" w14:textId="77777777" w:rsidR="004643C8" w:rsidRDefault="004643C8" w:rsidP="004643C8"/>
    <w:p w14:paraId="083A212C" w14:textId="4B1AAFA5" w:rsidR="004643C8" w:rsidRPr="006C29D6" w:rsidRDefault="004643C8" w:rsidP="004643C8">
      <w:pPr>
        <w:rPr>
          <w:i/>
          <w:iCs/>
          <w:u w:val="single"/>
        </w:rPr>
      </w:pPr>
      <w:r w:rsidRPr="006C29D6">
        <w:rPr>
          <w:i/>
          <w:iCs/>
          <w:u w:val="single"/>
        </w:rPr>
        <w:t>Section A.7</w:t>
      </w:r>
      <w:r w:rsidR="006C29D6">
        <w:rPr>
          <w:i/>
          <w:iCs/>
          <w:u w:val="single"/>
        </w:rPr>
        <w:t>:</w:t>
      </w:r>
    </w:p>
    <w:p w14:paraId="39174F94" w14:textId="77777777" w:rsidR="004643C8" w:rsidRDefault="004643C8" w:rsidP="004643C8"/>
    <w:p w14:paraId="4E54BC41" w14:textId="59D130AB" w:rsidR="004643C8" w:rsidRDefault="004643C8" w:rsidP="004643C8">
      <w:r>
        <w:t>Insurers must be careful about, and are often unauthorized, to make changes to consumer records. For example, if a consumer believes something in their medical record is incorrect the insurer can point the consumer to where it obtained the record, but it does not have the ability to change the underlying record. Generally, under insurance privacy law</w:t>
      </w:r>
      <w:r w:rsidR="006C29D6">
        <w:t>,</w:t>
      </w:r>
      <w:r>
        <w:t xml:space="preserve"> the insurer must notify the consumer as to where it obtained the disputed record. We suggest modifying this section along the following lines:</w:t>
      </w:r>
    </w:p>
    <w:p w14:paraId="23C6DB23" w14:textId="77777777" w:rsidR="004643C8" w:rsidRDefault="004643C8" w:rsidP="004643C8"/>
    <w:p w14:paraId="1ED1992C" w14:textId="1A10407B" w:rsidR="004643C8" w:rsidRPr="006C29D6" w:rsidRDefault="004643C8" w:rsidP="004643C8">
      <w:pPr>
        <w:rPr>
          <w:color w:val="FF0000"/>
        </w:rPr>
      </w:pPr>
      <w:r w:rsidRPr="006C29D6">
        <w:rPr>
          <w:color w:val="FF0000"/>
        </w:rPr>
        <w:t xml:space="preserve">The insurer shall have a process in place to assist a consumer in contacting the originator of a record that the consumer believes to be incorrect. </w:t>
      </w:r>
    </w:p>
    <w:p w14:paraId="69EDDD16" w14:textId="77777777" w:rsidR="004643C8" w:rsidRPr="006C29D6" w:rsidRDefault="004643C8" w:rsidP="004643C8">
      <w:pPr>
        <w:rPr>
          <w:color w:val="FF0000"/>
        </w:rPr>
      </w:pPr>
    </w:p>
    <w:p w14:paraId="6547865B" w14:textId="77777777" w:rsidR="004643C8" w:rsidRPr="006C29D6" w:rsidRDefault="004643C8" w:rsidP="004643C8">
      <w:pPr>
        <w:rPr>
          <w:color w:val="FF0000"/>
        </w:rPr>
      </w:pPr>
      <w:r w:rsidRPr="006C29D6">
        <w:rPr>
          <w:color w:val="FF0000"/>
        </w:rPr>
        <w:t>Additionally, the Guidance could state: The insurer should have in place a mechanism to correct undisputed mistakes confirmed by records.</w:t>
      </w:r>
    </w:p>
    <w:p w14:paraId="03FA4A72" w14:textId="77777777" w:rsidR="004643C8" w:rsidRDefault="004643C8" w:rsidP="004643C8"/>
    <w:p w14:paraId="3406B4C8" w14:textId="49450742" w:rsidR="004643C8" w:rsidRPr="006C29D6" w:rsidRDefault="004643C8" w:rsidP="004643C8">
      <w:pPr>
        <w:rPr>
          <w:i/>
          <w:iCs/>
          <w:u w:val="single"/>
        </w:rPr>
      </w:pPr>
      <w:r w:rsidRPr="006C29D6">
        <w:rPr>
          <w:i/>
          <w:iCs/>
          <w:u w:val="single"/>
        </w:rPr>
        <w:t>Section A.9</w:t>
      </w:r>
      <w:r w:rsidR="006C29D6">
        <w:rPr>
          <w:i/>
          <w:iCs/>
          <w:u w:val="single"/>
        </w:rPr>
        <w:t>:</w:t>
      </w:r>
    </w:p>
    <w:p w14:paraId="00522D6F" w14:textId="77777777" w:rsidR="004643C8" w:rsidRDefault="004643C8" w:rsidP="004643C8"/>
    <w:p w14:paraId="6BA5A774" w14:textId="77777777" w:rsidR="004643C8" w:rsidRDefault="004643C8" w:rsidP="004643C8">
      <w:r>
        <w:t>The requirements listed are likely overly broad and/or are inapplicable to the business of life insurance. For example, life insurers are typically required to keep application information for the life of the policy (and even somewhat beyond), thus rendering a requirement of deletion illusory. Perhaps more general language, again pointing to applicable privacy law is appropriate:</w:t>
      </w:r>
    </w:p>
    <w:p w14:paraId="4D160CD2" w14:textId="77777777" w:rsidR="004643C8" w:rsidRDefault="004643C8" w:rsidP="004643C8"/>
    <w:p w14:paraId="61F6A9EE" w14:textId="6054D5A5" w:rsidR="004643C8" w:rsidRPr="006C29D6" w:rsidRDefault="004643C8" w:rsidP="004643C8">
      <w:pPr>
        <w:rPr>
          <w:color w:val="FF0000"/>
        </w:rPr>
      </w:pPr>
      <w:r w:rsidRPr="08F5603E">
        <w:rPr>
          <w:color w:val="FF0000"/>
        </w:rPr>
        <w:t xml:space="preserve">The insurer has procedures in </w:t>
      </w:r>
      <w:r w:rsidR="006F6F4E" w:rsidRPr="08F5603E">
        <w:rPr>
          <w:color w:val="FF0000"/>
        </w:rPr>
        <w:t>place to</w:t>
      </w:r>
      <w:r w:rsidRPr="08F5603E">
        <w:rPr>
          <w:color w:val="FF0000"/>
        </w:rPr>
        <w:t xml:space="preserve"> address consumer issues, including notice requirements and use/restrictions on data consistent with applicable insurance privacy and other existing laws.</w:t>
      </w:r>
    </w:p>
    <w:p w14:paraId="4EE200E7" w14:textId="77777777" w:rsidR="004643C8" w:rsidRDefault="004643C8" w:rsidP="004643C8"/>
    <w:p w14:paraId="4F4977E8" w14:textId="78344178" w:rsidR="004643C8" w:rsidRPr="006C29D6" w:rsidRDefault="004643C8" w:rsidP="004643C8">
      <w:pPr>
        <w:rPr>
          <w:i/>
          <w:iCs/>
          <w:u w:val="single"/>
        </w:rPr>
      </w:pPr>
      <w:r w:rsidRPr="006C29D6">
        <w:rPr>
          <w:i/>
          <w:iCs/>
          <w:u w:val="single"/>
        </w:rPr>
        <w:t>Section C.3</w:t>
      </w:r>
      <w:r w:rsidR="006C29D6">
        <w:rPr>
          <w:i/>
          <w:iCs/>
          <w:u w:val="single"/>
        </w:rPr>
        <w:t>:</w:t>
      </w:r>
    </w:p>
    <w:p w14:paraId="5089DEE4" w14:textId="77777777" w:rsidR="004643C8" w:rsidRDefault="004643C8" w:rsidP="004643C8"/>
    <w:p w14:paraId="5438A1F9" w14:textId="2F39F852" w:rsidR="004643C8" w:rsidRDefault="004643C8" w:rsidP="004643C8">
      <w:r>
        <w:t xml:space="preserve">In existing practice, insurers use authorizations that describe the kinds of information to be gathered and purposes/uses of that information. This would of course be applicable to information used in connection with accelerated underwriting. It is concerning that this section on its face could be interpreted as requiring more detail than is customary or practical. In addition, the language referencing how information is used in an accelerated underwriting program </w:t>
      </w:r>
      <w:r w:rsidR="00D904B9">
        <w:t>should be made clearer.</w:t>
      </w:r>
      <w:r>
        <w:t xml:space="preserve"> We would again recommend a more general statement:</w:t>
      </w:r>
    </w:p>
    <w:p w14:paraId="1BAAC2CC" w14:textId="77777777" w:rsidR="004643C8" w:rsidRDefault="004643C8" w:rsidP="004643C8"/>
    <w:p w14:paraId="00FFD0D3" w14:textId="77777777" w:rsidR="004643C8" w:rsidRPr="006C29D6" w:rsidRDefault="004643C8" w:rsidP="004643C8">
      <w:pPr>
        <w:rPr>
          <w:color w:val="FF0000"/>
        </w:rPr>
      </w:pPr>
      <w:r w:rsidRPr="006C29D6">
        <w:rPr>
          <w:color w:val="FF0000"/>
        </w:rPr>
        <w:t>Explain how the company’s authorization for life insurance includes information that may be used in an Accelerated Underwriting program.</w:t>
      </w:r>
    </w:p>
    <w:p w14:paraId="70FAD16B" w14:textId="77777777" w:rsidR="004643C8" w:rsidRDefault="004643C8" w:rsidP="004643C8"/>
    <w:p w14:paraId="6140DA80" w14:textId="03C39084" w:rsidR="004643C8" w:rsidRPr="006C29D6" w:rsidRDefault="004643C8" w:rsidP="004643C8">
      <w:pPr>
        <w:rPr>
          <w:i/>
          <w:iCs/>
          <w:u w:val="single"/>
        </w:rPr>
      </w:pPr>
      <w:r w:rsidRPr="006C29D6">
        <w:rPr>
          <w:i/>
          <w:iCs/>
          <w:u w:val="single"/>
        </w:rPr>
        <w:t>Section C.7</w:t>
      </w:r>
      <w:r w:rsidR="006C29D6">
        <w:rPr>
          <w:i/>
          <w:iCs/>
          <w:u w:val="single"/>
        </w:rPr>
        <w:t>:</w:t>
      </w:r>
    </w:p>
    <w:p w14:paraId="100B43C9" w14:textId="77777777" w:rsidR="004643C8" w:rsidRDefault="004643C8" w:rsidP="004643C8"/>
    <w:p w14:paraId="1B341CFC" w14:textId="4C910300" w:rsidR="004643C8" w:rsidRDefault="004643C8" w:rsidP="004643C8">
      <w:r>
        <w:t xml:space="preserve">Very similar to comments above—information handling is and should be the same whether or not accelerated underwriting is involved. And </w:t>
      </w:r>
      <w:r w:rsidR="004357E5">
        <w:t xml:space="preserve">while companies </w:t>
      </w:r>
      <w:r w:rsidR="006F6F4E">
        <w:t>follow</w:t>
      </w:r>
      <w:r w:rsidR="004357E5">
        <w:t xml:space="preserve"> data minimization procedures</w:t>
      </w:r>
      <w:r w:rsidR="00BF6B33">
        <w:t>,</w:t>
      </w:r>
      <w:r w:rsidR="004357E5">
        <w:t xml:space="preserve"> </w:t>
      </w:r>
      <w:r w:rsidR="00023E0B">
        <w:t xml:space="preserve">some </w:t>
      </w:r>
      <w:r>
        <w:t xml:space="preserve">information </w:t>
      </w:r>
      <w:r w:rsidR="00023E0B">
        <w:t>must be</w:t>
      </w:r>
      <w:r>
        <w:t xml:space="preserve"> retained for legal and regulatory compliance purposes. </w:t>
      </w:r>
      <w:r w:rsidR="00525554">
        <w:t xml:space="preserve">The way the question current reads there appears to be a presumption </w:t>
      </w:r>
      <w:r w:rsidR="000675CC">
        <w:t xml:space="preserve">that data or information is “destroyed” after </w:t>
      </w:r>
      <w:r w:rsidR="005C0E6D">
        <w:t xml:space="preserve">the underwriting process. </w:t>
      </w:r>
      <w:r>
        <w:t>We would recommend instead:</w:t>
      </w:r>
    </w:p>
    <w:p w14:paraId="3948B468" w14:textId="77777777" w:rsidR="004643C8" w:rsidRDefault="004643C8" w:rsidP="004643C8"/>
    <w:p w14:paraId="353DD0D9" w14:textId="6BDE56A4" w:rsidR="004643C8" w:rsidRPr="006C29D6" w:rsidRDefault="004643C8" w:rsidP="004643C8">
      <w:pPr>
        <w:rPr>
          <w:color w:val="FF0000"/>
        </w:rPr>
      </w:pPr>
      <w:r w:rsidRPr="006C29D6">
        <w:rPr>
          <w:color w:val="FF0000"/>
        </w:rPr>
        <w:t xml:space="preserve">How </w:t>
      </w:r>
      <w:r w:rsidR="002F0BA5">
        <w:rPr>
          <w:color w:val="FF0000"/>
        </w:rPr>
        <w:t xml:space="preserve">is </w:t>
      </w:r>
      <w:r w:rsidRPr="006C29D6">
        <w:rPr>
          <w:color w:val="FF0000"/>
        </w:rPr>
        <w:t>external data or information about life applicants is managed consistent with applicable privacy and other, related laws &amp; regulations</w:t>
      </w:r>
      <w:r w:rsidR="002F0BA5">
        <w:rPr>
          <w:color w:val="FF0000"/>
        </w:rPr>
        <w:t>?</w:t>
      </w:r>
    </w:p>
    <w:p w14:paraId="1F81F139" w14:textId="77777777" w:rsidR="004643C8" w:rsidRDefault="004643C8" w:rsidP="004643C8"/>
    <w:p w14:paraId="570FC9C2" w14:textId="2AE05A9D" w:rsidR="004643C8" w:rsidRPr="00FD326C" w:rsidRDefault="004643C8" w:rsidP="004643C8">
      <w:pPr>
        <w:spacing w:line="240" w:lineRule="auto"/>
        <w:rPr>
          <w:rFonts w:asciiTheme="minorHAnsi" w:eastAsia="Calibri" w:hAnsiTheme="minorHAnsi" w:cs="Times New Roman"/>
        </w:rPr>
      </w:pPr>
      <w:r w:rsidRPr="00FD326C">
        <w:rPr>
          <w:rFonts w:asciiTheme="minorHAnsi" w:eastAsia="Calibri" w:hAnsiTheme="minorHAnsi" w:cs="Times New Roman"/>
        </w:rPr>
        <w:t>Thank you again for the opportunity to comment on the draft</w:t>
      </w:r>
      <w:r>
        <w:rPr>
          <w:rFonts w:asciiTheme="minorHAnsi" w:eastAsia="Calibri" w:hAnsiTheme="minorHAnsi" w:cs="Times New Roman"/>
        </w:rPr>
        <w:t xml:space="preserve"> Regulatory Guidance and Considerations document</w:t>
      </w:r>
      <w:r w:rsidRPr="00FD326C">
        <w:rPr>
          <w:rFonts w:asciiTheme="minorHAnsi" w:eastAsia="Calibri" w:hAnsiTheme="minorHAnsi" w:cs="Times New Roman"/>
        </w:rPr>
        <w:t xml:space="preserve">. The </w:t>
      </w:r>
      <w:r>
        <w:rPr>
          <w:rFonts w:asciiTheme="minorHAnsi" w:eastAsia="Calibri" w:hAnsiTheme="minorHAnsi" w:cs="Times New Roman"/>
        </w:rPr>
        <w:t>Ad Hoc Dr</w:t>
      </w:r>
      <w:r w:rsidRPr="00FD326C">
        <w:rPr>
          <w:rFonts w:asciiTheme="minorHAnsi" w:eastAsia="Calibri" w:hAnsiTheme="minorHAnsi" w:cs="Times New Roman"/>
        </w:rPr>
        <w:t xml:space="preserve">afting Subgroup </w:t>
      </w:r>
      <w:r>
        <w:rPr>
          <w:rFonts w:asciiTheme="minorHAnsi" w:eastAsia="Calibri" w:hAnsiTheme="minorHAnsi" w:cs="Times New Roman"/>
        </w:rPr>
        <w:t>continues to produce sound work</w:t>
      </w:r>
      <w:r w:rsidRPr="00FD326C">
        <w:rPr>
          <w:rFonts w:asciiTheme="minorHAnsi" w:eastAsia="Calibri" w:hAnsiTheme="minorHAnsi" w:cs="Times New Roman"/>
        </w:rPr>
        <w:t xml:space="preserve">, and ACLI </w:t>
      </w:r>
      <w:r w:rsidR="006C29D6">
        <w:rPr>
          <w:rFonts w:asciiTheme="minorHAnsi" w:eastAsia="Calibri" w:hAnsiTheme="minorHAnsi" w:cs="Times New Roman"/>
        </w:rPr>
        <w:t xml:space="preserve">looks </w:t>
      </w:r>
      <w:r w:rsidRPr="00FD326C">
        <w:rPr>
          <w:rFonts w:asciiTheme="minorHAnsi" w:eastAsia="Calibri" w:hAnsiTheme="minorHAnsi" w:cs="Times New Roman"/>
        </w:rPr>
        <w:t xml:space="preserve">forward to </w:t>
      </w:r>
      <w:r>
        <w:rPr>
          <w:rFonts w:asciiTheme="minorHAnsi" w:eastAsia="Calibri" w:hAnsiTheme="minorHAnsi" w:cs="Times New Roman"/>
        </w:rPr>
        <w:t>continuing our practice of providing feedback</w:t>
      </w:r>
      <w:r w:rsidRPr="00FD326C">
        <w:rPr>
          <w:rFonts w:asciiTheme="minorHAnsi" w:eastAsia="Calibri" w:hAnsiTheme="minorHAnsi" w:cs="Times New Roman"/>
        </w:rPr>
        <w:t>.</w:t>
      </w:r>
      <w:r>
        <w:rPr>
          <w:rFonts w:asciiTheme="minorHAnsi" w:eastAsia="Calibri" w:hAnsiTheme="minorHAnsi" w:cs="Times New Roman"/>
        </w:rPr>
        <w:t xml:space="preserve"> </w:t>
      </w:r>
      <w:r w:rsidRPr="00FD326C">
        <w:rPr>
          <w:rFonts w:asciiTheme="minorHAnsi" w:eastAsia="Calibri" w:hAnsiTheme="minorHAnsi" w:cs="Times New Roman"/>
        </w:rPr>
        <w:t xml:space="preserve">As always, please let us know if there is specific information we can provide </w:t>
      </w:r>
      <w:r w:rsidR="006C29D6">
        <w:rPr>
          <w:rFonts w:asciiTheme="minorHAnsi" w:eastAsia="Calibri" w:hAnsiTheme="minorHAnsi" w:cs="Times New Roman"/>
        </w:rPr>
        <w:t>during the development</w:t>
      </w:r>
      <w:r w:rsidRPr="00FD326C">
        <w:rPr>
          <w:rFonts w:asciiTheme="minorHAnsi" w:eastAsia="Calibri" w:hAnsiTheme="minorHAnsi" w:cs="Times New Roman"/>
        </w:rPr>
        <w:t xml:space="preserve"> of this project.</w:t>
      </w:r>
    </w:p>
    <w:p w14:paraId="13BBFE35" w14:textId="77777777" w:rsidR="004643C8" w:rsidRPr="00FD326C" w:rsidRDefault="004643C8" w:rsidP="004643C8">
      <w:pPr>
        <w:spacing w:line="240" w:lineRule="auto"/>
        <w:rPr>
          <w:rFonts w:asciiTheme="minorHAnsi" w:eastAsia="Calibri" w:hAnsiTheme="minorHAnsi" w:cs="Times New Roman"/>
        </w:rPr>
      </w:pPr>
    </w:p>
    <w:p w14:paraId="2E13EBDB" w14:textId="65AD95F8" w:rsidR="004643C8" w:rsidRDefault="004643C8" w:rsidP="004643C8">
      <w:pPr>
        <w:rPr>
          <w:rFonts w:asciiTheme="minorHAnsi" w:hAnsiTheme="minorHAnsi"/>
        </w:rPr>
      </w:pPr>
      <w:r>
        <w:rPr>
          <w:rFonts w:asciiTheme="minorHAnsi" w:hAnsiTheme="minorHAnsi"/>
        </w:rPr>
        <w:t>Sincerely,</w:t>
      </w:r>
    </w:p>
    <w:p w14:paraId="4D4BF7AA" w14:textId="6F4E03DD" w:rsidR="004643C8" w:rsidRDefault="00612510" w:rsidP="004643C8">
      <w:pPr>
        <w:rPr>
          <w:rFonts w:asciiTheme="minorHAnsi" w:hAnsiTheme="minorHAnsi"/>
        </w:rPr>
      </w:pPr>
      <w:r>
        <w:rPr>
          <w:noProof/>
          <w:color w:val="2B579A"/>
          <w:shd w:val="clear" w:color="auto" w:fill="E6E6E6"/>
        </w:rPr>
        <w:drawing>
          <wp:anchor distT="0" distB="0" distL="114300" distR="114300" simplePos="0" relativeHeight="251662336" behindDoc="1" locked="0" layoutInCell="1" allowOverlap="1" wp14:anchorId="1B62A200" wp14:editId="2A61867C">
            <wp:simplePos x="0" y="0"/>
            <wp:positionH relativeFrom="margin">
              <wp:posOffset>2346960</wp:posOffset>
            </wp:positionH>
            <wp:positionV relativeFrom="paragraph">
              <wp:posOffset>108585</wp:posOffset>
            </wp:positionV>
            <wp:extent cx="2127250" cy="638175"/>
            <wp:effectExtent l="0" t="0" r="0" b="0"/>
            <wp:wrapTight wrapText="bothSides">
              <wp:wrapPolygon edited="0">
                <wp:start x="3482" y="3869"/>
                <wp:lineTo x="2515" y="10316"/>
                <wp:lineTo x="2708" y="12896"/>
                <wp:lineTo x="18570" y="12896"/>
                <wp:lineTo x="18956" y="9027"/>
                <wp:lineTo x="12767" y="6448"/>
                <wp:lineTo x="4836" y="3869"/>
                <wp:lineTo x="3482" y="3869"/>
              </wp:wrapPolygon>
            </wp:wrapTight>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2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60288" behindDoc="1" locked="0" layoutInCell="1" allowOverlap="1" wp14:anchorId="6A486397" wp14:editId="345EDDD7">
            <wp:simplePos x="0" y="0"/>
            <wp:positionH relativeFrom="column">
              <wp:posOffset>-415925</wp:posOffset>
            </wp:positionH>
            <wp:positionV relativeFrom="paragraph">
              <wp:posOffset>80645</wp:posOffset>
            </wp:positionV>
            <wp:extent cx="2195112" cy="598857"/>
            <wp:effectExtent l="0" t="0" r="0" b="0"/>
            <wp:wrapNone/>
            <wp:docPr id="1"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5112" cy="598857"/>
                    </a:xfrm>
                    <a:prstGeom prst="rect">
                      <a:avLst/>
                    </a:prstGeom>
                  </pic:spPr>
                </pic:pic>
              </a:graphicData>
            </a:graphic>
            <wp14:sizeRelH relativeFrom="page">
              <wp14:pctWidth>0</wp14:pctWidth>
            </wp14:sizeRelH>
            <wp14:sizeRelV relativeFrom="page">
              <wp14:pctHeight>0</wp14:pctHeight>
            </wp14:sizeRelV>
          </wp:anchor>
        </w:drawing>
      </w:r>
    </w:p>
    <w:p w14:paraId="76691D0E" w14:textId="5F08CA84" w:rsidR="004643C8" w:rsidRDefault="004643C8" w:rsidP="004643C8">
      <w:pPr>
        <w:rPr>
          <w:rFonts w:asciiTheme="minorHAnsi" w:hAnsiTheme="minorHAnsi"/>
        </w:rPr>
      </w:pPr>
    </w:p>
    <w:p w14:paraId="398C9C4B" w14:textId="77777777" w:rsidR="004643C8" w:rsidRDefault="004643C8" w:rsidP="004643C8">
      <w:pPr>
        <w:rPr>
          <w:rFonts w:asciiTheme="minorHAnsi" w:hAnsiTheme="minorHAnsi"/>
        </w:rPr>
      </w:pPr>
    </w:p>
    <w:p w14:paraId="37497227" w14:textId="77777777" w:rsidR="00612510" w:rsidRDefault="00612510" w:rsidP="004643C8">
      <w:pPr>
        <w:rPr>
          <w:rFonts w:asciiTheme="minorHAnsi" w:hAnsiTheme="minorHAnsi"/>
        </w:rPr>
      </w:pPr>
    </w:p>
    <w:p w14:paraId="6254CCF9" w14:textId="3E46A58A" w:rsidR="004643C8" w:rsidRPr="00FD326C" w:rsidRDefault="004643C8" w:rsidP="004643C8">
      <w:pPr>
        <w:rPr>
          <w:rFonts w:asciiTheme="minorHAnsi" w:hAnsiTheme="minorHAnsi"/>
        </w:rPr>
      </w:pPr>
      <w:r>
        <w:rPr>
          <w:rFonts w:asciiTheme="minorHAnsi" w:hAnsiTheme="minorHAnsi"/>
        </w:rPr>
        <w:t>David M. Leifer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Colin Masterson</w:t>
      </w:r>
    </w:p>
    <w:p w14:paraId="2E4BD73D" w14:textId="77777777" w:rsidR="00F725C4" w:rsidRDefault="00F725C4" w:rsidP="00F725C4"/>
    <w:p w14:paraId="2E8CF9AE" w14:textId="77777777" w:rsidR="004444F7" w:rsidRPr="008D572A" w:rsidRDefault="004444F7" w:rsidP="00F725C4">
      <w:bookmarkStart w:id="0" w:name="StartingPoint"/>
      <w:bookmarkEnd w:id="0"/>
    </w:p>
    <w:sectPr w:rsidR="004444F7" w:rsidRPr="008D572A" w:rsidSect="007D3FC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1008"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1733F" w14:textId="77777777" w:rsidR="003F24AD" w:rsidRDefault="003F24AD" w:rsidP="008D4478">
      <w:pPr>
        <w:spacing w:line="240" w:lineRule="auto"/>
      </w:pPr>
      <w:r>
        <w:separator/>
      </w:r>
    </w:p>
  </w:endnote>
  <w:endnote w:type="continuationSeparator" w:id="0">
    <w:p w14:paraId="3A902CFC" w14:textId="77777777" w:rsidR="003F24AD" w:rsidRDefault="003F24AD" w:rsidP="008D4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20B0403020202020204"/>
    <w:charset w:val="00"/>
    <w:family w:val="swiss"/>
    <w:pitch w:val="variable"/>
    <w:sig w:usb0="A00000A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2AFF" w:usb1="D000785B" w:usb2="00000009" w:usb3="00000000" w:csb0="000001FF" w:csb1="00000000"/>
  </w:font>
  <w:font w:name="Helvetica 65 Medium">
    <w:altName w:val="Arial"/>
    <w:panose1 w:val="020B0600000000000000"/>
    <w:charset w:val="00"/>
    <w:family w:val="swiss"/>
    <w:notTrueType/>
    <w:pitch w:val="variable"/>
    <w:sig w:usb0="800000AF" w:usb1="4000004A" w:usb2="00000000" w:usb3="00000000" w:csb0="00000001" w:csb1="00000000"/>
  </w:font>
  <w:font w:name="HelveticaNeueLT Pro 55 Roman">
    <w:altName w:val="Arial"/>
    <w:panose1 w:val="020B0604020202020204"/>
    <w:charset w:val="00"/>
    <w:family w:val="swiss"/>
    <w:pitch w:val="variable"/>
    <w:sig w:usb0="A00000AF" w:usb1="5000204A" w:usb2="00000000" w:usb3="00000000" w:csb0="00000093" w:csb1="00000000"/>
  </w:font>
  <w:font w:name="HelveticaNeueLT Pro 65 Md">
    <w:altName w:val="Arial"/>
    <w:panose1 w:val="020B0604020202020204"/>
    <w:charset w:val="00"/>
    <w:family w:val="swiss"/>
    <w:pitch w:val="variable"/>
    <w:sig w:usb0="A00000AF" w:usb1="5000204A" w:usb2="00000000" w:usb3="00000000" w:csb0="00000093"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01BB0" w14:textId="77777777" w:rsidR="00CD7BB9" w:rsidRDefault="00CD7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B69E6" w14:textId="77777777" w:rsidR="00CD7BB9" w:rsidRDefault="00CD7B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0E825" w14:textId="77777777" w:rsidR="00B6697C" w:rsidRDefault="00B6697C" w:rsidP="00B6697C">
    <w:pPr>
      <w:spacing w:line="240" w:lineRule="auto"/>
      <w:jc w:val="center"/>
      <w:rPr>
        <w:sz w:val="16"/>
        <w:szCs w:val="16"/>
      </w:rPr>
    </w:pPr>
    <w:r w:rsidRPr="00774383">
      <w:rPr>
        <w:b/>
        <w:sz w:val="16"/>
        <w:szCs w:val="16"/>
      </w:rPr>
      <w:t xml:space="preserve">American Council of Life </w:t>
    </w:r>
    <w:proofErr w:type="gramStart"/>
    <w:r w:rsidRPr="00774383">
      <w:rPr>
        <w:b/>
        <w:sz w:val="16"/>
        <w:szCs w:val="16"/>
      </w:rPr>
      <w:t>Insurers</w:t>
    </w:r>
    <w:r w:rsidR="00881523">
      <w:rPr>
        <w:b/>
        <w:sz w:val="16"/>
        <w:szCs w:val="16"/>
      </w:rPr>
      <w:t xml:space="preserve"> </w:t>
    </w:r>
    <w:r>
      <w:rPr>
        <w:b/>
        <w:sz w:val="16"/>
        <w:szCs w:val="16"/>
      </w:rPr>
      <w:t xml:space="preserve"> </w:t>
    </w:r>
    <w:r w:rsidRPr="00A52A97">
      <w:rPr>
        <w:bCs/>
        <w:sz w:val="16"/>
        <w:szCs w:val="16"/>
      </w:rPr>
      <w:t>|</w:t>
    </w:r>
    <w:proofErr w:type="gramEnd"/>
    <w:r w:rsidR="00881523">
      <w:rPr>
        <w:bCs/>
        <w:sz w:val="16"/>
        <w:szCs w:val="16"/>
      </w:rPr>
      <w:t xml:space="preserve"> </w:t>
    </w:r>
    <w:r>
      <w:rPr>
        <w:b/>
        <w:sz w:val="16"/>
        <w:szCs w:val="16"/>
      </w:rPr>
      <w:t xml:space="preserve"> </w:t>
    </w:r>
    <w:r w:rsidRPr="00774383">
      <w:rPr>
        <w:sz w:val="16"/>
        <w:szCs w:val="16"/>
      </w:rPr>
      <w:t>101 Constitution Ave, NW, Suite 700</w:t>
    </w:r>
    <w:r w:rsidR="00881523">
      <w:rPr>
        <w:sz w:val="16"/>
        <w:szCs w:val="16"/>
      </w:rPr>
      <w:t xml:space="preserve"> </w:t>
    </w:r>
    <w:r>
      <w:rPr>
        <w:sz w:val="16"/>
        <w:szCs w:val="16"/>
      </w:rPr>
      <w:t xml:space="preserve"> |</w:t>
    </w:r>
    <w:r w:rsidR="00881523">
      <w:rPr>
        <w:sz w:val="16"/>
        <w:szCs w:val="16"/>
      </w:rPr>
      <w:t xml:space="preserve"> </w:t>
    </w:r>
    <w:r>
      <w:rPr>
        <w:sz w:val="16"/>
        <w:szCs w:val="16"/>
      </w:rPr>
      <w:t xml:space="preserve"> </w:t>
    </w:r>
    <w:r w:rsidRPr="00774383">
      <w:rPr>
        <w:sz w:val="16"/>
        <w:szCs w:val="16"/>
      </w:rPr>
      <w:t>Washington, DC 20001-2133</w:t>
    </w:r>
  </w:p>
  <w:p w14:paraId="5B569FF1" w14:textId="3186A067" w:rsidR="00F73505" w:rsidRPr="00F73505" w:rsidRDefault="003823B8" w:rsidP="00124BC2">
    <w:pPr>
      <w:pStyle w:val="Footer"/>
      <w:jc w:val="both"/>
      <w:rPr>
        <w:bCs/>
        <w:sz w:val="10"/>
        <w:szCs w:val="10"/>
      </w:rPr>
    </w:pPr>
    <w:r w:rsidRPr="00774383">
      <w:rPr>
        <w:b/>
        <w:sz w:val="16"/>
        <w:szCs w:val="16"/>
      </w:rPr>
      <w:br/>
    </w:r>
  </w:p>
  <w:p w14:paraId="2542CBDA" w14:textId="77777777" w:rsidR="00DC6D44" w:rsidRDefault="00DC6D44" w:rsidP="00DC6D44">
    <w:pPr>
      <w:pStyle w:val="Footer"/>
      <w:jc w:val="both"/>
      <w:rPr>
        <w:bCs/>
        <w:sz w:val="16"/>
        <w:szCs w:val="16"/>
      </w:rPr>
    </w:pPr>
    <w:r>
      <w:rPr>
        <w:bCs/>
        <w:sz w:val="16"/>
        <w:szCs w:val="16"/>
      </w:rPr>
      <w:t>The American Council of Life Insurers (ACLI) is the leading trade association driving public policy and advocacy on behalf of the life insurance industry. 90 million American families rely on the life insurance industry for financial protection and retirement security. ACLI’s member companies are dedicated to protecting consumers’ financial wellbeing through life insurance, annuities, retirement plans, long-term care insurance, disability income insurance, reinsurance, and dental, vision and other supplemental benefits. ACLI’s 280 member companies represent 94 percent of industry assets in the United States.</w:t>
    </w:r>
  </w:p>
  <w:p w14:paraId="0E9321DF" w14:textId="77777777" w:rsidR="00DA41D2" w:rsidRDefault="00DA41D2" w:rsidP="00124BC2">
    <w:pPr>
      <w:pStyle w:val="Footer"/>
      <w:jc w:val="both"/>
      <w:rPr>
        <w:bCs/>
        <w:sz w:val="16"/>
        <w:szCs w:val="16"/>
      </w:rPr>
    </w:pPr>
  </w:p>
  <w:p w14:paraId="3D8719EA" w14:textId="77777777" w:rsidR="003823B8" w:rsidRPr="00B6697C" w:rsidRDefault="00DA41D2" w:rsidP="00B6697C">
    <w:pPr>
      <w:pStyle w:val="Footer"/>
      <w:jc w:val="both"/>
      <w:rPr>
        <w:b/>
        <w:sz w:val="16"/>
        <w:szCs w:val="16"/>
      </w:rPr>
    </w:pPr>
    <w:r w:rsidRPr="003E5A35">
      <w:rPr>
        <w:b/>
        <w:sz w:val="16"/>
        <w:szCs w:val="16"/>
      </w:rPr>
      <w:t>acli.com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C408E" w14:textId="77777777" w:rsidR="003F24AD" w:rsidRDefault="003F24AD" w:rsidP="008D4478">
      <w:pPr>
        <w:spacing w:line="240" w:lineRule="auto"/>
      </w:pPr>
      <w:r>
        <w:separator/>
      </w:r>
    </w:p>
  </w:footnote>
  <w:footnote w:type="continuationSeparator" w:id="0">
    <w:p w14:paraId="1FC01ED7" w14:textId="77777777" w:rsidR="003F24AD" w:rsidRDefault="003F24AD" w:rsidP="008D4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9EEF2" w14:textId="168EC8D6" w:rsidR="00DC6D44" w:rsidRDefault="00DC6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Content>
      <w:p w14:paraId="59D85090" w14:textId="77777777" w:rsidR="00CD7BB9" w:rsidRDefault="00CD7BB9">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EC7FA25" w14:textId="45F51608" w:rsidR="00B6640A" w:rsidRDefault="00B6640A" w:rsidP="005103C8">
    <w:pPr>
      <w:pStyle w:val="Header"/>
      <w:tabs>
        <w:tab w:val="clear" w:pos="4680"/>
        <w:tab w:val="clear" w:pos="9360"/>
        <w:tab w:val="left" w:pos="8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B09FE" w14:textId="48B6595B" w:rsidR="00DC6D44" w:rsidRDefault="00DC6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4826F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608F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7E4F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BA2F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7066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8825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CA3B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086CCE"/>
    <w:lvl w:ilvl="0">
      <w:start w:val="1"/>
      <w:numFmt w:val="bullet"/>
      <w:lvlText w:val=""/>
      <w:lvlJc w:val="left"/>
      <w:pPr>
        <w:ind w:left="720" w:hanging="360"/>
      </w:pPr>
      <w:rPr>
        <w:rFonts w:ascii="Wingdings" w:hAnsi="Wingdings" w:hint="default"/>
        <w:sz w:val="22"/>
      </w:rPr>
    </w:lvl>
  </w:abstractNum>
  <w:abstractNum w:abstractNumId="8" w15:restartNumberingAfterBreak="0">
    <w:nsid w:val="FFFFFF88"/>
    <w:multiLevelType w:val="singleLevel"/>
    <w:tmpl w:val="3CA635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D4A0AC"/>
    <w:lvl w:ilvl="0">
      <w:start w:val="1"/>
      <w:numFmt w:val="bullet"/>
      <w:lvlText w:val=""/>
      <w:lvlJc w:val="left"/>
      <w:pPr>
        <w:ind w:left="360" w:hanging="360"/>
      </w:pPr>
      <w:rPr>
        <w:rFonts w:ascii="Wingdings" w:hAnsi="Wingdings" w:hint="default"/>
        <w:color w:val="19B8CB" w:themeColor="accent1"/>
        <w:sz w:val="20"/>
      </w:rPr>
    </w:lvl>
  </w:abstractNum>
  <w:abstractNum w:abstractNumId="10" w15:restartNumberingAfterBreak="0">
    <w:nsid w:val="03BA1919"/>
    <w:multiLevelType w:val="multilevel"/>
    <w:tmpl w:val="0409001D"/>
    <w:styleLink w:val="ACLIAgendas"/>
    <w:lvl w:ilvl="0">
      <w:start w:val="1"/>
      <w:numFmt w:val="upperRoman"/>
      <w:lvlText w:val="%1)"/>
      <w:lvlJc w:val="left"/>
      <w:pPr>
        <w:ind w:left="360" w:hanging="360"/>
      </w:pPr>
      <w:rPr>
        <w:rFonts w:ascii="HelveticaNeueLT Pro 45 Lt" w:hAnsi="HelveticaNeueLT Pro 45 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287C26"/>
    <w:multiLevelType w:val="multilevel"/>
    <w:tmpl w:val="B254C822"/>
    <w:styleLink w:val="Agenda"/>
    <w:lvl w:ilvl="0">
      <w:start w:val="1"/>
      <w:numFmt w:val="upperRoman"/>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upperRoman"/>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0ABA2E64"/>
    <w:multiLevelType w:val="multilevel"/>
    <w:tmpl w:val="26BE8E78"/>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A77233"/>
    <w:multiLevelType w:val="multilevel"/>
    <w:tmpl w:val="0409001D"/>
    <w:styleLink w:val="Bullets"/>
    <w:lvl w:ilvl="0">
      <w:start w:val="1"/>
      <w:numFmt w:val="bullet"/>
      <w:lvlText w:val=""/>
      <w:lvlJc w:val="left"/>
      <w:pPr>
        <w:ind w:left="360" w:hanging="360"/>
      </w:pPr>
      <w:rPr>
        <w:rFonts w:ascii="Wingdings" w:hAnsi="Wingdings" w:hint="default"/>
        <w:color w:val="1CB8C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011A1C"/>
    <w:multiLevelType w:val="multilevel"/>
    <w:tmpl w:val="DF569BC2"/>
    <w:styleLink w:val="Bullets-MainLevel10pt"/>
    <w:lvl w:ilvl="0">
      <w:start w:val="1"/>
      <w:numFmt w:val="bullet"/>
      <w:lvlText w:val=""/>
      <w:lvlJc w:val="left"/>
      <w:pPr>
        <w:ind w:left="360" w:hanging="360"/>
      </w:pPr>
      <w:rPr>
        <w:rFonts w:ascii="Wingdings" w:hAnsi="Wingdings" w:hint="default"/>
        <w:color w:val="1CB8CB"/>
        <w:sz w:val="20"/>
      </w:rPr>
    </w:lvl>
    <w:lvl w:ilvl="1">
      <w:start w:val="1"/>
      <w:numFmt w:val="bullet"/>
      <w:lvlText w:val=""/>
      <w:lvlJc w:val="left"/>
      <w:pPr>
        <w:ind w:left="1080" w:hanging="360"/>
      </w:pPr>
      <w:rPr>
        <w:rFonts w:ascii="Wingdings" w:hAnsi="Wingdings"/>
        <w:color w:val="00000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07E5660"/>
    <w:multiLevelType w:val="hybridMultilevel"/>
    <w:tmpl w:val="E51640C8"/>
    <w:lvl w:ilvl="0" w:tplc="506A6B42">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920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4176A2"/>
    <w:multiLevelType w:val="multilevel"/>
    <w:tmpl w:val="B254C822"/>
    <w:numStyleLink w:val="Agenda"/>
  </w:abstractNum>
  <w:abstractNum w:abstractNumId="18" w15:restartNumberingAfterBreak="0">
    <w:nsid w:val="27D71FDD"/>
    <w:multiLevelType w:val="multilevel"/>
    <w:tmpl w:val="DF569BC2"/>
    <w:numStyleLink w:val="Bullets-MainLevel10pt"/>
  </w:abstractNum>
  <w:abstractNum w:abstractNumId="19" w15:restartNumberingAfterBreak="0">
    <w:nsid w:val="30FA138B"/>
    <w:multiLevelType w:val="multilevel"/>
    <w:tmpl w:val="A8D461C6"/>
    <w:styleLink w:val="ACLIBulletList"/>
    <w:lvl w:ilvl="0">
      <w:start w:val="1"/>
      <w:numFmt w:val="bullet"/>
      <w:lvlText w:val=""/>
      <w:lvlJc w:val="left"/>
      <w:pPr>
        <w:ind w:left="288" w:hanging="288"/>
      </w:pPr>
      <w:rPr>
        <w:rFonts w:ascii="Wingdings" w:hAnsi="Wingdings" w:hint="default"/>
        <w:color w:val="19B8CB" w:themeColor="accent1"/>
      </w:rPr>
    </w:lvl>
    <w:lvl w:ilvl="1">
      <w:start w:val="1"/>
      <w:numFmt w:val="bullet"/>
      <w:lvlText w:val=""/>
      <w:lvlJc w:val="left"/>
      <w:pPr>
        <w:ind w:left="576" w:hanging="288"/>
      </w:pPr>
      <w:rPr>
        <w:rFonts w:ascii="Wingdings" w:hAnsi="Wingdings" w:hint="default"/>
      </w:rPr>
    </w:lvl>
    <w:lvl w:ilvl="2">
      <w:start w:val="1"/>
      <w:numFmt w:val="bullet"/>
      <w:lvlText w:val=""/>
      <w:lvlJc w:val="left"/>
      <w:pPr>
        <w:ind w:left="864" w:hanging="288"/>
      </w:pPr>
      <w:rPr>
        <w:rFonts w:ascii="Wingdings" w:hAnsi="Wingdings" w:hint="default"/>
        <w:color w:val="19B8CB" w:themeColor="accent1"/>
      </w:rPr>
    </w:lvl>
    <w:lvl w:ilvl="3">
      <w:start w:val="1"/>
      <w:numFmt w:val="bullet"/>
      <w:lvlText w:val=""/>
      <w:lvlJc w:val="left"/>
      <w:pPr>
        <w:ind w:left="1152" w:hanging="288"/>
      </w:pPr>
      <w:rPr>
        <w:rFonts w:ascii="Wingdings" w:hAnsi="Wingdings" w:hint="default"/>
      </w:rPr>
    </w:lvl>
    <w:lvl w:ilvl="4">
      <w:start w:val="1"/>
      <w:numFmt w:val="bullet"/>
      <w:lvlText w:val=""/>
      <w:lvlJc w:val="left"/>
      <w:pPr>
        <w:ind w:left="1440" w:hanging="288"/>
      </w:pPr>
      <w:rPr>
        <w:rFonts w:ascii="Wingdings" w:hAnsi="Wingdings" w:hint="default"/>
        <w:color w:val="19B8CB" w:themeColor="accent1"/>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Wingdings" w:hAnsi="Wingdings" w:hint="default"/>
        <w:color w:val="19B8CB" w:themeColor="accent1"/>
      </w:rPr>
    </w:lvl>
    <w:lvl w:ilvl="7">
      <w:start w:val="1"/>
      <w:numFmt w:val="bullet"/>
      <w:lvlText w:val=""/>
      <w:lvlJc w:val="left"/>
      <w:pPr>
        <w:ind w:left="2304" w:hanging="288"/>
      </w:pPr>
      <w:rPr>
        <w:rFonts w:ascii="Wingdings" w:hAnsi="Wingdings" w:hint="default"/>
      </w:rPr>
    </w:lvl>
    <w:lvl w:ilvl="8">
      <w:start w:val="1"/>
      <w:numFmt w:val="bullet"/>
      <w:lvlText w:val=""/>
      <w:lvlJc w:val="left"/>
      <w:pPr>
        <w:ind w:left="2592" w:hanging="288"/>
      </w:pPr>
      <w:rPr>
        <w:rFonts w:ascii="Wingdings" w:hAnsi="Wingdings" w:hint="default"/>
        <w:color w:val="19B8CB" w:themeColor="accent1"/>
      </w:rPr>
    </w:lvl>
  </w:abstractNum>
  <w:abstractNum w:abstractNumId="20" w15:restartNumberingAfterBreak="0">
    <w:nsid w:val="31914863"/>
    <w:multiLevelType w:val="multilevel"/>
    <w:tmpl w:val="BB5C5F16"/>
    <w:styleLink w:val="ACLIBullets"/>
    <w:lvl w:ilvl="0">
      <w:start w:val="1"/>
      <w:numFmt w:val="bullet"/>
      <w:lvlText w:val=""/>
      <w:lvlJc w:val="left"/>
      <w:pPr>
        <w:ind w:left="360" w:hanging="360"/>
      </w:pPr>
      <w:rPr>
        <w:rFonts w:ascii="Wingdings" w:hAnsi="Wingdings" w:hint="default"/>
        <w:color w:val="19B8CB" w:themeColor="accent1"/>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F41A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77770F"/>
    <w:multiLevelType w:val="hybridMultilevel"/>
    <w:tmpl w:val="982C5C0E"/>
    <w:lvl w:ilvl="0" w:tplc="FA9608A0">
      <w:start w:val="1"/>
      <w:numFmt w:val="upperRoman"/>
      <w:lvlText w:val="%1."/>
      <w:lvlJc w:val="right"/>
      <w:pPr>
        <w:ind w:left="720" w:hanging="360"/>
      </w:pPr>
      <w:rPr>
        <w:rFonts w:ascii="Helvetica" w:hAnsi="Helvetica" w:hint="default"/>
        <w:sz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E1608"/>
    <w:multiLevelType w:val="multilevel"/>
    <w:tmpl w:val="4CFA732A"/>
    <w:lvl w:ilvl="0">
      <w:start w:val="1"/>
      <w:numFmt w:val="bullet"/>
      <w:pStyle w:val="ListBullet"/>
      <w:lvlText w:val=""/>
      <w:lvlJc w:val="left"/>
      <w:pPr>
        <w:ind w:left="288" w:hanging="288"/>
      </w:pPr>
      <w:rPr>
        <w:rFonts w:ascii="Wingdings" w:hAnsi="Wingdings" w:hint="default"/>
        <w:color w:val="19B8CB" w:themeColor="accent1"/>
        <w:sz w:val="20"/>
      </w:rPr>
    </w:lvl>
    <w:lvl w:ilvl="1">
      <w:start w:val="1"/>
      <w:numFmt w:val="bullet"/>
      <w:lvlText w:val=""/>
      <w:lvlJc w:val="left"/>
      <w:pPr>
        <w:ind w:left="576" w:hanging="288"/>
      </w:pPr>
      <w:rPr>
        <w:rFonts w:ascii="Wingdings" w:hAnsi="Wingdings" w:hint="default"/>
      </w:rPr>
    </w:lvl>
    <w:lvl w:ilvl="2">
      <w:start w:val="1"/>
      <w:numFmt w:val="bullet"/>
      <w:lvlText w:val=""/>
      <w:lvlJc w:val="left"/>
      <w:pPr>
        <w:ind w:left="864" w:hanging="288"/>
      </w:pPr>
      <w:rPr>
        <w:rFonts w:ascii="Wingdings" w:hAnsi="Wingdings" w:hint="default"/>
        <w:color w:val="19B8CB" w:themeColor="accent1"/>
      </w:rPr>
    </w:lvl>
    <w:lvl w:ilvl="3">
      <w:start w:val="1"/>
      <w:numFmt w:val="bullet"/>
      <w:lvlText w:val=""/>
      <w:lvlJc w:val="left"/>
      <w:pPr>
        <w:ind w:left="1152" w:hanging="288"/>
      </w:pPr>
      <w:rPr>
        <w:rFonts w:ascii="Wingdings" w:hAnsi="Wingdings" w:hint="default"/>
      </w:rPr>
    </w:lvl>
    <w:lvl w:ilvl="4">
      <w:start w:val="1"/>
      <w:numFmt w:val="bullet"/>
      <w:lvlText w:val=""/>
      <w:lvlJc w:val="left"/>
      <w:pPr>
        <w:ind w:left="1440" w:hanging="288"/>
      </w:pPr>
      <w:rPr>
        <w:rFonts w:ascii="Wingdings" w:hAnsi="Wingdings" w:hint="default"/>
        <w:color w:val="19B8CB" w:themeColor="accent1"/>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Wingdings" w:hAnsi="Wingdings" w:hint="default"/>
        <w:color w:val="19B8CB" w:themeColor="accent1"/>
      </w:rPr>
    </w:lvl>
    <w:lvl w:ilvl="7">
      <w:start w:val="1"/>
      <w:numFmt w:val="bullet"/>
      <w:lvlText w:val=""/>
      <w:lvlJc w:val="left"/>
      <w:pPr>
        <w:ind w:left="2304" w:hanging="288"/>
      </w:pPr>
      <w:rPr>
        <w:rFonts w:ascii="Wingdings" w:hAnsi="Wingdings" w:hint="default"/>
      </w:rPr>
    </w:lvl>
    <w:lvl w:ilvl="8">
      <w:start w:val="1"/>
      <w:numFmt w:val="bullet"/>
      <w:lvlText w:val=""/>
      <w:lvlJc w:val="left"/>
      <w:pPr>
        <w:ind w:left="2592" w:hanging="288"/>
      </w:pPr>
      <w:rPr>
        <w:rFonts w:ascii="Wingdings" w:hAnsi="Wingdings" w:hint="default"/>
        <w:color w:val="19B8CB" w:themeColor="accent1"/>
      </w:rPr>
    </w:lvl>
  </w:abstractNum>
  <w:abstractNum w:abstractNumId="24" w15:restartNumberingAfterBreak="0">
    <w:nsid w:val="39A117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1C0C69"/>
    <w:multiLevelType w:val="multilevel"/>
    <w:tmpl w:val="BB5C5F16"/>
    <w:numStyleLink w:val="ACLIBullets"/>
  </w:abstractNum>
  <w:abstractNum w:abstractNumId="26" w15:restartNumberingAfterBreak="0">
    <w:nsid w:val="3A2D1D37"/>
    <w:multiLevelType w:val="multilevel"/>
    <w:tmpl w:val="BB5C5F16"/>
    <w:numStyleLink w:val="ACLIBullets"/>
  </w:abstractNum>
  <w:abstractNum w:abstractNumId="27" w15:restartNumberingAfterBreak="0">
    <w:nsid w:val="3A4E704A"/>
    <w:multiLevelType w:val="hybridMultilevel"/>
    <w:tmpl w:val="0784B8FA"/>
    <w:lvl w:ilvl="0" w:tplc="96827002">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1132C5"/>
    <w:multiLevelType w:val="multilevel"/>
    <w:tmpl w:val="A8D461C6"/>
    <w:numStyleLink w:val="ACLIBulletList"/>
  </w:abstractNum>
  <w:abstractNum w:abstractNumId="29" w15:restartNumberingAfterBreak="0">
    <w:nsid w:val="3F9273E0"/>
    <w:multiLevelType w:val="singleLevel"/>
    <w:tmpl w:val="53BA8436"/>
    <w:lvl w:ilvl="0">
      <w:start w:val="1"/>
      <w:numFmt w:val="decimal"/>
      <w:pStyle w:val="NoSpacing"/>
      <w:lvlText w:val="%1."/>
      <w:lvlJc w:val="left"/>
      <w:pPr>
        <w:ind w:left="360" w:hanging="360"/>
      </w:pPr>
      <w:rPr>
        <w:rFonts w:hint="default"/>
      </w:rPr>
    </w:lvl>
  </w:abstractNum>
  <w:abstractNum w:abstractNumId="30" w15:restartNumberingAfterBreak="0">
    <w:nsid w:val="43EF7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5E519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5F91E0E"/>
    <w:multiLevelType w:val="hybridMultilevel"/>
    <w:tmpl w:val="91921D9C"/>
    <w:lvl w:ilvl="0" w:tplc="E2EADAC0">
      <w:start w:val="1"/>
      <w:numFmt w:val="upperRoman"/>
      <w:lvlText w:val="%1."/>
      <w:lvlJc w:val="left"/>
      <w:pPr>
        <w:ind w:left="720" w:hanging="360"/>
      </w:pPr>
      <w:rPr>
        <w:rFonts w:ascii="HelveticaNeueLT Pro 45 Lt" w:hAnsi="HelveticaNeueLT Pro 45 Lt"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DC7E31"/>
    <w:multiLevelType w:val="multilevel"/>
    <w:tmpl w:val="4CFA732A"/>
    <w:lvl w:ilvl="0">
      <w:start w:val="1"/>
      <w:numFmt w:val="bullet"/>
      <w:lvlText w:val=""/>
      <w:lvlJc w:val="left"/>
      <w:pPr>
        <w:ind w:left="288" w:hanging="288"/>
      </w:pPr>
      <w:rPr>
        <w:rFonts w:ascii="Wingdings" w:hAnsi="Wingdings" w:hint="default"/>
        <w:color w:val="19B8CB" w:themeColor="accent1"/>
        <w:sz w:val="20"/>
      </w:rPr>
    </w:lvl>
    <w:lvl w:ilvl="1">
      <w:start w:val="1"/>
      <w:numFmt w:val="bullet"/>
      <w:lvlText w:val=""/>
      <w:lvlJc w:val="left"/>
      <w:pPr>
        <w:ind w:left="576" w:hanging="288"/>
      </w:pPr>
      <w:rPr>
        <w:rFonts w:ascii="Wingdings" w:hAnsi="Wingdings" w:hint="default"/>
      </w:rPr>
    </w:lvl>
    <w:lvl w:ilvl="2">
      <w:start w:val="1"/>
      <w:numFmt w:val="bullet"/>
      <w:lvlText w:val=""/>
      <w:lvlJc w:val="left"/>
      <w:pPr>
        <w:ind w:left="864" w:hanging="288"/>
      </w:pPr>
      <w:rPr>
        <w:rFonts w:ascii="Wingdings" w:hAnsi="Wingdings" w:hint="default"/>
        <w:color w:val="19B8CB" w:themeColor="accent1"/>
      </w:rPr>
    </w:lvl>
    <w:lvl w:ilvl="3">
      <w:start w:val="1"/>
      <w:numFmt w:val="bullet"/>
      <w:lvlText w:val=""/>
      <w:lvlJc w:val="left"/>
      <w:pPr>
        <w:ind w:left="1152" w:hanging="288"/>
      </w:pPr>
      <w:rPr>
        <w:rFonts w:ascii="Wingdings" w:hAnsi="Wingdings" w:hint="default"/>
      </w:rPr>
    </w:lvl>
    <w:lvl w:ilvl="4">
      <w:start w:val="1"/>
      <w:numFmt w:val="bullet"/>
      <w:lvlText w:val=""/>
      <w:lvlJc w:val="left"/>
      <w:pPr>
        <w:ind w:left="1440" w:hanging="288"/>
      </w:pPr>
      <w:rPr>
        <w:rFonts w:ascii="Wingdings" w:hAnsi="Wingdings" w:hint="default"/>
        <w:color w:val="19B8CB" w:themeColor="accent1"/>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Wingdings" w:hAnsi="Wingdings" w:hint="default"/>
        <w:color w:val="19B8CB" w:themeColor="accent1"/>
      </w:rPr>
    </w:lvl>
    <w:lvl w:ilvl="7">
      <w:start w:val="1"/>
      <w:numFmt w:val="bullet"/>
      <w:lvlText w:val=""/>
      <w:lvlJc w:val="left"/>
      <w:pPr>
        <w:ind w:left="2304" w:hanging="288"/>
      </w:pPr>
      <w:rPr>
        <w:rFonts w:ascii="Wingdings" w:hAnsi="Wingdings" w:hint="default"/>
      </w:rPr>
    </w:lvl>
    <w:lvl w:ilvl="8">
      <w:start w:val="1"/>
      <w:numFmt w:val="bullet"/>
      <w:lvlText w:val=""/>
      <w:lvlJc w:val="left"/>
      <w:pPr>
        <w:ind w:left="2592" w:hanging="288"/>
      </w:pPr>
      <w:rPr>
        <w:rFonts w:ascii="Wingdings" w:hAnsi="Wingdings" w:hint="default"/>
        <w:color w:val="19B8CB" w:themeColor="accent1"/>
      </w:rPr>
    </w:lvl>
  </w:abstractNum>
  <w:abstractNum w:abstractNumId="34" w15:restartNumberingAfterBreak="0">
    <w:nsid w:val="4A480236"/>
    <w:multiLevelType w:val="hybridMultilevel"/>
    <w:tmpl w:val="EDFC9604"/>
    <w:lvl w:ilvl="0" w:tplc="FA9608A0">
      <w:start w:val="1"/>
      <w:numFmt w:val="upperRoman"/>
      <w:lvlText w:val="%1."/>
      <w:lvlJc w:val="right"/>
      <w:pPr>
        <w:ind w:left="720" w:hanging="360"/>
      </w:pPr>
      <w:rPr>
        <w:rFonts w:ascii="Helvetica" w:hAnsi="Helvetica" w:hint="default"/>
        <w:sz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D7220C"/>
    <w:multiLevelType w:val="multilevel"/>
    <w:tmpl w:val="0409001D"/>
    <w:styleLink w:val="Bullet"/>
    <w:lvl w:ilvl="0">
      <w:start w:val="1"/>
      <w:numFmt w:val="bullet"/>
      <w:lvlText w:val=""/>
      <w:lvlJc w:val="left"/>
      <w:pPr>
        <w:ind w:left="360" w:hanging="360"/>
      </w:pPr>
      <w:rPr>
        <w:rFonts w:ascii="Wingdings" w:hAnsi="Wingdings" w:hint="default"/>
        <w:color w:val="1CB8CB"/>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5B4255A"/>
    <w:multiLevelType w:val="hybridMultilevel"/>
    <w:tmpl w:val="6B58927A"/>
    <w:lvl w:ilvl="0" w:tplc="FA9608A0">
      <w:start w:val="1"/>
      <w:numFmt w:val="upperRoman"/>
      <w:lvlText w:val="%1."/>
      <w:lvlJc w:val="right"/>
      <w:pPr>
        <w:ind w:left="720" w:hanging="360"/>
      </w:pPr>
      <w:rPr>
        <w:rFonts w:ascii="Helvetica" w:hAnsi="Helvetica" w:hint="default"/>
        <w:sz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B53209"/>
    <w:multiLevelType w:val="multilevel"/>
    <w:tmpl w:val="7200EA76"/>
    <w:lvl w:ilvl="0">
      <w:start w:val="1"/>
      <w:numFmt w:val="bullet"/>
      <w:lvlText w:val=""/>
      <w:lvlJc w:val="left"/>
      <w:pPr>
        <w:ind w:left="288" w:hanging="288"/>
      </w:pPr>
      <w:rPr>
        <w:rFonts w:ascii="Wingdings" w:hAnsi="Wingdings" w:hint="default"/>
        <w:color w:val="19B8CB" w:themeColor="accent1"/>
        <w:sz w:val="20"/>
      </w:rPr>
    </w:lvl>
    <w:lvl w:ilvl="1">
      <w:start w:val="1"/>
      <w:numFmt w:val="bullet"/>
      <w:lvlText w:val=""/>
      <w:lvlJc w:val="left"/>
      <w:pPr>
        <w:ind w:left="576" w:hanging="288"/>
      </w:pPr>
      <w:rPr>
        <w:rFonts w:ascii="Wingdings" w:hAnsi="Wingdings" w:hint="default"/>
      </w:rPr>
    </w:lvl>
    <w:lvl w:ilvl="2">
      <w:start w:val="1"/>
      <w:numFmt w:val="bullet"/>
      <w:lvlText w:val=""/>
      <w:lvlJc w:val="left"/>
      <w:pPr>
        <w:ind w:left="864" w:hanging="288"/>
      </w:pPr>
      <w:rPr>
        <w:rFonts w:ascii="Wingdings" w:hAnsi="Wingdings" w:hint="default"/>
        <w:color w:val="19B8CB" w:themeColor="accent1"/>
      </w:rPr>
    </w:lvl>
    <w:lvl w:ilvl="3">
      <w:start w:val="1"/>
      <w:numFmt w:val="bullet"/>
      <w:lvlText w:val=""/>
      <w:lvlJc w:val="left"/>
      <w:pPr>
        <w:ind w:left="1152" w:hanging="288"/>
      </w:pPr>
      <w:rPr>
        <w:rFonts w:ascii="Wingdings" w:hAnsi="Wingdings" w:hint="default"/>
      </w:rPr>
    </w:lvl>
    <w:lvl w:ilvl="4">
      <w:start w:val="1"/>
      <w:numFmt w:val="bullet"/>
      <w:lvlText w:val=""/>
      <w:lvlJc w:val="left"/>
      <w:pPr>
        <w:ind w:left="1440" w:hanging="288"/>
      </w:pPr>
      <w:rPr>
        <w:rFonts w:ascii="Wingdings" w:hAnsi="Wingdings" w:hint="default"/>
        <w:color w:val="19B8CB" w:themeColor="accent1"/>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Wingdings" w:hAnsi="Wingdings" w:hint="default"/>
        <w:color w:val="19B8CB" w:themeColor="accent1"/>
      </w:rPr>
    </w:lvl>
    <w:lvl w:ilvl="7">
      <w:start w:val="1"/>
      <w:numFmt w:val="bullet"/>
      <w:lvlText w:val=""/>
      <w:lvlJc w:val="left"/>
      <w:pPr>
        <w:ind w:left="2304" w:hanging="288"/>
      </w:pPr>
      <w:rPr>
        <w:rFonts w:ascii="Wingdings" w:hAnsi="Wingdings" w:hint="default"/>
      </w:rPr>
    </w:lvl>
    <w:lvl w:ilvl="8">
      <w:start w:val="1"/>
      <w:numFmt w:val="bullet"/>
      <w:lvlText w:val=""/>
      <w:lvlJc w:val="left"/>
      <w:pPr>
        <w:ind w:left="2592" w:hanging="288"/>
      </w:pPr>
      <w:rPr>
        <w:rFonts w:ascii="Wingdings" w:hAnsi="Wingdings" w:hint="default"/>
        <w:color w:val="19B8CB" w:themeColor="accent1"/>
      </w:rPr>
    </w:lvl>
  </w:abstractNum>
  <w:abstractNum w:abstractNumId="38" w15:restartNumberingAfterBreak="0">
    <w:nsid w:val="77106522"/>
    <w:multiLevelType w:val="multilevel"/>
    <w:tmpl w:val="0409001D"/>
    <w:numStyleLink w:val="ACLIAgendas"/>
  </w:abstractNum>
  <w:abstractNum w:abstractNumId="39" w15:restartNumberingAfterBreak="0">
    <w:nsid w:val="79DC3640"/>
    <w:multiLevelType w:val="hybridMultilevel"/>
    <w:tmpl w:val="09CE8576"/>
    <w:lvl w:ilvl="0" w:tplc="FA9608A0">
      <w:start w:val="1"/>
      <w:numFmt w:val="upperRoman"/>
      <w:lvlText w:val="%1."/>
      <w:lvlJc w:val="right"/>
      <w:pPr>
        <w:ind w:left="720" w:hanging="360"/>
      </w:pPr>
      <w:rPr>
        <w:rFonts w:ascii="Helvetica" w:hAnsi="Helvetica" w:hint="default"/>
        <w:sz w:val="20"/>
      </w:rPr>
    </w:lvl>
    <w:lvl w:ilvl="1" w:tplc="8004C238">
      <w:start w:val="1"/>
      <w:numFmt w:val="bullet"/>
      <w:lvlText w:val=""/>
      <w:lvlJc w:val="left"/>
      <w:pPr>
        <w:ind w:left="1440" w:hanging="360"/>
      </w:pPr>
      <w:rPr>
        <w:rFonts w:ascii="Wingdings" w:hAnsi="Wingdings"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2866806">
    <w:abstractNumId w:val="14"/>
  </w:num>
  <w:num w:numId="2" w16cid:durableId="1396586981">
    <w:abstractNumId w:val="13"/>
  </w:num>
  <w:num w:numId="3" w16cid:durableId="538322411">
    <w:abstractNumId w:val="35"/>
  </w:num>
  <w:num w:numId="4" w16cid:durableId="578683185">
    <w:abstractNumId w:val="9"/>
  </w:num>
  <w:num w:numId="5" w16cid:durableId="273363329">
    <w:abstractNumId w:val="7"/>
  </w:num>
  <w:num w:numId="6" w16cid:durableId="1662346572">
    <w:abstractNumId w:val="6"/>
  </w:num>
  <w:num w:numId="7" w16cid:durableId="1121925741">
    <w:abstractNumId w:val="5"/>
  </w:num>
  <w:num w:numId="8" w16cid:durableId="824854392">
    <w:abstractNumId w:val="4"/>
  </w:num>
  <w:num w:numId="9" w16cid:durableId="754596114">
    <w:abstractNumId w:val="8"/>
  </w:num>
  <w:num w:numId="10" w16cid:durableId="1140995791">
    <w:abstractNumId w:val="3"/>
  </w:num>
  <w:num w:numId="11" w16cid:durableId="2037344357">
    <w:abstractNumId w:val="2"/>
  </w:num>
  <w:num w:numId="12" w16cid:durableId="2019917465">
    <w:abstractNumId w:val="1"/>
  </w:num>
  <w:num w:numId="13" w16cid:durableId="2000814586">
    <w:abstractNumId w:val="0"/>
  </w:num>
  <w:num w:numId="14" w16cid:durableId="56053917">
    <w:abstractNumId w:val="10"/>
  </w:num>
  <w:num w:numId="15" w16cid:durableId="1385446919">
    <w:abstractNumId w:val="38"/>
  </w:num>
  <w:num w:numId="16" w16cid:durableId="77555420">
    <w:abstractNumId w:val="32"/>
  </w:num>
  <w:num w:numId="17" w16cid:durableId="640965276">
    <w:abstractNumId w:val="21"/>
  </w:num>
  <w:num w:numId="18" w16cid:durableId="49545878">
    <w:abstractNumId w:val="11"/>
  </w:num>
  <w:num w:numId="19" w16cid:durableId="1814978951">
    <w:abstractNumId w:val="17"/>
  </w:num>
  <w:num w:numId="20" w16cid:durableId="937370353">
    <w:abstractNumId w:val="29"/>
  </w:num>
  <w:num w:numId="21" w16cid:durableId="996492855">
    <w:abstractNumId w:val="26"/>
  </w:num>
  <w:num w:numId="22" w16cid:durableId="1194802344">
    <w:abstractNumId w:val="20"/>
  </w:num>
  <w:num w:numId="23" w16cid:durableId="859666610">
    <w:abstractNumId w:val="25"/>
  </w:num>
  <w:num w:numId="24" w16cid:durableId="502672895">
    <w:abstractNumId w:val="31"/>
  </w:num>
  <w:num w:numId="25" w16cid:durableId="671372388">
    <w:abstractNumId w:val="24"/>
  </w:num>
  <w:num w:numId="26" w16cid:durableId="292175993">
    <w:abstractNumId w:val="18"/>
  </w:num>
  <w:num w:numId="27" w16cid:durableId="810563625">
    <w:abstractNumId w:val="19"/>
  </w:num>
  <w:num w:numId="28" w16cid:durableId="1812749246">
    <w:abstractNumId w:val="28"/>
  </w:num>
  <w:num w:numId="29" w16cid:durableId="821853834">
    <w:abstractNumId w:val="16"/>
  </w:num>
  <w:num w:numId="30" w16cid:durableId="142159959">
    <w:abstractNumId w:val="37"/>
  </w:num>
  <w:num w:numId="31" w16cid:durableId="753360685">
    <w:abstractNumId w:val="23"/>
  </w:num>
  <w:num w:numId="32" w16cid:durableId="2039356755">
    <w:abstractNumId w:val="33"/>
  </w:num>
  <w:num w:numId="33" w16cid:durableId="1263609910">
    <w:abstractNumId w:val="12"/>
  </w:num>
  <w:num w:numId="34" w16cid:durableId="454369905">
    <w:abstractNumId w:val="36"/>
  </w:num>
  <w:num w:numId="35" w16cid:durableId="385226759">
    <w:abstractNumId w:val="22"/>
  </w:num>
  <w:num w:numId="36" w16cid:durableId="2024017284">
    <w:abstractNumId w:val="27"/>
  </w:num>
  <w:num w:numId="37" w16cid:durableId="1069768373">
    <w:abstractNumId w:val="34"/>
  </w:num>
  <w:num w:numId="38" w16cid:durableId="660932966">
    <w:abstractNumId w:val="30"/>
  </w:num>
  <w:num w:numId="39" w16cid:durableId="645861985">
    <w:abstractNumId w:val="39"/>
  </w:num>
  <w:num w:numId="40" w16cid:durableId="4442723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7"/>
  <w:removePersonalInformation/>
  <w:removeDateAndTime/>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C8"/>
    <w:rsid w:val="00004247"/>
    <w:rsid w:val="00023E0B"/>
    <w:rsid w:val="000249AA"/>
    <w:rsid w:val="000526F6"/>
    <w:rsid w:val="00060157"/>
    <w:rsid w:val="000675CC"/>
    <w:rsid w:val="000722EB"/>
    <w:rsid w:val="000B3298"/>
    <w:rsid w:val="001159B0"/>
    <w:rsid w:val="00124BC2"/>
    <w:rsid w:val="0018736C"/>
    <w:rsid w:val="001D7F5A"/>
    <w:rsid w:val="001F1523"/>
    <w:rsid w:val="00235EC9"/>
    <w:rsid w:val="00244BCC"/>
    <w:rsid w:val="002537DB"/>
    <w:rsid w:val="002815E4"/>
    <w:rsid w:val="002D50BC"/>
    <w:rsid w:val="002D6C06"/>
    <w:rsid w:val="002F0BA5"/>
    <w:rsid w:val="00303BBF"/>
    <w:rsid w:val="0032286B"/>
    <w:rsid w:val="00332B21"/>
    <w:rsid w:val="003333F1"/>
    <w:rsid w:val="003369DB"/>
    <w:rsid w:val="00380AB5"/>
    <w:rsid w:val="003823B8"/>
    <w:rsid w:val="00385698"/>
    <w:rsid w:val="003B6316"/>
    <w:rsid w:val="003E5A35"/>
    <w:rsid w:val="003F24AD"/>
    <w:rsid w:val="00400AAD"/>
    <w:rsid w:val="004044EB"/>
    <w:rsid w:val="004129B3"/>
    <w:rsid w:val="004325DA"/>
    <w:rsid w:val="004357E5"/>
    <w:rsid w:val="00437120"/>
    <w:rsid w:val="004444F7"/>
    <w:rsid w:val="004643C8"/>
    <w:rsid w:val="005103C8"/>
    <w:rsid w:val="00525554"/>
    <w:rsid w:val="00545FED"/>
    <w:rsid w:val="00591F69"/>
    <w:rsid w:val="0059469A"/>
    <w:rsid w:val="005C0E6D"/>
    <w:rsid w:val="005E62AD"/>
    <w:rsid w:val="00606A82"/>
    <w:rsid w:val="006120F5"/>
    <w:rsid w:val="00612510"/>
    <w:rsid w:val="0062420F"/>
    <w:rsid w:val="00641BAB"/>
    <w:rsid w:val="006663DD"/>
    <w:rsid w:val="006715B6"/>
    <w:rsid w:val="0067605D"/>
    <w:rsid w:val="006C29D6"/>
    <w:rsid w:val="006E638E"/>
    <w:rsid w:val="006F6F4E"/>
    <w:rsid w:val="00701B77"/>
    <w:rsid w:val="0072210B"/>
    <w:rsid w:val="007246E2"/>
    <w:rsid w:val="00774A60"/>
    <w:rsid w:val="00781D42"/>
    <w:rsid w:val="007A5DE0"/>
    <w:rsid w:val="007D3FC4"/>
    <w:rsid w:val="00826447"/>
    <w:rsid w:val="00881523"/>
    <w:rsid w:val="008833CB"/>
    <w:rsid w:val="008A61A2"/>
    <w:rsid w:val="008D4478"/>
    <w:rsid w:val="008D572A"/>
    <w:rsid w:val="008E2756"/>
    <w:rsid w:val="009010BB"/>
    <w:rsid w:val="00930406"/>
    <w:rsid w:val="0094762B"/>
    <w:rsid w:val="00952AEF"/>
    <w:rsid w:val="0099116E"/>
    <w:rsid w:val="009B5428"/>
    <w:rsid w:val="009F23F2"/>
    <w:rsid w:val="00A31CA6"/>
    <w:rsid w:val="00A511EC"/>
    <w:rsid w:val="00A60100"/>
    <w:rsid w:val="00AB662A"/>
    <w:rsid w:val="00AB7882"/>
    <w:rsid w:val="00AF27F4"/>
    <w:rsid w:val="00B56271"/>
    <w:rsid w:val="00B6493E"/>
    <w:rsid w:val="00B6640A"/>
    <w:rsid w:val="00B6697C"/>
    <w:rsid w:val="00B754D4"/>
    <w:rsid w:val="00B95845"/>
    <w:rsid w:val="00BA2EE3"/>
    <w:rsid w:val="00BA415C"/>
    <w:rsid w:val="00BA61DD"/>
    <w:rsid w:val="00BC47AA"/>
    <w:rsid w:val="00BF6B33"/>
    <w:rsid w:val="00C04CD3"/>
    <w:rsid w:val="00C0682A"/>
    <w:rsid w:val="00C50510"/>
    <w:rsid w:val="00C945E3"/>
    <w:rsid w:val="00CD1F44"/>
    <w:rsid w:val="00CD7BB9"/>
    <w:rsid w:val="00CE1699"/>
    <w:rsid w:val="00D642FE"/>
    <w:rsid w:val="00D75A9C"/>
    <w:rsid w:val="00D8507E"/>
    <w:rsid w:val="00D904B9"/>
    <w:rsid w:val="00DA41D2"/>
    <w:rsid w:val="00DB4EB2"/>
    <w:rsid w:val="00DC6D44"/>
    <w:rsid w:val="00E365CB"/>
    <w:rsid w:val="00E80B2F"/>
    <w:rsid w:val="00E87E2C"/>
    <w:rsid w:val="00EC51C8"/>
    <w:rsid w:val="00F62A1B"/>
    <w:rsid w:val="00F67E06"/>
    <w:rsid w:val="00F725C4"/>
    <w:rsid w:val="00F73505"/>
    <w:rsid w:val="00F8028B"/>
    <w:rsid w:val="00FB4A1D"/>
    <w:rsid w:val="00FD2308"/>
    <w:rsid w:val="00FD6D3D"/>
    <w:rsid w:val="00FF0F2B"/>
    <w:rsid w:val="00FF6916"/>
    <w:rsid w:val="08F5603E"/>
    <w:rsid w:val="61D3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880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 w:qFormat="1"/>
    <w:lsdException w:name="Quote" w:uiPriority="8"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0" w:qFormat="1"/>
    <w:lsdException w:name="Subtle Reference" w:semiHidden="1" w:qFormat="1"/>
    <w:lsdException w:name="Intense Reference" w:semiHidden="1" w:qFormat="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AA"/>
    <w:pPr>
      <w:spacing w:after="0" w:line="280" w:lineRule="exact"/>
    </w:pPr>
    <w:rPr>
      <w:rFonts w:ascii="HelveticaNeueLT Pro 45 Lt" w:hAnsi="HelveticaNeueLT Pro 45 Lt"/>
    </w:rPr>
  </w:style>
  <w:style w:type="paragraph" w:styleId="Heading1">
    <w:name w:val="heading 1"/>
    <w:aliases w:val="Document Title"/>
    <w:basedOn w:val="Normal"/>
    <w:next w:val="Normal"/>
    <w:link w:val="Heading1Char"/>
    <w:uiPriority w:val="9"/>
    <w:unhideWhenUsed/>
    <w:rsid w:val="00826447"/>
    <w:pPr>
      <w:keepNext/>
      <w:keepLines/>
      <w:spacing w:after="120"/>
      <w:outlineLvl w:val="0"/>
    </w:pPr>
    <w:rPr>
      <w:rFonts w:ascii="Helvetica 65 Medium" w:eastAsiaTheme="majorEastAsia" w:hAnsi="Helvetica 65 Medium" w:cstheme="majorBidi"/>
      <w:b/>
      <w:color w:val="000000" w:themeColor="text1"/>
      <w:sz w:val="28"/>
      <w:szCs w:val="32"/>
    </w:rPr>
  </w:style>
  <w:style w:type="paragraph" w:styleId="Heading2">
    <w:name w:val="heading 2"/>
    <w:aliases w:val="SubHead"/>
    <w:basedOn w:val="Normal"/>
    <w:next w:val="Normal"/>
    <w:link w:val="Heading2Char"/>
    <w:uiPriority w:val="9"/>
    <w:unhideWhenUsed/>
    <w:rsid w:val="0059469A"/>
    <w:pPr>
      <w:keepNext/>
      <w:keepLines/>
      <w:spacing w:after="120"/>
      <w:outlineLvl w:val="1"/>
    </w:pPr>
    <w:rPr>
      <w:rFonts w:ascii="HelveticaNeueLT Pro 55 Roman" w:eastAsiaTheme="majorEastAsia" w:hAnsi="HelveticaNeueLT Pro 55 Roman" w:cstheme="majorBidi"/>
      <w:b/>
      <w:szCs w:val="26"/>
    </w:rPr>
  </w:style>
  <w:style w:type="paragraph" w:styleId="Heading3">
    <w:name w:val="heading 3"/>
    <w:basedOn w:val="Normal"/>
    <w:next w:val="Normal"/>
    <w:link w:val="Heading3Char"/>
    <w:uiPriority w:val="9"/>
    <w:unhideWhenUsed/>
    <w:rsid w:val="00FF0F2B"/>
    <w:pPr>
      <w:keepNext/>
      <w:keepLines/>
      <w:spacing w:before="40"/>
      <w:outlineLvl w:val="2"/>
    </w:pPr>
    <w:rPr>
      <w:rFonts w:asciiTheme="majorHAnsi" w:eastAsiaTheme="majorEastAsia" w:hAnsiTheme="majorHAnsi" w:cstheme="majorBidi"/>
      <w:color w:val="0C5B64"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MainLevel10pt">
    <w:name w:val="Bullets - Main Level 10 pt"/>
    <w:basedOn w:val="NoList"/>
    <w:rsid w:val="00826447"/>
    <w:pPr>
      <w:numPr>
        <w:numId w:val="1"/>
      </w:numPr>
    </w:pPr>
  </w:style>
  <w:style w:type="paragraph" w:styleId="NoSpacing">
    <w:name w:val="No Spacing"/>
    <w:autoRedefine/>
    <w:uiPriority w:val="1"/>
    <w:qFormat/>
    <w:rsid w:val="00774A60"/>
    <w:pPr>
      <w:numPr>
        <w:ilvl w:val="1"/>
        <w:numId w:val="20"/>
      </w:numPr>
      <w:spacing w:before="120" w:after="240" w:line="280" w:lineRule="exact"/>
      <w:ind w:left="720"/>
    </w:pPr>
    <w:rPr>
      <w:rFonts w:ascii="HelveticaNeueLT Pro 45 Lt" w:hAnsi="HelveticaNeueLT Pro 45 Lt"/>
      <w:sz w:val="24"/>
    </w:rPr>
  </w:style>
  <w:style w:type="character" w:customStyle="1" w:styleId="Heading1Char">
    <w:name w:val="Heading 1 Char"/>
    <w:aliases w:val="Document Title Char"/>
    <w:basedOn w:val="DefaultParagraphFont"/>
    <w:link w:val="Heading1"/>
    <w:uiPriority w:val="9"/>
    <w:rsid w:val="00AB7882"/>
    <w:rPr>
      <w:rFonts w:ascii="Helvetica 65 Medium" w:eastAsiaTheme="majorEastAsia" w:hAnsi="Helvetica 65 Medium" w:cstheme="majorBidi"/>
      <w:b/>
      <w:color w:val="000000" w:themeColor="text1"/>
      <w:sz w:val="28"/>
      <w:szCs w:val="32"/>
    </w:rPr>
  </w:style>
  <w:style w:type="character" w:customStyle="1" w:styleId="Heading2Char">
    <w:name w:val="Heading 2 Char"/>
    <w:aliases w:val="SubHead Char"/>
    <w:basedOn w:val="DefaultParagraphFont"/>
    <w:link w:val="Heading2"/>
    <w:uiPriority w:val="9"/>
    <w:rsid w:val="00FF0F2B"/>
    <w:rPr>
      <w:rFonts w:ascii="HelveticaNeueLT Pro 55 Roman" w:eastAsiaTheme="majorEastAsia" w:hAnsi="HelveticaNeueLT Pro 55 Roman" w:cstheme="majorBidi"/>
      <w:b/>
      <w:sz w:val="24"/>
      <w:szCs w:val="26"/>
    </w:rPr>
  </w:style>
  <w:style w:type="paragraph" w:styleId="Subtitle">
    <w:name w:val="Subtitle"/>
    <w:basedOn w:val="Normal"/>
    <w:next w:val="Normal"/>
    <w:link w:val="SubtitleChar"/>
    <w:autoRedefine/>
    <w:uiPriority w:val="2"/>
    <w:qFormat/>
    <w:rsid w:val="00AB662A"/>
    <w:pPr>
      <w:numPr>
        <w:ilvl w:val="1"/>
      </w:numPr>
      <w:spacing w:before="60" w:after="60"/>
    </w:pPr>
    <w:rPr>
      <w:rFonts w:ascii="HelveticaNeueLT Pro 55 Roman" w:eastAsiaTheme="minorEastAsia" w:hAnsi="HelveticaNeueLT Pro 55 Roman"/>
      <w:b/>
    </w:rPr>
  </w:style>
  <w:style w:type="character" w:customStyle="1" w:styleId="SubtitleChar">
    <w:name w:val="Subtitle Char"/>
    <w:basedOn w:val="DefaultParagraphFont"/>
    <w:link w:val="Subtitle"/>
    <w:uiPriority w:val="2"/>
    <w:rsid w:val="00AB662A"/>
    <w:rPr>
      <w:rFonts w:ascii="HelveticaNeueLT Pro 55 Roman" w:eastAsiaTheme="minorEastAsia" w:hAnsi="HelveticaNeueLT Pro 55 Roman"/>
      <w:b/>
      <w:sz w:val="24"/>
    </w:rPr>
  </w:style>
  <w:style w:type="numbering" w:customStyle="1" w:styleId="Bullets">
    <w:name w:val="Bullets"/>
    <w:basedOn w:val="NoList"/>
    <w:uiPriority w:val="99"/>
    <w:rsid w:val="0059469A"/>
    <w:pPr>
      <w:numPr>
        <w:numId w:val="2"/>
      </w:numPr>
    </w:pPr>
  </w:style>
  <w:style w:type="numbering" w:customStyle="1" w:styleId="Bullet">
    <w:name w:val="Bullet"/>
    <w:basedOn w:val="Bullets"/>
    <w:uiPriority w:val="99"/>
    <w:rsid w:val="0059469A"/>
    <w:pPr>
      <w:numPr>
        <w:numId w:val="3"/>
      </w:numPr>
    </w:pPr>
  </w:style>
  <w:style w:type="paragraph" w:styleId="ListParagraph">
    <w:name w:val="List Paragraph"/>
    <w:aliases w:val="Bullet Point"/>
    <w:basedOn w:val="Normal"/>
    <w:link w:val="ListParagraphChar"/>
    <w:uiPriority w:val="3"/>
    <w:unhideWhenUsed/>
    <w:qFormat/>
    <w:rsid w:val="00FF0F2B"/>
    <w:pPr>
      <w:ind w:left="720"/>
      <w:contextualSpacing/>
    </w:pPr>
  </w:style>
  <w:style w:type="paragraph" w:styleId="Title">
    <w:name w:val="Title"/>
    <w:basedOn w:val="Normal"/>
    <w:next w:val="Normal"/>
    <w:link w:val="TitleChar"/>
    <w:autoRedefine/>
    <w:uiPriority w:val="1"/>
    <w:qFormat/>
    <w:rsid w:val="00B6640A"/>
    <w:pPr>
      <w:spacing w:before="60" w:after="60"/>
    </w:pPr>
    <w:rPr>
      <w:rFonts w:ascii="HelveticaNeueLT Pro 65 Md" w:eastAsiaTheme="majorEastAsia" w:hAnsi="HelveticaNeueLT Pro 65 Md" w:cstheme="majorBidi"/>
      <w:b/>
      <w:spacing w:val="-10"/>
      <w:kern w:val="28"/>
      <w:sz w:val="28"/>
      <w:szCs w:val="56"/>
    </w:rPr>
  </w:style>
  <w:style w:type="character" w:customStyle="1" w:styleId="TitleChar">
    <w:name w:val="Title Char"/>
    <w:basedOn w:val="DefaultParagraphFont"/>
    <w:link w:val="Title"/>
    <w:uiPriority w:val="1"/>
    <w:rsid w:val="00B6640A"/>
    <w:rPr>
      <w:rFonts w:ascii="HelveticaNeueLT Pro 65 Md" w:eastAsiaTheme="majorEastAsia" w:hAnsi="HelveticaNeueLT Pro 65 Md" w:cstheme="majorBidi"/>
      <w:b/>
      <w:spacing w:val="-10"/>
      <w:kern w:val="28"/>
      <w:sz w:val="28"/>
      <w:szCs w:val="56"/>
    </w:rPr>
  </w:style>
  <w:style w:type="numbering" w:customStyle="1" w:styleId="ACLIAgendas">
    <w:name w:val="ACLI Agendas"/>
    <w:basedOn w:val="NoList"/>
    <w:uiPriority w:val="99"/>
    <w:rsid w:val="00FF0F2B"/>
    <w:pPr>
      <w:numPr>
        <w:numId w:val="14"/>
      </w:numPr>
    </w:pPr>
  </w:style>
  <w:style w:type="character" w:customStyle="1" w:styleId="Heading3Char">
    <w:name w:val="Heading 3 Char"/>
    <w:basedOn w:val="DefaultParagraphFont"/>
    <w:link w:val="Heading3"/>
    <w:uiPriority w:val="9"/>
    <w:rsid w:val="00FF0F2B"/>
    <w:rPr>
      <w:rFonts w:asciiTheme="majorHAnsi" w:eastAsiaTheme="majorEastAsia" w:hAnsiTheme="majorHAnsi" w:cstheme="majorBidi"/>
      <w:color w:val="0C5B64" w:themeColor="accent1" w:themeShade="7F"/>
      <w:sz w:val="24"/>
      <w:szCs w:val="24"/>
    </w:rPr>
  </w:style>
  <w:style w:type="paragraph" w:styleId="List">
    <w:name w:val="List"/>
    <w:basedOn w:val="ListNumber"/>
    <w:uiPriority w:val="8"/>
    <w:qFormat/>
    <w:rsid w:val="00380AB5"/>
    <w:pPr>
      <w:numPr>
        <w:numId w:val="40"/>
      </w:numPr>
      <w:spacing w:line="320" w:lineRule="exact"/>
    </w:pPr>
  </w:style>
  <w:style w:type="paragraph" w:styleId="ListBullet">
    <w:name w:val="List Bullet"/>
    <w:basedOn w:val="Normal"/>
    <w:autoRedefine/>
    <w:uiPriority w:val="3"/>
    <w:qFormat/>
    <w:rsid w:val="003333F1"/>
    <w:pPr>
      <w:numPr>
        <w:numId w:val="31"/>
      </w:numPr>
      <w:spacing w:after="120"/>
    </w:pPr>
  </w:style>
  <w:style w:type="paragraph" w:styleId="ListBullet2">
    <w:name w:val="List Bullet 2"/>
    <w:basedOn w:val="ListBullet"/>
    <w:autoRedefine/>
    <w:uiPriority w:val="4"/>
    <w:qFormat/>
    <w:rsid w:val="00F725C4"/>
    <w:pPr>
      <w:numPr>
        <w:numId w:val="0"/>
      </w:numPr>
      <w:spacing w:line="240" w:lineRule="exact"/>
    </w:pPr>
    <w:rPr>
      <w:sz w:val="20"/>
      <w:szCs w:val="20"/>
    </w:rPr>
  </w:style>
  <w:style w:type="character" w:styleId="SubtleEmphasis">
    <w:name w:val="Subtle Emphasis"/>
    <w:basedOn w:val="DefaultParagraphFont"/>
    <w:uiPriority w:val="9"/>
    <w:qFormat/>
    <w:rsid w:val="00FF0F2B"/>
    <w:rPr>
      <w:i/>
      <w:iCs/>
      <w:color w:val="404040" w:themeColor="text1" w:themeTint="BF"/>
    </w:rPr>
  </w:style>
  <w:style w:type="character" w:styleId="Strong">
    <w:name w:val="Strong"/>
    <w:basedOn w:val="DefaultParagraphFont"/>
    <w:uiPriority w:val="6"/>
    <w:qFormat/>
    <w:rsid w:val="00AB7882"/>
    <w:rPr>
      <w:rFonts w:ascii="HelveticaNeueLT Pro 45 Lt" w:hAnsi="HelveticaNeueLT Pro 45 Lt"/>
      <w:b/>
      <w:bCs/>
      <w:sz w:val="24"/>
    </w:rPr>
  </w:style>
  <w:style w:type="numbering" w:customStyle="1" w:styleId="Agenda">
    <w:name w:val="Agenda"/>
    <w:uiPriority w:val="99"/>
    <w:rsid w:val="00AB7882"/>
    <w:pPr>
      <w:numPr>
        <w:numId w:val="18"/>
      </w:numPr>
    </w:pPr>
  </w:style>
  <w:style w:type="paragraph" w:styleId="Quote">
    <w:name w:val="Quote"/>
    <w:basedOn w:val="Normal"/>
    <w:next w:val="Normal"/>
    <w:link w:val="QuoteChar"/>
    <w:uiPriority w:val="10"/>
    <w:qFormat/>
    <w:rsid w:val="006715B6"/>
    <w:pPr>
      <w:spacing w:before="200" w:after="160"/>
      <w:ind w:left="864" w:right="864"/>
      <w:jc w:val="center"/>
    </w:pPr>
    <w:rPr>
      <w:i/>
      <w:iCs/>
      <w:color w:val="404040" w:themeColor="text1" w:themeTint="BF"/>
    </w:rPr>
  </w:style>
  <w:style w:type="paragraph" w:styleId="ListNumber">
    <w:name w:val="List Number"/>
    <w:basedOn w:val="Normal"/>
    <w:uiPriority w:val="9"/>
    <w:semiHidden/>
    <w:unhideWhenUsed/>
    <w:rsid w:val="00AB7882"/>
    <w:pPr>
      <w:numPr>
        <w:numId w:val="9"/>
      </w:numPr>
      <w:contextualSpacing/>
    </w:pPr>
  </w:style>
  <w:style w:type="character" w:customStyle="1" w:styleId="QuoteChar">
    <w:name w:val="Quote Char"/>
    <w:basedOn w:val="DefaultParagraphFont"/>
    <w:link w:val="Quote"/>
    <w:uiPriority w:val="10"/>
    <w:rsid w:val="006715B6"/>
    <w:rPr>
      <w:rFonts w:ascii="HelveticaNeueLT Pro 45 Lt" w:hAnsi="HelveticaNeueLT Pro 45 Lt"/>
      <w:i/>
      <w:iCs/>
      <w:color w:val="404040" w:themeColor="text1" w:themeTint="BF"/>
      <w:sz w:val="24"/>
    </w:rPr>
  </w:style>
  <w:style w:type="numbering" w:customStyle="1" w:styleId="ACLIBullets">
    <w:name w:val="ACLI Bullets"/>
    <w:uiPriority w:val="99"/>
    <w:rsid w:val="00D642FE"/>
    <w:pPr>
      <w:numPr>
        <w:numId w:val="22"/>
      </w:numPr>
    </w:pPr>
  </w:style>
  <w:style w:type="numbering" w:customStyle="1" w:styleId="ACLIBulletList">
    <w:name w:val="ACLI Bullet List"/>
    <w:uiPriority w:val="99"/>
    <w:rsid w:val="00D642FE"/>
    <w:pPr>
      <w:numPr>
        <w:numId w:val="27"/>
      </w:numPr>
    </w:pPr>
  </w:style>
  <w:style w:type="paragraph" w:styleId="Header">
    <w:name w:val="header"/>
    <w:basedOn w:val="Normal"/>
    <w:link w:val="HeaderChar"/>
    <w:uiPriority w:val="99"/>
    <w:unhideWhenUsed/>
    <w:rsid w:val="008D4478"/>
    <w:pPr>
      <w:tabs>
        <w:tab w:val="center" w:pos="4680"/>
        <w:tab w:val="right" w:pos="9360"/>
      </w:tabs>
      <w:spacing w:line="240" w:lineRule="auto"/>
    </w:pPr>
  </w:style>
  <w:style w:type="character" w:customStyle="1" w:styleId="HeaderChar">
    <w:name w:val="Header Char"/>
    <w:basedOn w:val="DefaultParagraphFont"/>
    <w:link w:val="Header"/>
    <w:uiPriority w:val="99"/>
    <w:rsid w:val="008D4478"/>
    <w:rPr>
      <w:rFonts w:ascii="HelveticaNeueLT Pro 45 Lt" w:hAnsi="HelveticaNeueLT Pro 45 Lt"/>
      <w:sz w:val="24"/>
    </w:rPr>
  </w:style>
  <w:style w:type="paragraph" w:styleId="Footer">
    <w:name w:val="footer"/>
    <w:basedOn w:val="Normal"/>
    <w:link w:val="FooterChar"/>
    <w:unhideWhenUsed/>
    <w:rsid w:val="008D4478"/>
    <w:pPr>
      <w:tabs>
        <w:tab w:val="center" w:pos="4680"/>
        <w:tab w:val="right" w:pos="9360"/>
      </w:tabs>
      <w:spacing w:line="240" w:lineRule="auto"/>
    </w:pPr>
  </w:style>
  <w:style w:type="character" w:customStyle="1" w:styleId="FooterChar">
    <w:name w:val="Footer Char"/>
    <w:basedOn w:val="DefaultParagraphFont"/>
    <w:link w:val="Footer"/>
    <w:rsid w:val="008D4478"/>
    <w:rPr>
      <w:rFonts w:ascii="HelveticaNeueLT Pro 45 Lt" w:hAnsi="HelveticaNeueLT Pro 45 Lt"/>
      <w:sz w:val="24"/>
    </w:rPr>
  </w:style>
  <w:style w:type="table" w:styleId="TableGrid">
    <w:name w:val="Table Grid"/>
    <w:basedOn w:val="TableNormal"/>
    <w:uiPriority w:val="39"/>
    <w:rsid w:val="008D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
    <w:basedOn w:val="DefaultParagraphFont"/>
    <w:link w:val="ListParagraph"/>
    <w:uiPriority w:val="3"/>
    <w:rsid w:val="00774A60"/>
    <w:rPr>
      <w:rFonts w:ascii="HelveticaNeueLT Pro 45 Lt" w:hAnsi="HelveticaNeueLT Pro 45 Lt"/>
      <w:sz w:val="24"/>
    </w:rPr>
  </w:style>
  <w:style w:type="character" w:styleId="Hyperlink">
    <w:name w:val="Hyperlink"/>
    <w:basedOn w:val="DefaultParagraphFont"/>
    <w:uiPriority w:val="9"/>
    <w:unhideWhenUsed/>
    <w:rsid w:val="00DA41D2"/>
    <w:rPr>
      <w:color w:val="48A1FA" w:themeColor="hyperlink"/>
      <w:u w:val="single"/>
    </w:rPr>
  </w:style>
  <w:style w:type="character" w:styleId="UnresolvedMention">
    <w:name w:val="Unresolved Mention"/>
    <w:basedOn w:val="DefaultParagraphFont"/>
    <w:uiPriority w:val="9"/>
    <w:semiHidden/>
    <w:unhideWhenUsed/>
    <w:rsid w:val="00DA41D2"/>
    <w:rPr>
      <w:color w:val="605E5C"/>
      <w:shd w:val="clear" w:color="auto" w:fill="E1DFDD"/>
    </w:rPr>
  </w:style>
  <w:style w:type="character" w:styleId="CommentReference">
    <w:name w:val="annotation reference"/>
    <w:basedOn w:val="DefaultParagraphFont"/>
    <w:uiPriority w:val="9"/>
    <w:semiHidden/>
    <w:unhideWhenUsed/>
    <w:rsid w:val="00606A82"/>
    <w:rPr>
      <w:sz w:val="16"/>
      <w:szCs w:val="16"/>
    </w:rPr>
  </w:style>
  <w:style w:type="paragraph" w:styleId="CommentText">
    <w:name w:val="annotation text"/>
    <w:basedOn w:val="Normal"/>
    <w:link w:val="CommentTextChar"/>
    <w:uiPriority w:val="9"/>
    <w:unhideWhenUsed/>
    <w:rsid w:val="00606A82"/>
    <w:pPr>
      <w:spacing w:line="240" w:lineRule="auto"/>
    </w:pPr>
    <w:rPr>
      <w:sz w:val="20"/>
      <w:szCs w:val="20"/>
    </w:rPr>
  </w:style>
  <w:style w:type="character" w:customStyle="1" w:styleId="CommentTextChar">
    <w:name w:val="Comment Text Char"/>
    <w:basedOn w:val="DefaultParagraphFont"/>
    <w:link w:val="CommentText"/>
    <w:uiPriority w:val="9"/>
    <w:rsid w:val="00606A82"/>
    <w:rPr>
      <w:rFonts w:ascii="HelveticaNeueLT Pro 45 Lt" w:hAnsi="HelveticaNeueLT Pro 45 Lt"/>
      <w:sz w:val="20"/>
      <w:szCs w:val="20"/>
    </w:rPr>
  </w:style>
  <w:style w:type="paragraph" w:styleId="CommentSubject">
    <w:name w:val="annotation subject"/>
    <w:basedOn w:val="CommentText"/>
    <w:next w:val="CommentText"/>
    <w:link w:val="CommentSubjectChar"/>
    <w:uiPriority w:val="9"/>
    <w:semiHidden/>
    <w:unhideWhenUsed/>
    <w:rsid w:val="00606A82"/>
    <w:rPr>
      <w:b/>
      <w:bCs/>
    </w:rPr>
  </w:style>
  <w:style w:type="character" w:customStyle="1" w:styleId="CommentSubjectChar">
    <w:name w:val="Comment Subject Char"/>
    <w:basedOn w:val="CommentTextChar"/>
    <w:link w:val="CommentSubject"/>
    <w:uiPriority w:val="9"/>
    <w:semiHidden/>
    <w:rsid w:val="00606A82"/>
    <w:rPr>
      <w:rFonts w:ascii="HelveticaNeueLT Pro 45 Lt" w:hAnsi="HelveticaNeueLT Pro 45 Lt"/>
      <w:b/>
      <w:bCs/>
      <w:sz w:val="20"/>
      <w:szCs w:val="20"/>
    </w:rPr>
  </w:style>
  <w:style w:type="paragraph" w:styleId="Revision">
    <w:name w:val="Revision"/>
    <w:hidden/>
    <w:uiPriority w:val="99"/>
    <w:semiHidden/>
    <w:rsid w:val="00D904B9"/>
    <w:pPr>
      <w:spacing w:after="0" w:line="240" w:lineRule="auto"/>
    </w:pPr>
    <w:rPr>
      <w:rFonts w:ascii="HelveticaNeueLT Pro 45 Lt" w:hAnsi="HelveticaNeueLT Pro 45 L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127666">
      <w:bodyDiv w:val="1"/>
      <w:marLeft w:val="0"/>
      <w:marRight w:val="0"/>
      <w:marTop w:val="0"/>
      <w:marBottom w:val="0"/>
      <w:divBdr>
        <w:top w:val="none" w:sz="0" w:space="0" w:color="auto"/>
        <w:left w:val="none" w:sz="0" w:space="0" w:color="auto"/>
        <w:bottom w:val="none" w:sz="0" w:space="0" w:color="auto"/>
        <w:right w:val="none" w:sz="0" w:space="0" w:color="auto"/>
      </w:divBdr>
    </w:div>
    <w:div w:id="452408145">
      <w:bodyDiv w:val="1"/>
      <w:marLeft w:val="0"/>
      <w:marRight w:val="0"/>
      <w:marTop w:val="0"/>
      <w:marBottom w:val="0"/>
      <w:divBdr>
        <w:top w:val="none" w:sz="0" w:space="0" w:color="auto"/>
        <w:left w:val="none" w:sz="0" w:space="0" w:color="auto"/>
        <w:bottom w:val="none" w:sz="0" w:space="0" w:color="auto"/>
        <w:right w:val="none" w:sz="0" w:space="0" w:color="auto"/>
      </w:divBdr>
    </w:div>
    <w:div w:id="780414678">
      <w:bodyDiv w:val="1"/>
      <w:marLeft w:val="0"/>
      <w:marRight w:val="0"/>
      <w:marTop w:val="0"/>
      <w:marBottom w:val="0"/>
      <w:divBdr>
        <w:top w:val="none" w:sz="0" w:space="0" w:color="auto"/>
        <w:left w:val="none" w:sz="0" w:space="0" w:color="auto"/>
        <w:bottom w:val="none" w:sz="0" w:space="0" w:color="auto"/>
        <w:right w:val="none" w:sz="0" w:space="0" w:color="auto"/>
      </w:divBdr>
    </w:div>
    <w:div w:id="959535803">
      <w:bodyDiv w:val="1"/>
      <w:marLeft w:val="0"/>
      <w:marRight w:val="0"/>
      <w:marTop w:val="0"/>
      <w:marBottom w:val="0"/>
      <w:divBdr>
        <w:top w:val="none" w:sz="0" w:space="0" w:color="auto"/>
        <w:left w:val="none" w:sz="0" w:space="0" w:color="auto"/>
        <w:bottom w:val="none" w:sz="0" w:space="0" w:color="auto"/>
        <w:right w:val="none" w:sz="0" w:space="0" w:color="auto"/>
      </w:divBdr>
    </w:div>
    <w:div w:id="9801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14141"/>
      </a:dk2>
      <a:lt2>
        <a:srgbClr val="C9C9C9"/>
      </a:lt2>
      <a:accent1>
        <a:srgbClr val="19B8CB"/>
      </a:accent1>
      <a:accent2>
        <a:srgbClr val="FDD93A"/>
      </a:accent2>
      <a:accent3>
        <a:srgbClr val="414141"/>
      </a:accent3>
      <a:accent4>
        <a:srgbClr val="7B7B7B"/>
      </a:accent4>
      <a:accent5>
        <a:srgbClr val="C9C9C9"/>
      </a:accent5>
      <a:accent6>
        <a:srgbClr val="FFFFFF"/>
      </a:accent6>
      <a:hlink>
        <a:srgbClr val="48A1FA"/>
      </a:hlink>
      <a:folHlink>
        <a:srgbClr val="6F3B55"/>
      </a:folHlink>
    </a:clrScheme>
    <a:fontScheme name="ACLI Helvetica Neue">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2024-07-01T13:46:00Z</dcterms:created>
  <dcterms:modified xsi:type="dcterms:W3CDTF">2024-07-01T13:46:00Z</dcterms:modified>
</cp:coreProperties>
</file>