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132A5183" w:rsidR="00D513D0" w:rsidRPr="005E0C32"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2672DA22" w14:textId="33753424" w:rsidR="00036FC4" w:rsidRPr="005E0C32" w:rsidRDefault="00D513D0" w:rsidP="005E0C32">
      <w:pPr>
        <w:ind w:left="720"/>
        <w:jc w:val="both"/>
        <w:rPr>
          <w:b/>
          <w:bCs/>
        </w:rPr>
      </w:pPr>
      <w:r w:rsidRPr="005E0C32">
        <w:rPr>
          <w:b/>
          <w:bCs/>
        </w:rPr>
        <w:t>VM-M: Section 1</w:t>
      </w:r>
      <w:r w:rsidR="00093257" w:rsidRPr="005E0C32">
        <w:rPr>
          <w:b/>
          <w:bCs/>
        </w:rPr>
        <w:t xml:space="preserve">: </w:t>
      </w:r>
      <w:bookmarkStart w:id="0" w:name="_Hlk155862918"/>
      <w:r w:rsidR="00503739" w:rsidRPr="005E0C32">
        <w:rPr>
          <w:b/>
          <w:bCs/>
        </w:rPr>
        <w:t>Valuation and Nonforfeiture Mortality Tables</w:t>
      </w:r>
      <w:bookmarkEnd w:id="0"/>
    </w:p>
    <w:p w14:paraId="1F270E3D" w14:textId="77777777" w:rsidR="00036FC4" w:rsidRDefault="00036FC4" w:rsidP="00036FC4">
      <w:pPr>
        <w:ind w:left="1152"/>
        <w:jc w:val="both"/>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7777777" w:rsidR="00036FC4" w:rsidRDefault="00036FC4" w:rsidP="00036FC4">
      <w:pPr>
        <w:numPr>
          <w:ilvl w:val="0"/>
          <w:numId w:val="11"/>
        </w:numPr>
        <w:spacing w:after="240"/>
        <w:jc w:val="both"/>
      </w:pPr>
      <w:r>
        <w:t xml:space="preserve">“2017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 2018 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commentRangeStart w:id="1"/>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commentRangeEnd w:id="1"/>
      <w:r>
        <w:rPr>
          <w:rStyle w:val="CommentReference"/>
        </w:rPr>
        <w:commentReference w:id="1"/>
      </w:r>
    </w:p>
    <w:p w14:paraId="60426D25" w14:textId="091B8A6A" w:rsidR="00255D02" w:rsidRPr="00255D02" w:rsidRDefault="00255D02" w:rsidP="00255D02">
      <w:pPr>
        <w:numPr>
          <w:ilvl w:val="0"/>
          <w:numId w:val="13"/>
        </w:numPr>
        <w:spacing w:after="240"/>
        <w:jc w:val="both"/>
        <w:rPr>
          <w:color w:val="FF0000"/>
          <w:u w:val="single"/>
        </w:rPr>
      </w:pPr>
      <w:bookmarkStart w:id="2" w:name="_Hlk155863016"/>
      <w:r w:rsidRPr="00255D02">
        <w:rPr>
          <w:color w:val="FF0000"/>
          <w:u w:val="single"/>
        </w:rPr>
        <w:t>Non-US Insured Mortality</w:t>
      </w:r>
    </w:p>
    <w:p w14:paraId="6F6212A9" w14:textId="09C4DB42" w:rsidR="00255D02" w:rsidRPr="00E447FB" w:rsidRDefault="00255D02" w:rsidP="00D14AA7">
      <w:pPr>
        <w:numPr>
          <w:ilvl w:val="0"/>
          <w:numId w:val="24"/>
        </w:numPr>
        <w:spacing w:after="240"/>
        <w:jc w:val="both"/>
        <w:rPr>
          <w:strike/>
          <w:color w:val="FF0000"/>
          <w:highlight w:val="yellow"/>
          <w:u w:val="single"/>
        </w:rPr>
      </w:pPr>
      <w:bookmarkStart w:id="3" w:name="OLE_LINK2"/>
      <w:r w:rsidRPr="00255D02">
        <w:rPr>
          <w:color w:val="FF0000"/>
          <w:u w:val="single"/>
        </w:rPr>
        <w:t xml:space="preserve">For </w:t>
      </w:r>
      <w:r w:rsidR="005B7D93">
        <w:rPr>
          <w:color w:val="FF0000"/>
          <w:u w:val="single"/>
        </w:rPr>
        <w:t xml:space="preserve">blocks of </w:t>
      </w:r>
      <w:r w:rsidRPr="00255D02">
        <w:rPr>
          <w:color w:val="FF0000"/>
          <w:u w:val="single"/>
        </w:rPr>
        <w:t xml:space="preserve">polices </w:t>
      </w:r>
      <w:r w:rsidR="00E24981" w:rsidRPr="00FA4CDE">
        <w:rPr>
          <w:color w:val="FF0000"/>
          <w:highlight w:val="yellow"/>
          <w:u w:val="single"/>
        </w:rPr>
        <w:t>or certificates</w:t>
      </w:r>
      <w:r w:rsidR="00E24981">
        <w:rPr>
          <w:color w:val="FF0000"/>
          <w:u w:val="single"/>
        </w:rPr>
        <w:t xml:space="preserve"> </w:t>
      </w:r>
      <w:r w:rsidR="005B7D93">
        <w:rPr>
          <w:color w:val="FF0000"/>
          <w:u w:val="single"/>
        </w:rPr>
        <w:t>cove</w:t>
      </w:r>
      <w:r w:rsidRPr="00255D02">
        <w:rPr>
          <w:color w:val="FF0000"/>
          <w:u w:val="single"/>
        </w:rPr>
        <w:t>ring insureds who are not residents of the United States</w:t>
      </w:r>
      <w:r w:rsidR="00E24981" w:rsidRPr="00BF360E">
        <w:rPr>
          <w:color w:val="FF0000"/>
          <w:highlight w:val="yellow"/>
          <w:u w:val="single"/>
        </w:rPr>
        <w:t xml:space="preserve"> </w:t>
      </w:r>
      <w:r w:rsidR="00E24981" w:rsidRPr="00FA4CDE">
        <w:rPr>
          <w:color w:val="FF0000"/>
          <w:highlight w:val="yellow"/>
          <w:u w:val="single"/>
        </w:rPr>
        <w:t xml:space="preserve">and either no or an immaterial number of residents </w:t>
      </w:r>
      <w:r w:rsidR="00E24981" w:rsidRPr="00BF360E">
        <w:rPr>
          <w:color w:val="FF0000"/>
          <w:highlight w:val="yellow"/>
          <w:u w:val="single"/>
        </w:rPr>
        <w:t xml:space="preserve">of </w:t>
      </w:r>
      <w:r w:rsidR="00FA4CDE" w:rsidRPr="00BF360E">
        <w:rPr>
          <w:color w:val="FF0000"/>
          <w:highlight w:val="yellow"/>
          <w:u w:val="single"/>
        </w:rPr>
        <w:t>any other country</w:t>
      </w:r>
      <w:r w:rsidRPr="00255D02">
        <w:rPr>
          <w:color w:val="FF0000"/>
          <w:u w:val="single"/>
        </w:rPr>
        <w:t xml:space="preserve">, the company may </w:t>
      </w:r>
      <w:r>
        <w:rPr>
          <w:color w:val="FF0000"/>
          <w:u w:val="single"/>
        </w:rPr>
        <w:t xml:space="preserve">use a </w:t>
      </w:r>
      <w:r w:rsidR="00E24981" w:rsidRPr="00FA4CDE">
        <w:rPr>
          <w:strike/>
          <w:color w:val="FF0000"/>
          <w:highlight w:val="yellow"/>
          <w:u w:val="single"/>
        </w:rPr>
        <w:t>relevant</w:t>
      </w:r>
      <w:r w:rsidR="00E24981">
        <w:rPr>
          <w:color w:val="FF0000"/>
          <w:u w:val="single"/>
        </w:rPr>
        <w:t xml:space="preserve"> mortality table </w:t>
      </w:r>
      <w:r w:rsidR="00E24981" w:rsidRPr="00FA4CDE">
        <w:rPr>
          <w:color w:val="FF0000"/>
          <w:highlight w:val="yellow"/>
          <w:u w:val="single"/>
        </w:rPr>
        <w:t>appropriate for US statutory reserve valuation</w:t>
      </w:r>
      <w:r>
        <w:rPr>
          <w:color w:val="FF0000"/>
          <w:u w:val="single"/>
        </w:rPr>
        <w:t xml:space="preserve"> developed </w:t>
      </w:r>
      <w:r w:rsidR="008A695B" w:rsidRPr="008A695B">
        <w:rPr>
          <w:color w:val="FF0000"/>
          <w:highlight w:val="yellow"/>
          <w:u w:val="single"/>
        </w:rPr>
        <w:t xml:space="preserve">by the regulatory authority or the </w:t>
      </w:r>
      <w:r w:rsidR="008A695B">
        <w:rPr>
          <w:color w:val="FF0000"/>
          <w:highlight w:val="yellow"/>
          <w:u w:val="single"/>
        </w:rPr>
        <w:t>local</w:t>
      </w:r>
      <w:r w:rsidR="008A695B" w:rsidRPr="008A695B">
        <w:rPr>
          <w:color w:val="FF0000"/>
          <w:highlight w:val="yellow"/>
          <w:u w:val="single"/>
        </w:rPr>
        <w:t xml:space="preserve"> actuarial society</w:t>
      </w:r>
      <w:r w:rsidR="008A695B">
        <w:rPr>
          <w:color w:val="FF0000"/>
          <w:u w:val="single"/>
        </w:rPr>
        <w:t xml:space="preserve"> </w:t>
      </w:r>
      <w:r>
        <w:rPr>
          <w:color w:val="FF0000"/>
          <w:u w:val="single"/>
        </w:rPr>
        <w:t>for the country</w:t>
      </w:r>
      <w:r w:rsidR="005B7D93">
        <w:rPr>
          <w:color w:val="FF0000"/>
          <w:u w:val="single"/>
        </w:rPr>
        <w:t>(</w:t>
      </w:r>
      <w:proofErr w:type="spellStart"/>
      <w:r w:rsidR="005B7D93">
        <w:rPr>
          <w:color w:val="FF0000"/>
          <w:u w:val="single"/>
        </w:rPr>
        <w:t>ies</w:t>
      </w:r>
      <w:proofErr w:type="spellEnd"/>
      <w:r w:rsidR="005B7D93">
        <w:rPr>
          <w:color w:val="FF0000"/>
          <w:u w:val="single"/>
        </w:rPr>
        <w:t>)</w:t>
      </w:r>
      <w:r>
        <w:rPr>
          <w:color w:val="FF0000"/>
          <w:u w:val="single"/>
        </w:rPr>
        <w:t xml:space="preserve"> of residence. </w:t>
      </w:r>
      <w:bookmarkStart w:id="4" w:name="_Hlk155863042"/>
      <w:bookmarkEnd w:id="2"/>
      <w:r w:rsidR="005B7D93" w:rsidRPr="00E447FB">
        <w:rPr>
          <w:strike/>
          <w:color w:val="FF0000"/>
          <w:highlight w:val="yellow"/>
          <w:u w:val="single"/>
        </w:rPr>
        <w:t>While i</w:t>
      </w:r>
      <w:r w:rsidRPr="00E447FB">
        <w:rPr>
          <w:strike/>
          <w:color w:val="FF0000"/>
          <w:highlight w:val="yellow"/>
          <w:u w:val="single"/>
        </w:rPr>
        <w:t>t is anticipated that this table would be developed by the regulatory authority or the actuarial society of the country</w:t>
      </w:r>
      <w:r w:rsidR="005B7D93" w:rsidRPr="00E447FB">
        <w:rPr>
          <w:strike/>
          <w:color w:val="FF0000"/>
          <w:highlight w:val="yellow"/>
          <w:u w:val="single"/>
        </w:rPr>
        <w:t xml:space="preserve">, in the absence of such </w:t>
      </w:r>
      <w:r w:rsidR="005B7D93" w:rsidRPr="00E447FB">
        <w:rPr>
          <w:strike/>
          <w:color w:val="FF0000"/>
          <w:highlight w:val="yellow"/>
          <w:u w:val="single"/>
        </w:rPr>
        <w:lastRenderedPageBreak/>
        <w:t>an industry table, the insurer may develop a table appropriate for reserve valuation</w:t>
      </w:r>
      <w:r w:rsidRPr="00E447FB">
        <w:rPr>
          <w:strike/>
          <w:color w:val="FF0000"/>
          <w:highlight w:val="yellow"/>
          <w:u w:val="single"/>
        </w:rPr>
        <w:t xml:space="preserve">. </w:t>
      </w:r>
      <w:r w:rsidR="00DF73AB" w:rsidRPr="00E447FB">
        <w:rPr>
          <w:strike/>
          <w:color w:val="FF0000"/>
          <w:highlight w:val="yellow"/>
          <w:u w:val="single"/>
        </w:rPr>
        <w:t xml:space="preserve">Such mortality tables must be approved by the insurance department of the state of domicile before being used for reserve purposes. </w:t>
      </w:r>
      <w:r w:rsidRPr="00E447FB">
        <w:rPr>
          <w:strike/>
          <w:color w:val="FF0000"/>
          <w:highlight w:val="yellow"/>
          <w:u w:val="single"/>
        </w:rPr>
        <w:t xml:space="preserve"> Margins consistent with the </w:t>
      </w:r>
      <w:r w:rsidR="002E3186" w:rsidRPr="00E447FB">
        <w:rPr>
          <w:strike/>
          <w:color w:val="FF0000"/>
          <w:highlight w:val="yellow"/>
          <w:u w:val="single"/>
        </w:rPr>
        <w:t>purpose of US statutory reserve methods are to be included in this table.</w:t>
      </w:r>
      <w:r w:rsidRPr="00E447FB">
        <w:rPr>
          <w:strike/>
          <w:color w:val="FF0000"/>
          <w:highlight w:val="yellow"/>
          <w:u w:val="single"/>
        </w:rPr>
        <w:t xml:space="preserve"> </w:t>
      </w:r>
      <w:bookmarkEnd w:id="4"/>
    </w:p>
    <w:bookmarkEnd w:id="3"/>
    <w:p w14:paraId="2072BEA7" w14:textId="77777777" w:rsidR="00036FC4" w:rsidRDefault="00036FC4" w:rsidP="00036FC4">
      <w:pPr>
        <w:ind w:left="1152"/>
        <w:jc w:val="both"/>
      </w:pPr>
    </w:p>
    <w:p w14:paraId="6D08DDD0" w14:textId="0FE9A50C" w:rsidR="00036FC4" w:rsidRDefault="00D513D0" w:rsidP="00036FC4">
      <w:pPr>
        <w:ind w:left="720"/>
        <w:jc w:val="both"/>
      </w:pPr>
      <w:r>
        <w:rPr>
          <w:b/>
          <w:bCs/>
        </w:rPr>
        <w:t xml:space="preserve">VM-M: </w:t>
      </w:r>
      <w:r w:rsidR="00036FC4" w:rsidRPr="00036FC4">
        <w:rPr>
          <w:b/>
          <w:bCs/>
        </w:rPr>
        <w:t xml:space="preserve">Section 2: </w:t>
      </w:r>
      <w:bookmarkStart w:id="5" w:name="_Hlk155862870"/>
      <w:r w:rsidR="00036FC4" w:rsidRPr="00036FC4">
        <w:rPr>
          <w:b/>
          <w:bCs/>
        </w:rPr>
        <w:t>Industry Experience Valuation Basic Tables</w:t>
      </w:r>
      <w:r w:rsidR="00036FC4">
        <w:t xml:space="preserve"> </w:t>
      </w:r>
      <w:bookmarkEnd w:id="5"/>
    </w:p>
    <w:p w14:paraId="083269E7" w14:textId="77777777" w:rsidR="00036FC4" w:rsidRDefault="00036FC4" w:rsidP="00036FC4">
      <w:pPr>
        <w:ind w:left="720"/>
        <w:jc w:val="both"/>
      </w:pPr>
    </w:p>
    <w:p w14:paraId="769CA81D" w14:textId="77777777" w:rsidR="006D2111" w:rsidRPr="006D2111" w:rsidRDefault="00036FC4" w:rsidP="006D2111">
      <w:pPr>
        <w:pStyle w:val="ListParagraph"/>
        <w:numPr>
          <w:ilvl w:val="0"/>
          <w:numId w:val="23"/>
        </w:numPr>
        <w:spacing w:after="240"/>
        <w:jc w:val="both"/>
        <w:rPr>
          <w:sz w:val="16"/>
          <w:szCs w:val="16"/>
        </w:rPr>
      </w:pPr>
      <w:r>
        <w:t xml:space="preserve">2008 Valuation Basic Table (2008 VBT) </w:t>
      </w:r>
    </w:p>
    <w:p w14:paraId="03DED10E" w14:textId="77777777" w:rsidR="006D2111" w:rsidRPr="006D2111" w:rsidRDefault="006D2111" w:rsidP="006D2111">
      <w:pPr>
        <w:pStyle w:val="ListParagraph"/>
        <w:spacing w:after="240"/>
        <w:ind w:left="1080"/>
        <w:jc w:val="both"/>
        <w:rPr>
          <w:sz w:val="16"/>
          <w:szCs w:val="16"/>
        </w:rPr>
      </w:pPr>
    </w:p>
    <w:p w14:paraId="0206B45D" w14:textId="773CE7FC" w:rsidR="00B02ACB" w:rsidRPr="006D2111" w:rsidRDefault="00036FC4" w:rsidP="006D2111">
      <w:pPr>
        <w:pStyle w:val="ListParagraph"/>
        <w:numPr>
          <w:ilvl w:val="0"/>
          <w:numId w:val="23"/>
        </w:numPr>
        <w:spacing w:after="240"/>
        <w:jc w:val="both"/>
        <w:rPr>
          <w:sz w:val="16"/>
          <w:szCs w:val="16"/>
        </w:rPr>
      </w:pPr>
      <w:r>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p>
    <w:p w14:paraId="25CA362F" w14:textId="77777777" w:rsidR="006D2111" w:rsidRPr="006D2111" w:rsidRDefault="006D2111" w:rsidP="006D2111">
      <w:pPr>
        <w:pStyle w:val="ListParagraph"/>
        <w:spacing w:after="240"/>
        <w:ind w:left="1080"/>
        <w:jc w:val="both"/>
        <w:rPr>
          <w:sz w:val="16"/>
          <w:szCs w:val="16"/>
        </w:rPr>
      </w:pPr>
    </w:p>
    <w:p w14:paraId="7EC55624" w14:textId="766FE748" w:rsidR="00373EC4" w:rsidRDefault="00255D02" w:rsidP="006D2111">
      <w:pPr>
        <w:pStyle w:val="ListParagraph"/>
        <w:numPr>
          <w:ilvl w:val="0"/>
          <w:numId w:val="23"/>
        </w:numPr>
        <w:spacing w:after="240"/>
        <w:jc w:val="both"/>
        <w:rPr>
          <w:color w:val="FF0000"/>
          <w:u w:val="single"/>
        </w:rPr>
      </w:pPr>
      <w:bookmarkStart w:id="6" w:name="_Hlk155863073"/>
      <w:r w:rsidRPr="00A40F31">
        <w:rPr>
          <w:color w:val="FF0000"/>
          <w:u w:val="single"/>
        </w:rPr>
        <w:t xml:space="preserve">For </w:t>
      </w:r>
      <w:r w:rsidR="00E71872" w:rsidRPr="00A40F31">
        <w:rPr>
          <w:color w:val="FF0000"/>
          <w:u w:val="single"/>
        </w:rPr>
        <w:t xml:space="preserve">blocks of </w:t>
      </w:r>
      <w:r w:rsidRPr="00A40F31">
        <w:rPr>
          <w:color w:val="FF0000"/>
          <w:u w:val="single"/>
        </w:rPr>
        <w:t xml:space="preserve">polices </w:t>
      </w:r>
      <w:r w:rsidR="00E24981" w:rsidRPr="00FA4CDE">
        <w:rPr>
          <w:color w:val="FF0000"/>
          <w:highlight w:val="yellow"/>
          <w:u w:val="single"/>
        </w:rPr>
        <w:t>or certificates</w:t>
      </w:r>
      <w:r w:rsidR="00E24981" w:rsidRPr="00A40F31">
        <w:rPr>
          <w:color w:val="FF0000"/>
          <w:u w:val="single"/>
        </w:rPr>
        <w:t xml:space="preserve"> </w:t>
      </w:r>
      <w:r w:rsidR="008E1F0D" w:rsidRPr="00A40F31">
        <w:rPr>
          <w:color w:val="FF0000"/>
          <w:u w:val="single"/>
        </w:rPr>
        <w:t xml:space="preserve">covering </w:t>
      </w:r>
      <w:r w:rsidRPr="00A40F31">
        <w:rPr>
          <w:color w:val="FF0000"/>
          <w:u w:val="single"/>
        </w:rPr>
        <w:t>insureds who are not residents of the United States</w:t>
      </w:r>
      <w:r w:rsidR="00E24981">
        <w:rPr>
          <w:color w:val="FF0000"/>
          <w:u w:val="single"/>
        </w:rPr>
        <w:t xml:space="preserve"> </w:t>
      </w:r>
      <w:r w:rsidR="00E24981" w:rsidRPr="00FA4CDE">
        <w:rPr>
          <w:color w:val="FF0000"/>
          <w:highlight w:val="yellow"/>
          <w:u w:val="single"/>
        </w:rPr>
        <w:t xml:space="preserve">and either no or an immaterial number of residents of </w:t>
      </w:r>
      <w:r w:rsidR="00FA4CDE" w:rsidRPr="00BF360E">
        <w:rPr>
          <w:color w:val="FF0000"/>
          <w:highlight w:val="yellow"/>
          <w:u w:val="single"/>
        </w:rPr>
        <w:t>any other country</w:t>
      </w:r>
      <w:r w:rsidRPr="00A40F31">
        <w:rPr>
          <w:color w:val="FF0000"/>
          <w:u w:val="single"/>
        </w:rPr>
        <w:t xml:space="preserve">, the company may use </w:t>
      </w:r>
      <w:proofErr w:type="gramStart"/>
      <w:r w:rsidR="00E24981" w:rsidRPr="00FA4CDE">
        <w:rPr>
          <w:color w:val="FF0000"/>
          <w:highlight w:val="yellow"/>
          <w:u w:val="single"/>
        </w:rPr>
        <w:t>an</w:t>
      </w:r>
      <w:proofErr w:type="gramEnd"/>
      <w:r w:rsidR="00E24981" w:rsidRPr="00FA4CDE">
        <w:rPr>
          <w:color w:val="FF0000"/>
          <w:highlight w:val="yellow"/>
          <w:u w:val="single"/>
        </w:rPr>
        <w:t xml:space="preserve"> </w:t>
      </w:r>
      <w:r w:rsidR="00E24981" w:rsidRPr="00FA4CDE">
        <w:rPr>
          <w:strike/>
          <w:color w:val="FF0000"/>
          <w:highlight w:val="yellow"/>
          <w:u w:val="single"/>
        </w:rPr>
        <w:t>relevant</w:t>
      </w:r>
      <w:r w:rsidR="00E24981" w:rsidRPr="00FA4CDE">
        <w:rPr>
          <w:color w:val="FF0000"/>
          <w:highlight w:val="yellow"/>
          <w:u w:val="single"/>
        </w:rPr>
        <w:t xml:space="preserve"> industry </w:t>
      </w:r>
      <w:r w:rsidR="00E24981" w:rsidRPr="00D3661D">
        <w:rPr>
          <w:strike/>
          <w:color w:val="FF0000"/>
          <w:highlight w:val="yellow"/>
          <w:u w:val="single"/>
        </w:rPr>
        <w:t>mortality</w:t>
      </w:r>
      <w:r w:rsidR="00E24981" w:rsidRPr="00D3661D">
        <w:rPr>
          <w:color w:val="FF0000"/>
          <w:u w:val="single"/>
        </w:rPr>
        <w:t xml:space="preserve"> table </w:t>
      </w:r>
      <w:r w:rsidRPr="00A40F31">
        <w:rPr>
          <w:color w:val="FF0000"/>
          <w:u w:val="single"/>
        </w:rPr>
        <w:t>developed</w:t>
      </w:r>
      <w:r w:rsidR="008A695B">
        <w:rPr>
          <w:color w:val="FF0000"/>
          <w:u w:val="single"/>
        </w:rPr>
        <w:t xml:space="preserve"> </w:t>
      </w:r>
      <w:r w:rsidR="008A695B" w:rsidRPr="008A695B">
        <w:rPr>
          <w:color w:val="FF0000"/>
          <w:highlight w:val="yellow"/>
          <w:u w:val="single"/>
        </w:rPr>
        <w:t xml:space="preserve">by the regulatory authority or the </w:t>
      </w:r>
      <w:r w:rsidR="008A695B">
        <w:rPr>
          <w:color w:val="FF0000"/>
          <w:highlight w:val="yellow"/>
          <w:u w:val="single"/>
        </w:rPr>
        <w:t>local</w:t>
      </w:r>
      <w:r w:rsidR="008A695B" w:rsidRPr="008A695B">
        <w:rPr>
          <w:color w:val="FF0000"/>
          <w:highlight w:val="yellow"/>
          <w:u w:val="single"/>
        </w:rPr>
        <w:t xml:space="preserve"> actuarial society</w:t>
      </w:r>
      <w:r w:rsidRPr="00A40F31">
        <w:rPr>
          <w:color w:val="FF0000"/>
          <w:u w:val="single"/>
        </w:rPr>
        <w:t xml:space="preserve"> for the life insurance industry in the country of residence. </w:t>
      </w:r>
      <w:bookmarkStart w:id="7" w:name="_Hlk155883325"/>
      <w:r w:rsidR="00301C6B" w:rsidRPr="00E447FB">
        <w:rPr>
          <w:strike/>
          <w:color w:val="FF0000"/>
          <w:highlight w:val="yellow"/>
          <w:u w:val="single"/>
        </w:rPr>
        <w:t>If a relevant industry table is not available</w:t>
      </w:r>
      <w:r w:rsidR="0076578C" w:rsidRPr="00E447FB">
        <w:rPr>
          <w:strike/>
          <w:color w:val="FF0000"/>
          <w:highlight w:val="yellow"/>
          <w:u w:val="single"/>
        </w:rPr>
        <w:t xml:space="preserve">, </w:t>
      </w:r>
      <w:r w:rsidR="0060647F" w:rsidRPr="00E447FB">
        <w:rPr>
          <w:strike/>
          <w:color w:val="FF0000"/>
          <w:highlight w:val="yellow"/>
          <w:u w:val="single"/>
        </w:rPr>
        <w:t xml:space="preserve">the company will create an industry table by applying a margin </w:t>
      </w:r>
      <w:r w:rsidR="00656BEC" w:rsidRPr="00E447FB">
        <w:rPr>
          <w:strike/>
          <w:color w:val="FF0000"/>
          <w:highlight w:val="yellow"/>
          <w:u w:val="single"/>
        </w:rPr>
        <w:t xml:space="preserve">to its anticipated mortality </w:t>
      </w:r>
      <w:r w:rsidR="00F01172" w:rsidRPr="00E447FB">
        <w:rPr>
          <w:strike/>
          <w:color w:val="FF0000"/>
          <w:highlight w:val="yellow"/>
          <w:u w:val="single"/>
        </w:rPr>
        <w:t xml:space="preserve">which would be </w:t>
      </w:r>
      <w:r w:rsidR="00617DE5" w:rsidRPr="00E447FB">
        <w:rPr>
          <w:strike/>
          <w:color w:val="FF0000"/>
          <w:highlight w:val="yellow"/>
          <w:u w:val="single"/>
        </w:rPr>
        <w:t xml:space="preserve">equivalent to the difference between the company’s anticipated mortality for US business and the </w:t>
      </w:r>
      <w:r w:rsidR="00C55885" w:rsidRPr="00E447FB">
        <w:rPr>
          <w:strike/>
          <w:color w:val="FF0000"/>
          <w:highlight w:val="yellow"/>
          <w:u w:val="single"/>
        </w:rPr>
        <w:t>VBT table used for its US business.</w:t>
      </w:r>
      <w:r w:rsidR="00EA49A6" w:rsidRPr="00E447FB">
        <w:rPr>
          <w:strike/>
          <w:color w:val="FF0000"/>
          <w:highlight w:val="yellow"/>
          <w:u w:val="single"/>
        </w:rPr>
        <w:t xml:space="preserve"> </w:t>
      </w:r>
      <w:r w:rsidR="001F77FD" w:rsidRPr="00E447FB">
        <w:rPr>
          <w:strike/>
          <w:color w:val="FF0000"/>
          <w:highlight w:val="yellow"/>
          <w:u w:val="single"/>
        </w:rPr>
        <w:t>Such mortality tables must be approved by the insurance department of the state of domicile before being used for reserve purposes.</w:t>
      </w:r>
      <w:r w:rsidR="007C277D" w:rsidRPr="00A40F31">
        <w:rPr>
          <w:color w:val="FF0000"/>
          <w:u w:val="single"/>
        </w:rPr>
        <w:t xml:space="preserve"> </w:t>
      </w:r>
      <w:bookmarkEnd w:id="7"/>
    </w:p>
    <w:bookmarkEnd w:id="6"/>
    <w:p w14:paraId="326CB6AD" w14:textId="77777777" w:rsidR="008A695B" w:rsidRPr="008A695B" w:rsidRDefault="008A695B" w:rsidP="008A695B">
      <w:pPr>
        <w:pStyle w:val="ListParagraph"/>
        <w:rPr>
          <w:color w:val="FF0000"/>
          <w:u w:val="single"/>
        </w:rPr>
      </w:pPr>
    </w:p>
    <w:p w14:paraId="0460EA61" w14:textId="37831629" w:rsidR="008A695B" w:rsidRPr="00E447FB" w:rsidRDefault="008A695B" w:rsidP="008A695B">
      <w:pPr>
        <w:ind w:left="720"/>
        <w:jc w:val="both"/>
        <w:rPr>
          <w:color w:val="FF0000"/>
          <w:highlight w:val="yellow"/>
          <w:u w:val="single"/>
        </w:rPr>
      </w:pPr>
      <w:bookmarkStart w:id="8" w:name="_Hlk155863200"/>
      <w:r w:rsidRPr="00E447FB">
        <w:rPr>
          <w:b/>
          <w:bCs/>
          <w:color w:val="FF0000"/>
          <w:highlight w:val="yellow"/>
          <w:u w:val="single"/>
        </w:rPr>
        <w:t xml:space="preserve">VM-M: Section 3: </w:t>
      </w:r>
      <w:r w:rsidR="00E00D63" w:rsidRPr="00E447FB">
        <w:rPr>
          <w:b/>
          <w:bCs/>
          <w:color w:val="FF0000"/>
          <w:highlight w:val="yellow"/>
          <w:u w:val="single"/>
        </w:rPr>
        <w:t xml:space="preserve">Non-Standard </w:t>
      </w:r>
      <w:r w:rsidRPr="00E447FB">
        <w:rPr>
          <w:b/>
          <w:bCs/>
          <w:color w:val="FF0000"/>
          <w:highlight w:val="yellow"/>
          <w:u w:val="single"/>
        </w:rPr>
        <w:t>Non-US Mortality Tables</w:t>
      </w:r>
      <w:r w:rsidRPr="00E447FB">
        <w:rPr>
          <w:color w:val="FF0000"/>
          <w:highlight w:val="yellow"/>
          <w:u w:val="single"/>
        </w:rPr>
        <w:t xml:space="preserve"> </w:t>
      </w:r>
    </w:p>
    <w:bookmarkEnd w:id="8"/>
    <w:p w14:paraId="014D2E01" w14:textId="77777777" w:rsidR="008A695B" w:rsidRPr="00E447FB" w:rsidRDefault="008A695B" w:rsidP="00E00D63">
      <w:pPr>
        <w:pStyle w:val="ListParagraph"/>
        <w:ind w:left="1080"/>
        <w:jc w:val="both"/>
        <w:rPr>
          <w:color w:val="FF0000"/>
          <w:highlight w:val="yellow"/>
          <w:u w:val="single"/>
        </w:rPr>
      </w:pPr>
    </w:p>
    <w:p w14:paraId="53D8F032" w14:textId="71FBCD94" w:rsidR="00E447FB" w:rsidRPr="00E447FB" w:rsidRDefault="00E447FB" w:rsidP="008A695B">
      <w:pPr>
        <w:pStyle w:val="ListParagraph"/>
        <w:numPr>
          <w:ilvl w:val="0"/>
          <w:numId w:val="25"/>
        </w:numPr>
        <w:jc w:val="both"/>
        <w:rPr>
          <w:color w:val="FF0000"/>
          <w:highlight w:val="yellow"/>
          <w:u w:val="single"/>
        </w:rPr>
      </w:pPr>
      <w:r w:rsidRPr="00E447FB">
        <w:rPr>
          <w:color w:val="FF0000"/>
          <w:highlight w:val="yellow"/>
          <w:u w:val="single"/>
        </w:rPr>
        <w:t>Valuation and Nonforfeiture Mortality Tables</w:t>
      </w:r>
    </w:p>
    <w:p w14:paraId="31F30CF4" w14:textId="77777777" w:rsidR="00E447FB" w:rsidRPr="00E447FB" w:rsidRDefault="00E447FB" w:rsidP="00E447FB">
      <w:pPr>
        <w:pStyle w:val="ListParagraph"/>
        <w:ind w:left="1080"/>
        <w:jc w:val="both"/>
        <w:rPr>
          <w:color w:val="FF0000"/>
          <w:highlight w:val="yellow"/>
          <w:u w:val="single"/>
        </w:rPr>
      </w:pPr>
    </w:p>
    <w:p w14:paraId="25F99539" w14:textId="02CAA8EA" w:rsidR="008A695B" w:rsidRPr="00E447FB" w:rsidRDefault="008A695B" w:rsidP="00E447FB">
      <w:pPr>
        <w:pStyle w:val="ListParagraph"/>
        <w:ind w:left="1080"/>
        <w:jc w:val="both"/>
        <w:rPr>
          <w:highlight w:val="yellow"/>
        </w:rPr>
      </w:pPr>
      <w:r w:rsidRPr="00E447FB">
        <w:rPr>
          <w:color w:val="FF0000"/>
          <w:highlight w:val="yellow"/>
          <w:u w:val="single"/>
        </w:rPr>
        <w:t xml:space="preserve">For blocks of </w:t>
      </w:r>
      <w:r w:rsidRPr="00FA4CDE">
        <w:rPr>
          <w:color w:val="FF0000"/>
          <w:highlight w:val="yellow"/>
          <w:u w:val="single"/>
        </w:rPr>
        <w:t xml:space="preserve">polices </w:t>
      </w:r>
      <w:r w:rsidR="00E24981" w:rsidRPr="00FA4CDE">
        <w:rPr>
          <w:color w:val="FF0000"/>
          <w:highlight w:val="yellow"/>
          <w:u w:val="single"/>
        </w:rPr>
        <w:t xml:space="preserve">or certificates </w:t>
      </w:r>
      <w:r w:rsidRPr="00FA4CDE">
        <w:rPr>
          <w:color w:val="FF0000"/>
          <w:highlight w:val="yellow"/>
          <w:u w:val="single"/>
        </w:rPr>
        <w:t>covering insureds who are not residents of the United States</w:t>
      </w:r>
      <w:r w:rsidR="00E24981" w:rsidRPr="00FA4CDE">
        <w:rPr>
          <w:color w:val="FF0000"/>
          <w:highlight w:val="yellow"/>
          <w:u w:val="single"/>
        </w:rPr>
        <w:t xml:space="preserve"> and either no or an immaterial number of res</w:t>
      </w:r>
      <w:r w:rsidR="00E24981" w:rsidRPr="00BF360E">
        <w:rPr>
          <w:color w:val="FF0000"/>
          <w:highlight w:val="yellow"/>
          <w:u w:val="single"/>
        </w:rPr>
        <w:t xml:space="preserve">idents of </w:t>
      </w:r>
      <w:r w:rsidR="00FA4CDE" w:rsidRPr="00BF360E">
        <w:rPr>
          <w:color w:val="FF0000"/>
          <w:highlight w:val="yellow"/>
          <w:u w:val="single"/>
        </w:rPr>
        <w:t>any other country</w:t>
      </w:r>
      <w:r w:rsidRPr="00BF360E">
        <w:rPr>
          <w:color w:val="FF0000"/>
          <w:highlight w:val="yellow"/>
          <w:u w:val="single"/>
        </w:rPr>
        <w:t xml:space="preserve">, and </w:t>
      </w:r>
      <w:r w:rsidRPr="00FA4CDE">
        <w:rPr>
          <w:color w:val="FF0000"/>
          <w:highlight w:val="yellow"/>
          <w:u w:val="single"/>
        </w:rPr>
        <w:t xml:space="preserve">a </w:t>
      </w:r>
      <w:r w:rsidR="00E24981" w:rsidRPr="00FA4CDE">
        <w:rPr>
          <w:strike/>
          <w:color w:val="FF0000"/>
          <w:highlight w:val="yellow"/>
          <w:u w:val="single"/>
        </w:rPr>
        <w:t>relevant</w:t>
      </w:r>
      <w:r w:rsidR="00E24981" w:rsidRPr="00FA4CDE">
        <w:rPr>
          <w:color w:val="FF0000"/>
          <w:highlight w:val="yellow"/>
          <w:u w:val="single"/>
        </w:rPr>
        <w:t xml:space="preserve"> mortality table appropriate for US statutory reserve valuation </w:t>
      </w:r>
      <w:r w:rsidRPr="00FA4CDE">
        <w:rPr>
          <w:color w:val="FF0000"/>
          <w:highlight w:val="yellow"/>
          <w:u w:val="single"/>
        </w:rPr>
        <w:t xml:space="preserve">developed by the regulatory authority or the local actuarial society is not available, </w:t>
      </w:r>
      <w:r w:rsidR="00E447FB" w:rsidRPr="00FA4CDE">
        <w:rPr>
          <w:color w:val="FF0000"/>
          <w:highlight w:val="yellow"/>
          <w:u w:val="single"/>
        </w:rPr>
        <w:t xml:space="preserve">the insurer may </w:t>
      </w:r>
      <w:r w:rsidR="00E447FB" w:rsidRPr="00E447FB">
        <w:rPr>
          <w:color w:val="FF0000"/>
          <w:highlight w:val="yellow"/>
          <w:u w:val="single"/>
        </w:rPr>
        <w:t>develop a table appropriate for reserve valuation. Such mortality tables must be approved by the insurance department of the state of domicile before being used for reserve purposes.  Margins consistent with the purpose of US statutory reserve methods are to be included in this table.</w:t>
      </w:r>
    </w:p>
    <w:p w14:paraId="350C42D5" w14:textId="77777777" w:rsidR="008A695B" w:rsidRPr="00E447FB" w:rsidRDefault="008A695B" w:rsidP="008A695B">
      <w:pPr>
        <w:spacing w:after="240"/>
        <w:jc w:val="both"/>
        <w:rPr>
          <w:color w:val="FF0000"/>
          <w:highlight w:val="yellow"/>
          <w:u w:val="single"/>
        </w:rPr>
      </w:pPr>
    </w:p>
    <w:p w14:paraId="3F498B1E" w14:textId="6C81685F" w:rsidR="00E447FB" w:rsidRPr="00E447FB" w:rsidRDefault="00E447FB" w:rsidP="00E447FB">
      <w:pPr>
        <w:pStyle w:val="ListParagraph"/>
        <w:numPr>
          <w:ilvl w:val="0"/>
          <w:numId w:val="25"/>
        </w:numPr>
        <w:spacing w:after="240"/>
        <w:jc w:val="both"/>
        <w:rPr>
          <w:color w:val="FF0000"/>
          <w:highlight w:val="yellow"/>
          <w:u w:val="single"/>
        </w:rPr>
      </w:pPr>
      <w:r w:rsidRPr="00E447FB">
        <w:rPr>
          <w:color w:val="FF0000"/>
          <w:highlight w:val="yellow"/>
          <w:u w:val="single"/>
        </w:rPr>
        <w:t>Industry Experience Valuation Basic Tables</w:t>
      </w:r>
    </w:p>
    <w:p w14:paraId="4FC84FB7" w14:textId="006BC628" w:rsidR="00E447FB" w:rsidRPr="00E447FB" w:rsidRDefault="00E447FB" w:rsidP="00E447FB">
      <w:pPr>
        <w:spacing w:after="240"/>
        <w:ind w:left="1080"/>
        <w:jc w:val="both"/>
        <w:rPr>
          <w:color w:val="FF0000"/>
          <w:u w:val="single"/>
        </w:rPr>
      </w:pPr>
      <w:r w:rsidRPr="00E447FB">
        <w:rPr>
          <w:color w:val="FF0000"/>
          <w:highlight w:val="yellow"/>
          <w:u w:val="single"/>
        </w:rPr>
        <w:t xml:space="preserve">For </w:t>
      </w:r>
      <w:r w:rsidRPr="00FA4CDE">
        <w:rPr>
          <w:color w:val="FF0000"/>
          <w:highlight w:val="yellow"/>
          <w:u w:val="single"/>
        </w:rPr>
        <w:t xml:space="preserve">blocks of polices </w:t>
      </w:r>
      <w:r w:rsidR="00E24981" w:rsidRPr="00FA4CDE">
        <w:rPr>
          <w:color w:val="FF0000"/>
          <w:highlight w:val="yellow"/>
          <w:u w:val="single"/>
        </w:rPr>
        <w:t xml:space="preserve">or certificates </w:t>
      </w:r>
      <w:r w:rsidRPr="00FA4CDE">
        <w:rPr>
          <w:color w:val="FF0000"/>
          <w:highlight w:val="yellow"/>
          <w:u w:val="single"/>
        </w:rPr>
        <w:t>covering insureds who are not residents of the United States</w:t>
      </w:r>
      <w:r w:rsidR="00E24981" w:rsidRPr="00FA4CDE">
        <w:rPr>
          <w:color w:val="FF0000"/>
          <w:highlight w:val="yellow"/>
          <w:u w:val="single"/>
        </w:rPr>
        <w:t xml:space="preserve"> and either no or an immaterial number of reside</w:t>
      </w:r>
      <w:r w:rsidR="00E24981" w:rsidRPr="00BF360E">
        <w:rPr>
          <w:color w:val="FF0000"/>
          <w:highlight w:val="yellow"/>
          <w:u w:val="single"/>
        </w:rPr>
        <w:t xml:space="preserve">nts of </w:t>
      </w:r>
      <w:r w:rsidR="00FA4CDE" w:rsidRPr="00BF360E">
        <w:rPr>
          <w:color w:val="FF0000"/>
          <w:highlight w:val="yellow"/>
          <w:u w:val="single"/>
        </w:rPr>
        <w:t>any other country</w:t>
      </w:r>
      <w:r w:rsidRPr="00BF360E">
        <w:rPr>
          <w:color w:val="FF0000"/>
          <w:highlight w:val="yellow"/>
          <w:u w:val="single"/>
        </w:rPr>
        <w:t xml:space="preserve">, and a relevant industry table developed by the regulatory authority or the local actuarial society is </w:t>
      </w:r>
      <w:r w:rsidRPr="00E447FB">
        <w:rPr>
          <w:color w:val="FF0000"/>
          <w:highlight w:val="yellow"/>
          <w:u w:val="single"/>
        </w:rPr>
        <w:t xml:space="preserve">not available, the company </w:t>
      </w:r>
      <w:r>
        <w:rPr>
          <w:color w:val="FF0000"/>
          <w:highlight w:val="yellow"/>
          <w:u w:val="single"/>
        </w:rPr>
        <w:t>may</w:t>
      </w:r>
      <w:r w:rsidRPr="00E447FB">
        <w:rPr>
          <w:color w:val="FF0000"/>
          <w:highlight w:val="yellow"/>
          <w:u w:val="single"/>
        </w:rPr>
        <w:t xml:space="preserve"> create an industry table by applying a margin to its anticipated mortality which would be equivalent to the difference between the company’s anticipated mortality for US </w:t>
      </w:r>
      <w:r w:rsidRPr="00E447FB">
        <w:rPr>
          <w:color w:val="FF0000"/>
          <w:highlight w:val="yellow"/>
          <w:u w:val="single"/>
        </w:rPr>
        <w:lastRenderedPageBreak/>
        <w:t>business and the VBT table used for its US business. Such mortality tables must be approved by the insurance department of the state of domicile before being used for reserve purposes.</w:t>
      </w:r>
    </w:p>
    <w:p w14:paraId="3E7F229E" w14:textId="77777777" w:rsidR="00255D02" w:rsidRDefault="00255D02" w:rsidP="00255D02">
      <w:pPr>
        <w:ind w:left="1080"/>
        <w:jc w:val="both"/>
        <w:rPr>
          <w:sz w:val="16"/>
          <w:szCs w:val="16"/>
        </w:rPr>
      </w:pPr>
    </w:p>
    <w:p w14:paraId="7FA88881" w14:textId="4E201702" w:rsidR="00D513D0" w:rsidRDefault="00D513D0" w:rsidP="00D513D0">
      <w:pPr>
        <w:ind w:left="720"/>
        <w:jc w:val="both"/>
        <w:rPr>
          <w:b/>
          <w:bCs/>
        </w:rPr>
      </w:pPr>
      <w:r>
        <w:rPr>
          <w:b/>
          <w:bCs/>
        </w:rPr>
        <w:t>VM-31: Section 3.D</w:t>
      </w:r>
      <w:r w:rsidR="00093257">
        <w:rPr>
          <w:b/>
          <w:bCs/>
        </w:rPr>
        <w:t>.3</w:t>
      </w:r>
      <w:r>
        <w:rPr>
          <w:b/>
          <w:bCs/>
        </w:rPr>
        <w:t xml:space="preserve">: </w:t>
      </w:r>
      <w:r w:rsidR="00D81E0D">
        <w:rPr>
          <w:b/>
          <w:bCs/>
        </w:rPr>
        <w:t>Life Report</w:t>
      </w:r>
      <w:r w:rsidR="00093257">
        <w:rPr>
          <w:b/>
          <w:bCs/>
        </w:rPr>
        <w:t xml:space="preserve"> Mortality</w:t>
      </w:r>
    </w:p>
    <w:p w14:paraId="1ABE6D9E" w14:textId="77777777" w:rsidR="00A76567" w:rsidRPr="005E0C32" w:rsidRDefault="00A76567" w:rsidP="00D513D0">
      <w:pPr>
        <w:ind w:left="720"/>
        <w:jc w:val="both"/>
      </w:pPr>
    </w:p>
    <w:p w14:paraId="41724EB1" w14:textId="77777777" w:rsidR="004A3CA1" w:rsidRPr="004A3CA1" w:rsidRDefault="00D63893" w:rsidP="00C4018C">
      <w:pPr>
        <w:numPr>
          <w:ilvl w:val="0"/>
          <w:numId w:val="22"/>
        </w:numPr>
        <w:spacing w:after="240"/>
        <w:jc w:val="both"/>
        <w:rPr>
          <w:u w:val="single"/>
        </w:rPr>
      </w:pPr>
      <w:r w:rsidRPr="004A3CA1">
        <w:rPr>
          <w:u w:val="single"/>
        </w:rPr>
        <w:t>Adjustments to NPR Mortality</w:t>
      </w:r>
      <w:r w:rsidRPr="004A3CA1">
        <w:t xml:space="preserve"> – Description and rationale of any adjustments made to the CSO mortality rates used in the NPR calculation to reflect the requirements of VM-20 Section 3.C.1.g. </w:t>
      </w:r>
    </w:p>
    <w:p w14:paraId="62486409" w14:textId="796C9E7E" w:rsidR="00D63893" w:rsidRPr="004A3CA1" w:rsidRDefault="00D63893" w:rsidP="00C4018C">
      <w:pPr>
        <w:numPr>
          <w:ilvl w:val="0"/>
          <w:numId w:val="22"/>
        </w:numPr>
        <w:spacing w:after="240"/>
        <w:jc w:val="both"/>
        <w:rPr>
          <w:u w:val="single"/>
        </w:rPr>
      </w:pPr>
      <w:r w:rsidRPr="004A3CA1">
        <w:rPr>
          <w:u w:val="single"/>
        </w:rPr>
        <w:t>Adjustments to Prescribed Margins</w:t>
      </w:r>
      <w:r w:rsidRPr="004A3CA1">
        <w:t xml:space="preserve"> - Description and rationale for any adjustments made to prescribed mortality margins pursuant to VM-20, Section 9.C.6.d or Section 9.C.6.e.</w:t>
      </w:r>
    </w:p>
    <w:p w14:paraId="5C7B9B8B" w14:textId="3E0BB5C0" w:rsidR="007F2EFC" w:rsidRPr="009D52E7" w:rsidRDefault="007F2EFC" w:rsidP="00C4018C">
      <w:pPr>
        <w:numPr>
          <w:ilvl w:val="0"/>
          <w:numId w:val="22"/>
        </w:numPr>
        <w:spacing w:after="240"/>
        <w:jc w:val="both"/>
        <w:rPr>
          <w:color w:val="FF0000"/>
          <w:u w:val="single"/>
        </w:rPr>
      </w:pPr>
      <w:r w:rsidRPr="009D52E7">
        <w:rPr>
          <w:color w:val="FF0000"/>
          <w:u w:val="single"/>
        </w:rPr>
        <w:t>Non-US Mortality – Description and rationale for mortality tables used to value non-US blocks of business.</w:t>
      </w:r>
    </w:p>
    <w:p w14:paraId="1880F9CB" w14:textId="77777777" w:rsidR="007F2EFC" w:rsidRPr="007F2EFC" w:rsidRDefault="007F2EFC" w:rsidP="00D513D0">
      <w:pPr>
        <w:ind w:left="720"/>
        <w:jc w:val="both"/>
      </w:pPr>
    </w:p>
    <w:p w14:paraId="2E5FDEC4" w14:textId="77777777" w:rsidR="00B02ACB" w:rsidRPr="00493D67" w:rsidRDefault="00B02ACB" w:rsidP="005F04CC">
      <w:pPr>
        <w:ind w:left="1152" w:hanging="576"/>
        <w:jc w:val="both"/>
        <w:rPr>
          <w:sz w:val="16"/>
          <w:szCs w:val="16"/>
        </w:rPr>
      </w:pPr>
    </w:p>
    <w:p w14:paraId="2EF1D71A"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0ED5C861" w14:textId="77777777" w:rsidR="00A179E7" w:rsidRPr="002F4168" w:rsidRDefault="00A179E7" w:rsidP="008863E5">
      <w:pPr>
        <w:jc w:val="both"/>
        <w:rPr>
          <w:sz w:val="20"/>
          <w:szCs w:val="20"/>
        </w:rPr>
      </w:pPr>
    </w:p>
    <w:p w14:paraId="0F17AA2A" w14:textId="77777777" w:rsidR="00BC4A5B" w:rsidRDefault="00BC4A5B" w:rsidP="00BC4A5B">
      <w:pPr>
        <w:ind w:left="720"/>
        <w:jc w:val="both"/>
        <w:rPr>
          <w:color w:val="0070C0"/>
          <w:sz w:val="20"/>
          <w:szCs w:val="20"/>
        </w:rPr>
      </w:pPr>
      <w:r>
        <w:rPr>
          <w:color w:val="0070C0"/>
          <w:sz w:val="20"/>
          <w:szCs w:val="20"/>
        </w:rPr>
        <w:t>1994 GAR and 1983 Table a will be needed for valuations using (proposed) VM-22 methodology.</w:t>
      </w:r>
    </w:p>
    <w:p w14:paraId="3A522DEE" w14:textId="77777777" w:rsidR="00BC4A5B" w:rsidRDefault="00BC4A5B" w:rsidP="00DA0849">
      <w:pPr>
        <w:ind w:left="720"/>
        <w:jc w:val="both"/>
        <w:rPr>
          <w:color w:val="0070C0"/>
          <w:sz w:val="20"/>
          <w:szCs w:val="20"/>
        </w:rPr>
      </w:pPr>
    </w:p>
    <w:p w14:paraId="6DD055DA" w14:textId="4188DB4F" w:rsidR="00DA0849" w:rsidRDefault="00DA0849" w:rsidP="00DA0849">
      <w:pPr>
        <w:ind w:left="720"/>
        <w:jc w:val="both"/>
        <w:rPr>
          <w:color w:val="0070C0"/>
          <w:sz w:val="20"/>
          <w:szCs w:val="20"/>
        </w:rPr>
      </w:pPr>
      <w:r w:rsidRPr="005E0C32">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Default="001F03CA" w:rsidP="00DA0849">
      <w:pPr>
        <w:ind w:left="720"/>
        <w:jc w:val="both"/>
        <w:rPr>
          <w:color w:val="0070C0"/>
          <w:sz w:val="20"/>
          <w:szCs w:val="20"/>
        </w:rPr>
      </w:pPr>
    </w:p>
    <w:p w14:paraId="3A74F31A" w14:textId="77777777" w:rsidR="00B02ACB" w:rsidRPr="002F4168" w:rsidRDefault="00B02ACB" w:rsidP="008863E5">
      <w:pPr>
        <w:pBdr>
          <w:bottom w:val="single" w:sz="6" w:space="1" w:color="auto"/>
        </w:pBdr>
        <w:jc w:val="both"/>
        <w:rPr>
          <w:sz w:val="20"/>
          <w:szCs w:val="20"/>
        </w:rPr>
      </w:pPr>
    </w:p>
    <w:p w14:paraId="339EF953" w14:textId="77777777" w:rsidR="00B02ACB" w:rsidRPr="002F4168" w:rsidRDefault="00B02ACB" w:rsidP="008863E5">
      <w:pPr>
        <w:pBdr>
          <w:bottom w:val="single" w:sz="6" w:space="1" w:color="auto"/>
        </w:pBdr>
        <w:jc w:val="both"/>
        <w:rPr>
          <w:sz w:val="20"/>
          <w:szCs w:val="20"/>
        </w:rPr>
      </w:pPr>
    </w:p>
    <w:p w14:paraId="74CFA690"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74CA2FF2"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FC7E77" w14:paraId="288DA5B8" w14:textId="77777777" w:rsidTr="00FC7E77">
        <w:trPr>
          <w:trHeight w:val="197"/>
          <w:jc w:val="center"/>
        </w:trPr>
        <w:tc>
          <w:tcPr>
            <w:tcW w:w="2088" w:type="dxa"/>
            <w:shd w:val="clear" w:color="auto" w:fill="CCCCCC"/>
          </w:tcPr>
          <w:p w14:paraId="0B9E4476" w14:textId="77777777" w:rsidR="00942EC6" w:rsidRPr="00FC7E77" w:rsidRDefault="00942EC6" w:rsidP="00FC7E77">
            <w:pPr>
              <w:keepNext/>
              <w:keepLines/>
              <w:jc w:val="both"/>
              <w:rPr>
                <w:sz w:val="20"/>
                <w:szCs w:val="20"/>
              </w:rPr>
            </w:pPr>
            <w:r w:rsidRPr="00FC7E77">
              <w:rPr>
                <w:rFonts w:ascii="Arial" w:hAnsi="Arial" w:cs="Arial"/>
                <w:b/>
                <w:sz w:val="20"/>
                <w:szCs w:val="20"/>
              </w:rPr>
              <w:t xml:space="preserve">Dates: </w:t>
            </w:r>
            <w:r w:rsidRPr="00FC7E77">
              <w:rPr>
                <w:rFonts w:ascii="Arial" w:hAnsi="Arial" w:cs="Arial"/>
                <w:sz w:val="20"/>
                <w:szCs w:val="20"/>
              </w:rPr>
              <w:t>Received</w:t>
            </w:r>
          </w:p>
        </w:tc>
        <w:tc>
          <w:tcPr>
            <w:tcW w:w="1980" w:type="dxa"/>
            <w:shd w:val="clear" w:color="auto" w:fill="CCCCCC"/>
          </w:tcPr>
          <w:p w14:paraId="51B52BEC" w14:textId="77777777" w:rsidR="00942EC6" w:rsidRPr="00FC7E77" w:rsidRDefault="00942EC6" w:rsidP="00FC7E77">
            <w:pPr>
              <w:keepNext/>
              <w:keepLines/>
              <w:jc w:val="both"/>
              <w:rPr>
                <w:sz w:val="20"/>
                <w:szCs w:val="20"/>
              </w:rPr>
            </w:pPr>
            <w:r w:rsidRPr="00FC7E77">
              <w:rPr>
                <w:rFonts w:ascii="Arial" w:hAnsi="Arial" w:cs="Arial"/>
                <w:sz w:val="20"/>
                <w:szCs w:val="20"/>
              </w:rPr>
              <w:t>Reviewed by Staff</w:t>
            </w:r>
          </w:p>
        </w:tc>
        <w:tc>
          <w:tcPr>
            <w:tcW w:w="1955" w:type="dxa"/>
            <w:shd w:val="clear" w:color="auto" w:fill="CCCCCC"/>
          </w:tcPr>
          <w:p w14:paraId="2E62DA65" w14:textId="77777777" w:rsidR="00942EC6" w:rsidRPr="00FC7E77" w:rsidRDefault="00942EC6" w:rsidP="00FC7E77">
            <w:pPr>
              <w:keepNext/>
              <w:keepLines/>
              <w:jc w:val="both"/>
              <w:rPr>
                <w:sz w:val="20"/>
                <w:szCs w:val="20"/>
              </w:rPr>
            </w:pPr>
            <w:r w:rsidRPr="00FC7E77">
              <w:rPr>
                <w:rFonts w:ascii="Arial" w:hAnsi="Arial" w:cs="Arial"/>
                <w:sz w:val="20"/>
                <w:szCs w:val="20"/>
              </w:rPr>
              <w:t>Distributed</w:t>
            </w:r>
          </w:p>
        </w:tc>
        <w:tc>
          <w:tcPr>
            <w:tcW w:w="3862" w:type="dxa"/>
            <w:shd w:val="clear" w:color="auto" w:fill="CCCCCC"/>
          </w:tcPr>
          <w:p w14:paraId="2161307B" w14:textId="77777777" w:rsidR="00942EC6" w:rsidRPr="00FC7E77" w:rsidRDefault="00942EC6" w:rsidP="00FC7E77">
            <w:pPr>
              <w:keepNext/>
              <w:keepLines/>
              <w:jc w:val="both"/>
              <w:rPr>
                <w:sz w:val="20"/>
                <w:szCs w:val="20"/>
              </w:rPr>
            </w:pPr>
            <w:r w:rsidRPr="00FC7E77">
              <w:rPr>
                <w:rFonts w:ascii="Arial" w:hAnsi="Arial" w:cs="Arial"/>
                <w:sz w:val="20"/>
                <w:szCs w:val="20"/>
              </w:rPr>
              <w:t>Considered</w:t>
            </w:r>
          </w:p>
        </w:tc>
      </w:tr>
      <w:tr w:rsidR="00942EC6" w:rsidRPr="00FC7E77" w14:paraId="70E5777C" w14:textId="77777777" w:rsidTr="00FC7E77">
        <w:trPr>
          <w:trHeight w:val="323"/>
          <w:jc w:val="center"/>
        </w:trPr>
        <w:tc>
          <w:tcPr>
            <w:tcW w:w="2088" w:type="dxa"/>
            <w:shd w:val="clear" w:color="auto" w:fill="CCCCCC"/>
          </w:tcPr>
          <w:p w14:paraId="5D1B3ED0" w14:textId="4D01C78D" w:rsidR="00942EC6" w:rsidRPr="00FC7E77" w:rsidRDefault="00085751" w:rsidP="00FC7E77">
            <w:pPr>
              <w:keepNext/>
              <w:keepLines/>
              <w:jc w:val="both"/>
              <w:rPr>
                <w:sz w:val="20"/>
                <w:szCs w:val="20"/>
              </w:rPr>
            </w:pPr>
            <w:r>
              <w:rPr>
                <w:sz w:val="20"/>
                <w:szCs w:val="20"/>
              </w:rPr>
              <w:t>11/15/23</w:t>
            </w:r>
            <w:r w:rsidR="00661CED">
              <w:rPr>
                <w:sz w:val="20"/>
                <w:szCs w:val="20"/>
              </w:rPr>
              <w:t>, 11/17/23</w:t>
            </w:r>
          </w:p>
        </w:tc>
        <w:tc>
          <w:tcPr>
            <w:tcW w:w="1980" w:type="dxa"/>
            <w:shd w:val="clear" w:color="auto" w:fill="CCCCCC"/>
          </w:tcPr>
          <w:p w14:paraId="79458986" w14:textId="5486AAD3" w:rsidR="00942EC6" w:rsidRPr="00FC7E77" w:rsidRDefault="00085751" w:rsidP="00FC7E77">
            <w:pPr>
              <w:keepNext/>
              <w:keepLines/>
              <w:jc w:val="both"/>
              <w:rPr>
                <w:sz w:val="20"/>
                <w:szCs w:val="20"/>
              </w:rPr>
            </w:pPr>
            <w:r>
              <w:rPr>
                <w:sz w:val="20"/>
                <w:szCs w:val="20"/>
              </w:rPr>
              <w:t>S.O.</w:t>
            </w:r>
          </w:p>
        </w:tc>
        <w:tc>
          <w:tcPr>
            <w:tcW w:w="1955" w:type="dxa"/>
            <w:shd w:val="clear" w:color="auto" w:fill="CCCCCC"/>
          </w:tcPr>
          <w:p w14:paraId="7BB9E352" w14:textId="77777777" w:rsidR="00942EC6" w:rsidRPr="00FC7E77" w:rsidRDefault="00942EC6" w:rsidP="00FC7E77">
            <w:pPr>
              <w:keepNext/>
              <w:keepLines/>
              <w:jc w:val="both"/>
              <w:rPr>
                <w:sz w:val="20"/>
                <w:szCs w:val="20"/>
              </w:rPr>
            </w:pPr>
          </w:p>
        </w:tc>
        <w:tc>
          <w:tcPr>
            <w:tcW w:w="3862" w:type="dxa"/>
            <w:shd w:val="clear" w:color="auto" w:fill="CCCCCC"/>
          </w:tcPr>
          <w:p w14:paraId="2552B48E" w14:textId="77777777" w:rsidR="00942EC6" w:rsidRPr="00FC7E77"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FC7E77">
              <w:rPr>
                <w:b/>
                <w:sz w:val="20"/>
                <w:szCs w:val="20"/>
              </w:rPr>
              <w:t>Notes:</w:t>
            </w:r>
            <w:r w:rsidR="009C1E87" w:rsidRPr="00FC7E77">
              <w:rPr>
                <w:sz w:val="20"/>
                <w:szCs w:val="20"/>
              </w:rPr>
              <w:t xml:space="preserve"> </w:t>
            </w:r>
            <w:r w:rsidR="00085751">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8D7383">
      <w:foot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nkowski, Linda" w:date="2023-11-17T11:53:00Z" w:initials="LML">
    <w:p w14:paraId="57257873" w14:textId="77777777" w:rsidR="004A763C" w:rsidRDefault="004A763C" w:rsidP="00DE2AD1">
      <w:pPr>
        <w:pStyle w:val="CommentText"/>
      </w:pPr>
      <w:r>
        <w:rPr>
          <w:rStyle w:val="CommentReference"/>
        </w:rPr>
        <w:annotationRef/>
      </w:r>
      <w:r>
        <w:t>The GAR and Table a language came from Model 821.  While the draft of VM-22 references a 2021 SOA Deferred Annuity Table, this has not yet been adopted by LATF.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57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1D2D0" w16cex:dateUtc="2023-11-17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57873" w16cid:durableId="2901D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F97" w14:textId="77777777" w:rsidR="006523C5" w:rsidRDefault="006523C5">
      <w:r>
        <w:separator/>
      </w:r>
    </w:p>
  </w:endnote>
  <w:endnote w:type="continuationSeparator" w:id="0">
    <w:p w14:paraId="677B5E8A" w14:textId="77777777" w:rsidR="006523C5" w:rsidRDefault="006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4F8B" w14:textId="5E91E116" w:rsidR="00B02ACB" w:rsidRPr="004A3756" w:rsidRDefault="00B02ACB" w:rsidP="004A3756">
    <w:pPr>
      <w:rPr>
        <w:sz w:val="20"/>
        <w:szCs w:val="20"/>
      </w:rPr>
    </w:pPr>
    <w:r>
      <w:rPr>
        <w:sz w:val="20"/>
        <w:szCs w:val="20"/>
      </w:rPr>
      <w:t>© 20</w:t>
    </w:r>
    <w:r w:rsidR="009A2A7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D9B" w14:textId="77777777" w:rsidR="006523C5" w:rsidRDefault="006523C5">
      <w:r>
        <w:separator/>
      </w:r>
    </w:p>
  </w:footnote>
  <w:footnote w:type="continuationSeparator" w:id="0">
    <w:p w14:paraId="022E61B4" w14:textId="77777777" w:rsidR="006523C5" w:rsidRDefault="0065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851E3F"/>
    <w:multiLevelType w:val="hybridMultilevel"/>
    <w:tmpl w:val="1354018A"/>
    <w:lvl w:ilvl="0" w:tplc="54B2C7E6">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91446C"/>
    <w:multiLevelType w:val="hybridMultilevel"/>
    <w:tmpl w:val="E9504088"/>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8" w15:restartNumberingAfterBreak="0">
    <w:nsid w:val="72CE1419"/>
    <w:multiLevelType w:val="hybridMultilevel"/>
    <w:tmpl w:val="22E2A1D2"/>
    <w:lvl w:ilvl="0" w:tplc="830E5878">
      <w:start w:val="1"/>
      <w:numFmt w:val="decimal"/>
      <w:lvlText w:val="%1."/>
      <w:lvlJc w:val="left"/>
      <w:pPr>
        <w:ind w:left="180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0"/>
  </w:num>
  <w:num w:numId="2" w16cid:durableId="615910757">
    <w:abstractNumId w:val="10"/>
  </w:num>
  <w:num w:numId="3" w16cid:durableId="245963036">
    <w:abstractNumId w:val="17"/>
  </w:num>
  <w:num w:numId="4" w16cid:durableId="249389347">
    <w:abstractNumId w:val="11"/>
  </w:num>
  <w:num w:numId="5" w16cid:durableId="1435637914">
    <w:abstractNumId w:val="6"/>
  </w:num>
  <w:num w:numId="6" w16cid:durableId="2135058759">
    <w:abstractNumId w:val="7"/>
  </w:num>
  <w:num w:numId="7" w16cid:durableId="332226060">
    <w:abstractNumId w:val="5"/>
  </w:num>
  <w:num w:numId="8" w16cid:durableId="1171022975">
    <w:abstractNumId w:val="3"/>
  </w:num>
  <w:num w:numId="9" w16cid:durableId="750278256">
    <w:abstractNumId w:val="13"/>
  </w:num>
  <w:num w:numId="10" w16cid:durableId="1575698943">
    <w:abstractNumId w:val="2"/>
  </w:num>
  <w:num w:numId="11" w16cid:durableId="316760771">
    <w:abstractNumId w:val="19"/>
  </w:num>
  <w:num w:numId="12" w16cid:durableId="659818245">
    <w:abstractNumId w:val="16"/>
  </w:num>
  <w:num w:numId="13" w16cid:durableId="152111723">
    <w:abstractNumId w:val="12"/>
  </w:num>
  <w:num w:numId="14" w16cid:durableId="1373000374">
    <w:abstractNumId w:val="20"/>
  </w:num>
  <w:num w:numId="15" w16cid:durableId="17000050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1"/>
  </w:num>
  <w:num w:numId="18" w16cid:durableId="301691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8"/>
  </w:num>
  <w:num w:numId="20" w16cid:durableId="1932855697">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15"/>
  </w:num>
  <w:num w:numId="22" w16cid:durableId="559559263">
    <w:abstractNumId w:val="4"/>
  </w:num>
  <w:num w:numId="23" w16cid:durableId="1524323068">
    <w:abstractNumId w:val="21"/>
  </w:num>
  <w:num w:numId="24" w16cid:durableId="1007176498">
    <w:abstractNumId w:val="18"/>
  </w:num>
  <w:num w:numId="25" w16cid:durableId="13435139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kowski, Linda">
    <w15:presenceInfo w15:providerId="None" w15:userId="Lankowski, 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36FC4"/>
    <w:rsid w:val="0007511E"/>
    <w:rsid w:val="00082829"/>
    <w:rsid w:val="00085751"/>
    <w:rsid w:val="00093257"/>
    <w:rsid w:val="000933EC"/>
    <w:rsid w:val="000B26A1"/>
    <w:rsid w:val="000F2FC6"/>
    <w:rsid w:val="00105A7A"/>
    <w:rsid w:val="00145958"/>
    <w:rsid w:val="0015312D"/>
    <w:rsid w:val="00161C33"/>
    <w:rsid w:val="001637CF"/>
    <w:rsid w:val="00184035"/>
    <w:rsid w:val="00187C84"/>
    <w:rsid w:val="001A6B0C"/>
    <w:rsid w:val="001F03CA"/>
    <w:rsid w:val="001F6A6C"/>
    <w:rsid w:val="001F77FD"/>
    <w:rsid w:val="0020773B"/>
    <w:rsid w:val="00214A1A"/>
    <w:rsid w:val="002431EF"/>
    <w:rsid w:val="00247F5B"/>
    <w:rsid w:val="00255D02"/>
    <w:rsid w:val="00270B17"/>
    <w:rsid w:val="002876DD"/>
    <w:rsid w:val="00291483"/>
    <w:rsid w:val="002A5DCF"/>
    <w:rsid w:val="002B070A"/>
    <w:rsid w:val="002C2DCB"/>
    <w:rsid w:val="002E3186"/>
    <w:rsid w:val="002E3959"/>
    <w:rsid w:val="002E3BCB"/>
    <w:rsid w:val="002F4168"/>
    <w:rsid w:val="002F5A0F"/>
    <w:rsid w:val="00301C6B"/>
    <w:rsid w:val="0031180D"/>
    <w:rsid w:val="0031537D"/>
    <w:rsid w:val="00367E0B"/>
    <w:rsid w:val="00373EC4"/>
    <w:rsid w:val="0039675C"/>
    <w:rsid w:val="003B6169"/>
    <w:rsid w:val="0040067B"/>
    <w:rsid w:val="004268FA"/>
    <w:rsid w:val="00492C14"/>
    <w:rsid w:val="00493D67"/>
    <w:rsid w:val="004A3756"/>
    <w:rsid w:val="004A3CA1"/>
    <w:rsid w:val="004A763C"/>
    <w:rsid w:val="004B21CD"/>
    <w:rsid w:val="004B6739"/>
    <w:rsid w:val="004D08BA"/>
    <w:rsid w:val="004F4618"/>
    <w:rsid w:val="00503739"/>
    <w:rsid w:val="00522E03"/>
    <w:rsid w:val="00523745"/>
    <w:rsid w:val="00523B85"/>
    <w:rsid w:val="00524204"/>
    <w:rsid w:val="00533614"/>
    <w:rsid w:val="005830AC"/>
    <w:rsid w:val="00587796"/>
    <w:rsid w:val="005A7519"/>
    <w:rsid w:val="005B7D93"/>
    <w:rsid w:val="005E01E6"/>
    <w:rsid w:val="005E0C32"/>
    <w:rsid w:val="005F04CC"/>
    <w:rsid w:val="005F75EF"/>
    <w:rsid w:val="00603123"/>
    <w:rsid w:val="0060647F"/>
    <w:rsid w:val="00614250"/>
    <w:rsid w:val="00617DE5"/>
    <w:rsid w:val="00622C49"/>
    <w:rsid w:val="0062690A"/>
    <w:rsid w:val="0064112D"/>
    <w:rsid w:val="006523C5"/>
    <w:rsid w:val="00656BEC"/>
    <w:rsid w:val="00656CEA"/>
    <w:rsid w:val="00657C42"/>
    <w:rsid w:val="00661CED"/>
    <w:rsid w:val="0069394E"/>
    <w:rsid w:val="006A51BF"/>
    <w:rsid w:val="006B22FB"/>
    <w:rsid w:val="006C599E"/>
    <w:rsid w:val="006D2111"/>
    <w:rsid w:val="006E5260"/>
    <w:rsid w:val="00744682"/>
    <w:rsid w:val="007466E4"/>
    <w:rsid w:val="0076578C"/>
    <w:rsid w:val="0077342B"/>
    <w:rsid w:val="00796C8D"/>
    <w:rsid w:val="0079714B"/>
    <w:rsid w:val="007A4664"/>
    <w:rsid w:val="007C24F3"/>
    <w:rsid w:val="007C277D"/>
    <w:rsid w:val="007C548A"/>
    <w:rsid w:val="007D2189"/>
    <w:rsid w:val="007F17CE"/>
    <w:rsid w:val="007F2EFC"/>
    <w:rsid w:val="0085604D"/>
    <w:rsid w:val="00857F91"/>
    <w:rsid w:val="00872CD8"/>
    <w:rsid w:val="00884750"/>
    <w:rsid w:val="008863E5"/>
    <w:rsid w:val="008A695B"/>
    <w:rsid w:val="008B274A"/>
    <w:rsid w:val="008D061B"/>
    <w:rsid w:val="008D1926"/>
    <w:rsid w:val="008D7383"/>
    <w:rsid w:val="008E1F0D"/>
    <w:rsid w:val="008E37BD"/>
    <w:rsid w:val="009340F0"/>
    <w:rsid w:val="00942EC6"/>
    <w:rsid w:val="00950CE1"/>
    <w:rsid w:val="00976462"/>
    <w:rsid w:val="00994830"/>
    <w:rsid w:val="009A2A73"/>
    <w:rsid w:val="009C1E87"/>
    <w:rsid w:val="009C1EA2"/>
    <w:rsid w:val="009C34E8"/>
    <w:rsid w:val="009D52E7"/>
    <w:rsid w:val="009D7249"/>
    <w:rsid w:val="00A01929"/>
    <w:rsid w:val="00A179E7"/>
    <w:rsid w:val="00A253B2"/>
    <w:rsid w:val="00A3325C"/>
    <w:rsid w:val="00A33977"/>
    <w:rsid w:val="00A40F31"/>
    <w:rsid w:val="00A45436"/>
    <w:rsid w:val="00A514EE"/>
    <w:rsid w:val="00A76567"/>
    <w:rsid w:val="00A836FD"/>
    <w:rsid w:val="00A87E04"/>
    <w:rsid w:val="00A90785"/>
    <w:rsid w:val="00A93D15"/>
    <w:rsid w:val="00AA08DB"/>
    <w:rsid w:val="00AB1850"/>
    <w:rsid w:val="00AB1B81"/>
    <w:rsid w:val="00AD0034"/>
    <w:rsid w:val="00AD2247"/>
    <w:rsid w:val="00AF33F9"/>
    <w:rsid w:val="00B02ACB"/>
    <w:rsid w:val="00B10159"/>
    <w:rsid w:val="00B33620"/>
    <w:rsid w:val="00B43D6B"/>
    <w:rsid w:val="00B5002A"/>
    <w:rsid w:val="00B537A3"/>
    <w:rsid w:val="00B573DF"/>
    <w:rsid w:val="00B66C5F"/>
    <w:rsid w:val="00B71422"/>
    <w:rsid w:val="00BC4A5B"/>
    <w:rsid w:val="00BD198A"/>
    <w:rsid w:val="00BD65D7"/>
    <w:rsid w:val="00BF360E"/>
    <w:rsid w:val="00C16A4B"/>
    <w:rsid w:val="00C32BFE"/>
    <w:rsid w:val="00C4018C"/>
    <w:rsid w:val="00C53A31"/>
    <w:rsid w:val="00C55885"/>
    <w:rsid w:val="00C652B3"/>
    <w:rsid w:val="00C76ED4"/>
    <w:rsid w:val="00C818E5"/>
    <w:rsid w:val="00C82CC4"/>
    <w:rsid w:val="00C85CB5"/>
    <w:rsid w:val="00C94729"/>
    <w:rsid w:val="00CA0AF1"/>
    <w:rsid w:val="00D14AA7"/>
    <w:rsid w:val="00D513D0"/>
    <w:rsid w:val="00D5300E"/>
    <w:rsid w:val="00D54BF6"/>
    <w:rsid w:val="00D57817"/>
    <w:rsid w:val="00D6259D"/>
    <w:rsid w:val="00D63893"/>
    <w:rsid w:val="00D81E0D"/>
    <w:rsid w:val="00D94976"/>
    <w:rsid w:val="00DA0849"/>
    <w:rsid w:val="00DC7DBF"/>
    <w:rsid w:val="00DD632B"/>
    <w:rsid w:val="00DF73AB"/>
    <w:rsid w:val="00E00D63"/>
    <w:rsid w:val="00E06FB6"/>
    <w:rsid w:val="00E14DE3"/>
    <w:rsid w:val="00E24715"/>
    <w:rsid w:val="00E24981"/>
    <w:rsid w:val="00E447FB"/>
    <w:rsid w:val="00E64778"/>
    <w:rsid w:val="00E71872"/>
    <w:rsid w:val="00E813AD"/>
    <w:rsid w:val="00EA49A6"/>
    <w:rsid w:val="00EA4F6E"/>
    <w:rsid w:val="00EB2C65"/>
    <w:rsid w:val="00ED367D"/>
    <w:rsid w:val="00ED3D08"/>
    <w:rsid w:val="00ED55E8"/>
    <w:rsid w:val="00EF7C60"/>
    <w:rsid w:val="00F01172"/>
    <w:rsid w:val="00F353D4"/>
    <w:rsid w:val="00F7655E"/>
    <w:rsid w:val="00F830A9"/>
    <w:rsid w:val="00F95EEF"/>
    <w:rsid w:val="00FA4CDE"/>
    <w:rsid w:val="00FB0C3A"/>
    <w:rsid w:val="00FB1CEA"/>
    <w:rsid w:val="00FC3C87"/>
    <w:rsid w:val="00FC7E77"/>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34"/>
    <w:qFormat/>
    <w:rsid w:val="00D5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customXml/itemProps2.xml><?xml version="1.0" encoding="utf-8"?>
<ds:datastoreItem xmlns:ds="http://schemas.openxmlformats.org/officeDocument/2006/customXml" ds:itemID="{CF24C113-60B7-41DE-8472-3BFF25FC91EB}"/>
</file>

<file path=customXml/itemProps3.xml><?xml version="1.0" encoding="utf-8"?>
<ds:datastoreItem xmlns:ds="http://schemas.openxmlformats.org/officeDocument/2006/customXml" ds:itemID="{795C402C-B7B1-440C-B17D-D3F5A2BFD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Brian Bayerle</cp:lastModifiedBy>
  <cp:revision>3</cp:revision>
  <cp:lastPrinted>2009-06-26T19:57:00Z</cp:lastPrinted>
  <dcterms:created xsi:type="dcterms:W3CDTF">2024-01-29T20:10:00Z</dcterms:created>
  <dcterms:modified xsi:type="dcterms:W3CDTF">2024-01-29T20:19:00Z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ies>
</file>