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F020" w14:textId="77777777" w:rsidR="009113E1" w:rsidRDefault="009113E1" w:rsidP="002A1D7D">
      <w:pPr>
        <w:jc w:val="center"/>
        <w:rPr>
          <w:ins w:id="0" w:author="Stinson, Jim" w:date="2025-10-17T14:28:00Z" w16du:dateUtc="2025-10-17T19:28:00Z"/>
          <w:b/>
          <w:sz w:val="28"/>
          <w:szCs w:val="28"/>
        </w:rPr>
      </w:pPr>
    </w:p>
    <w:p w14:paraId="53C30385" w14:textId="53232D5B"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Default="002A1D7D" w:rsidP="002A1D7D">
      <w:pPr>
        <w:jc w:val="both"/>
        <w:rPr>
          <w:b/>
          <w:sz w:val="22"/>
          <w:szCs w:val="22"/>
        </w:rPr>
      </w:pPr>
      <w:r w:rsidRPr="005B233B">
        <w:rPr>
          <w:sz w:val="22"/>
          <w:szCs w:val="22"/>
        </w:rPr>
        <w:tab/>
      </w:r>
      <w:r w:rsidRPr="005B233B">
        <w:rPr>
          <w:b/>
          <w:sz w:val="22"/>
          <w:szCs w:val="22"/>
        </w:rPr>
        <w:t>Identification:</w:t>
      </w:r>
    </w:p>
    <w:p w14:paraId="40FA1C0B" w14:textId="640B7DF7" w:rsidR="00C44BBD" w:rsidRPr="00C44BBD" w:rsidRDefault="00C44BBD" w:rsidP="002A1D7D">
      <w:pPr>
        <w:jc w:val="both"/>
        <w:rPr>
          <w:bCs/>
          <w:sz w:val="22"/>
          <w:szCs w:val="22"/>
        </w:rPr>
      </w:pPr>
      <w:r>
        <w:rPr>
          <w:b/>
          <w:sz w:val="22"/>
          <w:szCs w:val="22"/>
        </w:rPr>
        <w:tab/>
      </w:r>
      <w:r w:rsidRPr="00C44BBD">
        <w:rPr>
          <w:bCs/>
          <w:sz w:val="22"/>
          <w:szCs w:val="22"/>
        </w:rPr>
        <w:t>Rachel Hemphill, Texas Department of Insurance</w:t>
      </w:r>
    </w:p>
    <w:p w14:paraId="4DCC7F72" w14:textId="28006E76" w:rsidR="002A1D7D" w:rsidRPr="005B233B" w:rsidRDefault="002A1D7D" w:rsidP="002A1D7D">
      <w:pPr>
        <w:jc w:val="both"/>
        <w:rPr>
          <w:sz w:val="22"/>
          <w:szCs w:val="22"/>
        </w:rPr>
      </w:pP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2F80894F" w:rsidR="002A1D7D" w:rsidRDefault="001848F6" w:rsidP="002A1D7D">
      <w:pPr>
        <w:ind w:left="720"/>
        <w:jc w:val="both"/>
        <w:rPr>
          <w:sz w:val="22"/>
          <w:szCs w:val="22"/>
        </w:rPr>
      </w:pPr>
      <w:r>
        <w:rPr>
          <w:sz w:val="22"/>
          <w:szCs w:val="22"/>
        </w:rPr>
        <w:t>Update</w:t>
      </w:r>
      <w:r w:rsidR="00B560C6">
        <w:rPr>
          <w:sz w:val="22"/>
          <w:szCs w:val="22"/>
        </w:rPr>
        <w:t xml:space="preserve"> </w:t>
      </w:r>
      <w:r w:rsidR="0078459F" w:rsidRPr="00045441">
        <w:rPr>
          <w:sz w:val="22"/>
          <w:szCs w:val="22"/>
        </w:rPr>
        <w:t>VM-20 Section</w:t>
      </w:r>
      <w:r w:rsidR="00C8319C">
        <w:rPr>
          <w:sz w:val="22"/>
          <w:szCs w:val="22"/>
        </w:rPr>
        <w:t xml:space="preserve"> 9.F.3</w:t>
      </w:r>
      <w:r w:rsidR="00AE3766">
        <w:rPr>
          <w:sz w:val="22"/>
          <w:szCs w:val="22"/>
        </w:rPr>
        <w:t xml:space="preserve"> and 9.F.4</w:t>
      </w:r>
      <w:r w:rsidR="00D70B2E">
        <w:rPr>
          <w:sz w:val="22"/>
          <w:szCs w:val="22"/>
        </w:rPr>
        <w:t xml:space="preserve"> and Appendix 2</w:t>
      </w:r>
      <w:r w:rsidR="00C8319C">
        <w:rPr>
          <w:sz w:val="22"/>
          <w:szCs w:val="22"/>
        </w:rPr>
        <w:t xml:space="preserve"> to use the NAIC Designation Category</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595C03D9" w:rsidR="002A1D7D" w:rsidRDefault="0078459F" w:rsidP="002A1D7D">
      <w:pPr>
        <w:ind w:firstLine="720"/>
        <w:jc w:val="both"/>
        <w:rPr>
          <w:sz w:val="22"/>
          <w:szCs w:val="22"/>
        </w:rPr>
      </w:pPr>
      <w:r w:rsidRPr="0078459F">
        <w:rPr>
          <w:sz w:val="22"/>
          <w:szCs w:val="22"/>
        </w:rPr>
        <w:t>202</w:t>
      </w:r>
      <w:r w:rsidR="0081522C">
        <w:rPr>
          <w:sz w:val="22"/>
          <w:szCs w:val="22"/>
        </w:rPr>
        <w:t>6</w:t>
      </w:r>
      <w:r w:rsidRPr="0078459F">
        <w:rPr>
          <w:sz w:val="22"/>
          <w:szCs w:val="22"/>
        </w:rPr>
        <w:t xml:space="preserve"> Valuation Manual</w:t>
      </w:r>
      <w:r w:rsidR="00F604D6">
        <w:rPr>
          <w:sz w:val="22"/>
          <w:szCs w:val="22"/>
        </w:rPr>
        <w:t xml:space="preserve">, </w:t>
      </w:r>
      <w:r w:rsidR="00297BAB" w:rsidRPr="00045441">
        <w:rPr>
          <w:sz w:val="22"/>
          <w:szCs w:val="22"/>
        </w:rPr>
        <w:t>VM-20 Section</w:t>
      </w:r>
      <w:r w:rsidR="00297BAB">
        <w:rPr>
          <w:sz w:val="22"/>
          <w:szCs w:val="22"/>
        </w:rPr>
        <w:t>s</w:t>
      </w:r>
      <w:r w:rsidR="00297BAB" w:rsidRPr="00045441">
        <w:rPr>
          <w:sz w:val="22"/>
          <w:szCs w:val="22"/>
        </w:rPr>
        <w:t xml:space="preserve"> </w:t>
      </w:r>
      <w:r w:rsidR="00C8319C">
        <w:rPr>
          <w:sz w:val="22"/>
          <w:szCs w:val="22"/>
        </w:rPr>
        <w:t>9.F.3</w:t>
      </w:r>
      <w:r w:rsidR="001848F6">
        <w:rPr>
          <w:sz w:val="22"/>
          <w:szCs w:val="22"/>
        </w:rPr>
        <w:t xml:space="preserve"> and Appendix 2</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99E87C9" w14:textId="77777777" w:rsidR="00C44BBD" w:rsidRDefault="00C44BBD" w:rsidP="002A1D7D">
      <w:pPr>
        <w:ind w:left="720" w:hanging="720"/>
        <w:jc w:val="both"/>
        <w:rPr>
          <w:sz w:val="22"/>
          <w:szCs w:val="22"/>
        </w:rPr>
      </w:pPr>
    </w:p>
    <w:p w14:paraId="348759BD" w14:textId="362B57B6" w:rsidR="00C44BBD" w:rsidRDefault="00C44BBD" w:rsidP="00C44BBD">
      <w:pPr>
        <w:ind w:left="720" w:hanging="720"/>
        <w:jc w:val="both"/>
        <w:rPr>
          <w:sz w:val="22"/>
          <w:szCs w:val="22"/>
        </w:rPr>
      </w:pPr>
      <w:r>
        <w:rPr>
          <w:sz w:val="22"/>
          <w:szCs w:val="22"/>
        </w:rPr>
        <w:tab/>
        <w:t>See attached.</w:t>
      </w:r>
    </w:p>
    <w:p w14:paraId="478A6747" w14:textId="77777777" w:rsidR="00C44BBD" w:rsidRPr="005B233B" w:rsidRDefault="00C44BBD" w:rsidP="00C44BBD">
      <w:pPr>
        <w:jc w:val="both"/>
        <w:rPr>
          <w:sz w:val="22"/>
          <w:szCs w:val="22"/>
        </w:rPr>
      </w:pPr>
    </w:p>
    <w:p w14:paraId="23A8E171" w14:textId="77777777" w:rsidR="00C44BBD" w:rsidRPr="005B233B" w:rsidRDefault="00C44BBD" w:rsidP="00C44BB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20DD6CF1" w14:textId="77777777" w:rsidR="00C44BBD" w:rsidRDefault="00C44BBD" w:rsidP="00C44BBD">
      <w:pPr>
        <w:jc w:val="both"/>
        <w:rPr>
          <w:sz w:val="22"/>
          <w:szCs w:val="22"/>
        </w:rPr>
      </w:pPr>
    </w:p>
    <w:p w14:paraId="1720434D" w14:textId="4A955D44" w:rsidR="00C44BBD" w:rsidRDefault="00252C1A" w:rsidP="00C44BBD">
      <w:pPr>
        <w:ind w:left="720"/>
        <w:jc w:val="both"/>
        <w:rPr>
          <w:sz w:val="22"/>
          <w:szCs w:val="22"/>
        </w:rPr>
      </w:pPr>
      <w:r>
        <w:rPr>
          <w:sz w:val="22"/>
          <w:szCs w:val="22"/>
        </w:rPr>
        <w:t xml:space="preserve">As noted in the older guidance notes, PBR credit ratings gave a more granular </w:t>
      </w:r>
      <w:proofErr w:type="gramStart"/>
      <w:r>
        <w:rPr>
          <w:sz w:val="22"/>
          <w:szCs w:val="22"/>
        </w:rPr>
        <w:t>designation</w:t>
      </w:r>
      <w:proofErr w:type="gramEnd"/>
      <w:r>
        <w:rPr>
          <w:sz w:val="22"/>
          <w:szCs w:val="22"/>
        </w:rPr>
        <w:t xml:space="preserve"> than what was used for NAIC designations. Now that the more granular NAIC Designation Category is available, a separate more granular determination is no longer needed.</w:t>
      </w:r>
    </w:p>
    <w:p w14:paraId="6A6C539F" w14:textId="77777777" w:rsidR="001848F6" w:rsidRDefault="001848F6" w:rsidP="00C44BBD">
      <w:pPr>
        <w:ind w:left="720"/>
        <w:jc w:val="both"/>
        <w:rPr>
          <w:sz w:val="22"/>
          <w:szCs w:val="22"/>
        </w:rPr>
      </w:pPr>
    </w:p>
    <w:p w14:paraId="62CE77B2" w14:textId="265E99BE" w:rsidR="001848F6" w:rsidRDefault="001848F6" w:rsidP="00C44BBD">
      <w:pPr>
        <w:ind w:left="720"/>
        <w:jc w:val="both"/>
        <w:rPr>
          <w:sz w:val="22"/>
          <w:szCs w:val="22"/>
        </w:rPr>
      </w:pPr>
      <w:r>
        <w:rPr>
          <w:sz w:val="22"/>
          <w:szCs w:val="22"/>
        </w:rPr>
        <w:t>Note that updates to VM-20 will automatically update what is used for VM-21 and VM-22, which point to these sections of VM-20.</w:t>
      </w:r>
    </w:p>
    <w:p w14:paraId="36007AE6" w14:textId="77777777" w:rsidR="008D4991" w:rsidRDefault="008D4991" w:rsidP="008D4991">
      <w:pPr>
        <w:ind w:left="720"/>
        <w:jc w:val="both"/>
        <w:rPr>
          <w:sz w:val="22"/>
          <w:szCs w:val="22"/>
        </w:rPr>
      </w:pPr>
    </w:p>
    <w:p w14:paraId="4B77A604" w14:textId="77777777" w:rsidR="008D4991" w:rsidRPr="00176472" w:rsidRDefault="008D4991" w:rsidP="008D4991">
      <w:pPr>
        <w:ind w:left="720"/>
        <w:jc w:val="both"/>
        <w:rPr>
          <w:sz w:val="22"/>
          <w:szCs w:val="22"/>
        </w:rPr>
      </w:pPr>
      <w:r>
        <w:rPr>
          <w:sz w:val="22"/>
          <w:szCs w:val="22"/>
        </w:rPr>
        <w:t>Proposed mappings for residential mortgage loans and insured or guaranteed commercial or guaranteed loans are based on comparison of the RBC factors for these assets to those for commercial mortgages.</w:t>
      </w:r>
    </w:p>
    <w:p w14:paraId="63F96CC8" w14:textId="77777777" w:rsidR="008D4991" w:rsidRDefault="008D4991" w:rsidP="00C44BBD">
      <w:pPr>
        <w:ind w:left="720"/>
        <w:jc w:val="both"/>
        <w:rPr>
          <w:sz w:val="22"/>
          <w:szCs w:val="22"/>
        </w:rPr>
      </w:pPr>
    </w:p>
    <w:p w14:paraId="18100A2C" w14:textId="0494D5BD" w:rsidR="001848F6" w:rsidRDefault="008D4991" w:rsidP="00C44BBD">
      <w:pPr>
        <w:ind w:left="720"/>
        <w:jc w:val="both"/>
        <w:rPr>
          <w:sz w:val="22"/>
          <w:szCs w:val="22"/>
        </w:rPr>
      </w:pPr>
      <w:r>
        <w:rPr>
          <w:sz w:val="22"/>
          <w:szCs w:val="22"/>
        </w:rPr>
        <w:t>This APF also corrects</w:t>
      </w:r>
      <w:r w:rsidR="001848F6">
        <w:rPr>
          <w:sz w:val="22"/>
          <w:szCs w:val="22"/>
        </w:rPr>
        <w:t xml:space="preserve"> references to which tables are currently published on the NAIC </w:t>
      </w:r>
      <w:proofErr w:type="gramStart"/>
      <w:r w:rsidR="001848F6">
        <w:rPr>
          <w:sz w:val="22"/>
          <w:szCs w:val="22"/>
        </w:rPr>
        <w:t>website</w:t>
      </w:r>
      <w:proofErr w:type="gramEnd"/>
      <w:r w:rsidR="001848F6">
        <w:rPr>
          <w:sz w:val="22"/>
          <w:szCs w:val="22"/>
        </w:rPr>
        <w:t xml:space="preserve"> and which are available upon request.  The NAIC publishes the factors that are to be used.  The tables documenting interim steps of the calculation are available upon </w:t>
      </w:r>
      <w:proofErr w:type="gramStart"/>
      <w:r w:rsidR="001848F6">
        <w:rPr>
          <w:sz w:val="22"/>
          <w:szCs w:val="22"/>
        </w:rPr>
        <w:t>request, but</w:t>
      </w:r>
      <w:proofErr w:type="gramEnd"/>
      <w:r w:rsidR="001848F6">
        <w:rPr>
          <w:sz w:val="22"/>
          <w:szCs w:val="22"/>
        </w:rPr>
        <w:t xml:space="preserve"> are not published to avoid inadvertent errors.</w:t>
      </w:r>
    </w:p>
    <w:p w14:paraId="4BC2A588" w14:textId="63D64419" w:rsidR="00C44BBD" w:rsidRDefault="00C44BBD" w:rsidP="00C44BBD">
      <w:pPr>
        <w:ind w:left="720"/>
        <w:jc w:val="both"/>
        <w:rPr>
          <w:sz w:val="22"/>
          <w:szCs w:val="22"/>
        </w:rPr>
      </w:pPr>
    </w:p>
    <w:p w14:paraId="055533F7" w14:textId="77777777" w:rsidR="00C44BBD" w:rsidRDefault="00C44BBD" w:rsidP="00C44BBD">
      <w:pPr>
        <w:ind w:left="720"/>
        <w:jc w:val="both"/>
        <w:rPr>
          <w:sz w:val="22"/>
          <w:szCs w:val="22"/>
        </w:rPr>
      </w:pPr>
    </w:p>
    <w:p w14:paraId="30B7513D" w14:textId="77777777" w:rsidR="00C44BBD" w:rsidRDefault="00C44BBD" w:rsidP="00C44BBD">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44BBD" w:rsidRPr="003036F1" w14:paraId="1B2BDA62" w14:textId="77777777" w:rsidTr="00115969">
        <w:trPr>
          <w:trHeight w:val="197"/>
          <w:jc w:val="center"/>
        </w:trPr>
        <w:tc>
          <w:tcPr>
            <w:tcW w:w="2088" w:type="dxa"/>
            <w:shd w:val="clear" w:color="auto" w:fill="CCCCCC"/>
          </w:tcPr>
          <w:p w14:paraId="03B46815" w14:textId="77777777" w:rsidR="00C44BBD" w:rsidRPr="003036F1" w:rsidRDefault="00C44BBD" w:rsidP="00115969">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3B0995B7" w14:textId="77777777" w:rsidR="00C44BBD" w:rsidRPr="003036F1" w:rsidRDefault="00C44BBD" w:rsidP="00115969">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79C16E22" w14:textId="77777777" w:rsidR="00C44BBD" w:rsidRPr="003036F1" w:rsidRDefault="00C44BBD" w:rsidP="00115969">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0CAB1AB2" w14:textId="77777777" w:rsidR="00C44BBD" w:rsidRPr="003036F1" w:rsidRDefault="00C44BBD" w:rsidP="00115969">
            <w:pPr>
              <w:keepNext/>
              <w:keepLines/>
              <w:jc w:val="both"/>
              <w:rPr>
                <w:sz w:val="20"/>
                <w:szCs w:val="20"/>
              </w:rPr>
            </w:pPr>
            <w:r w:rsidRPr="003036F1">
              <w:rPr>
                <w:rFonts w:ascii="Arial" w:hAnsi="Arial" w:cs="Arial"/>
                <w:sz w:val="20"/>
                <w:szCs w:val="20"/>
              </w:rPr>
              <w:t>Considered</w:t>
            </w:r>
          </w:p>
        </w:tc>
      </w:tr>
      <w:tr w:rsidR="00C44BBD" w:rsidRPr="003036F1" w14:paraId="35EF19EF" w14:textId="77777777" w:rsidTr="00115969">
        <w:trPr>
          <w:trHeight w:val="323"/>
          <w:jc w:val="center"/>
        </w:trPr>
        <w:tc>
          <w:tcPr>
            <w:tcW w:w="2088" w:type="dxa"/>
            <w:shd w:val="clear" w:color="auto" w:fill="CCCCCC"/>
          </w:tcPr>
          <w:p w14:paraId="7C65B285" w14:textId="02F5E0EC" w:rsidR="00C44BBD" w:rsidRPr="003036F1" w:rsidRDefault="005A6BF0" w:rsidP="00115969">
            <w:pPr>
              <w:keepNext/>
              <w:keepLines/>
              <w:jc w:val="both"/>
              <w:rPr>
                <w:sz w:val="20"/>
                <w:szCs w:val="20"/>
              </w:rPr>
            </w:pPr>
            <w:r>
              <w:rPr>
                <w:sz w:val="20"/>
                <w:szCs w:val="20"/>
              </w:rPr>
              <w:t>10/28/25</w:t>
            </w:r>
          </w:p>
        </w:tc>
        <w:tc>
          <w:tcPr>
            <w:tcW w:w="1980" w:type="dxa"/>
            <w:shd w:val="clear" w:color="auto" w:fill="CCCCCC"/>
          </w:tcPr>
          <w:p w14:paraId="647E9F1C" w14:textId="164D4401" w:rsidR="00C44BBD" w:rsidRPr="003036F1" w:rsidRDefault="005A6BF0" w:rsidP="00115969">
            <w:pPr>
              <w:keepNext/>
              <w:keepLines/>
              <w:jc w:val="both"/>
              <w:rPr>
                <w:sz w:val="20"/>
                <w:szCs w:val="20"/>
              </w:rPr>
            </w:pPr>
            <w:r>
              <w:rPr>
                <w:sz w:val="20"/>
                <w:szCs w:val="20"/>
              </w:rPr>
              <w:t>SO</w:t>
            </w:r>
          </w:p>
        </w:tc>
        <w:tc>
          <w:tcPr>
            <w:tcW w:w="1955" w:type="dxa"/>
            <w:shd w:val="clear" w:color="auto" w:fill="CCCCCC"/>
          </w:tcPr>
          <w:p w14:paraId="68AAECAE" w14:textId="77777777" w:rsidR="00C44BBD" w:rsidRPr="003036F1" w:rsidRDefault="00C44BBD" w:rsidP="00115969">
            <w:pPr>
              <w:keepNext/>
              <w:keepLines/>
              <w:jc w:val="both"/>
              <w:rPr>
                <w:sz w:val="20"/>
                <w:szCs w:val="20"/>
              </w:rPr>
            </w:pPr>
          </w:p>
        </w:tc>
        <w:tc>
          <w:tcPr>
            <w:tcW w:w="3862" w:type="dxa"/>
            <w:shd w:val="clear" w:color="auto" w:fill="CCCCCC"/>
          </w:tcPr>
          <w:p w14:paraId="0046C48E" w14:textId="77777777" w:rsidR="00C44BBD" w:rsidRPr="003036F1" w:rsidRDefault="00C44BBD" w:rsidP="00115969">
            <w:pPr>
              <w:keepNext/>
              <w:keepLines/>
              <w:jc w:val="both"/>
              <w:rPr>
                <w:sz w:val="20"/>
                <w:szCs w:val="20"/>
              </w:rPr>
            </w:pPr>
          </w:p>
        </w:tc>
      </w:tr>
      <w:tr w:rsidR="00C44BBD" w:rsidRPr="003036F1" w14:paraId="37BEB9A8" w14:textId="77777777" w:rsidTr="00115969">
        <w:trPr>
          <w:trHeight w:val="737"/>
          <w:jc w:val="center"/>
        </w:trPr>
        <w:tc>
          <w:tcPr>
            <w:tcW w:w="9885" w:type="dxa"/>
            <w:gridSpan w:val="4"/>
            <w:shd w:val="clear" w:color="auto" w:fill="CCCCCC"/>
          </w:tcPr>
          <w:p w14:paraId="3D602C11" w14:textId="2E0AD04F" w:rsidR="00BA48BD" w:rsidRPr="003036F1" w:rsidRDefault="00C44BBD" w:rsidP="00BA48BD">
            <w:pPr>
              <w:jc w:val="both"/>
              <w:rPr>
                <w:sz w:val="20"/>
                <w:szCs w:val="20"/>
              </w:rPr>
            </w:pPr>
            <w:r w:rsidRPr="003036F1">
              <w:rPr>
                <w:b/>
                <w:sz w:val="20"/>
                <w:szCs w:val="20"/>
              </w:rPr>
              <w:t>Notes:</w:t>
            </w:r>
            <w:r w:rsidRPr="003036F1">
              <w:rPr>
                <w:sz w:val="20"/>
                <w:szCs w:val="20"/>
              </w:rPr>
              <w:t xml:space="preserve"> </w:t>
            </w:r>
            <w:r w:rsidR="005A6BF0">
              <w:rPr>
                <w:sz w:val="20"/>
                <w:szCs w:val="20"/>
              </w:rPr>
              <w:t>2025-15</w:t>
            </w:r>
          </w:p>
          <w:p w14:paraId="30C2AEF5" w14:textId="31ECBDA1" w:rsidR="00AB6C47" w:rsidRPr="003036F1" w:rsidRDefault="00AB6C47" w:rsidP="00115969">
            <w:pPr>
              <w:jc w:val="both"/>
              <w:rPr>
                <w:sz w:val="20"/>
                <w:szCs w:val="20"/>
              </w:rPr>
            </w:pPr>
          </w:p>
        </w:tc>
      </w:tr>
    </w:tbl>
    <w:p w14:paraId="2AE534E7" w14:textId="77777777" w:rsidR="00C44BBD" w:rsidRDefault="00C44BBD" w:rsidP="00C44BBD">
      <w:pPr>
        <w:jc w:val="both"/>
      </w:pPr>
    </w:p>
    <w:p w14:paraId="2B82A9A2" w14:textId="77777777" w:rsidR="00C44BBD" w:rsidRDefault="00C44BBD" w:rsidP="002A1D7D">
      <w:pPr>
        <w:ind w:left="720" w:hanging="720"/>
        <w:jc w:val="both"/>
        <w:rPr>
          <w:sz w:val="22"/>
          <w:szCs w:val="22"/>
        </w:rPr>
      </w:pPr>
    </w:p>
    <w:p w14:paraId="31A8AA02" w14:textId="77777777" w:rsidR="00C44BBD" w:rsidRDefault="00C44BBD" w:rsidP="002A1D7D">
      <w:pPr>
        <w:ind w:left="720" w:hanging="720"/>
        <w:jc w:val="both"/>
        <w:rPr>
          <w:sz w:val="22"/>
          <w:szCs w:val="22"/>
        </w:rPr>
      </w:pPr>
    </w:p>
    <w:p w14:paraId="3A9C9E70" w14:textId="77777777" w:rsidR="00C44BBD" w:rsidRDefault="00C44BBD" w:rsidP="002A1D7D">
      <w:pPr>
        <w:ind w:left="720" w:hanging="720"/>
        <w:jc w:val="both"/>
        <w:rPr>
          <w:sz w:val="22"/>
          <w:szCs w:val="22"/>
        </w:rPr>
      </w:pPr>
    </w:p>
    <w:p w14:paraId="5EEB9E9D" w14:textId="77777777" w:rsidR="00C44BBD" w:rsidRDefault="00C44BBD" w:rsidP="002A1D7D">
      <w:pPr>
        <w:ind w:left="720" w:hanging="720"/>
        <w:jc w:val="both"/>
        <w:rPr>
          <w:sz w:val="22"/>
          <w:szCs w:val="22"/>
        </w:rPr>
      </w:pPr>
    </w:p>
    <w:p w14:paraId="141DBE6F" w14:textId="77777777" w:rsidR="00C44BBD" w:rsidRDefault="00C44BBD" w:rsidP="00C44BBD">
      <w:pPr>
        <w:jc w:val="both"/>
        <w:rPr>
          <w:sz w:val="22"/>
          <w:szCs w:val="22"/>
        </w:rPr>
      </w:pPr>
    </w:p>
    <w:p w14:paraId="17F152E2" w14:textId="77777777" w:rsidR="0081522C" w:rsidRDefault="0081522C" w:rsidP="00C44BBD">
      <w:pPr>
        <w:jc w:val="both"/>
        <w:rPr>
          <w:sz w:val="22"/>
          <w:szCs w:val="22"/>
        </w:rPr>
      </w:pPr>
    </w:p>
    <w:p w14:paraId="1B7BC190" w14:textId="77777777" w:rsidR="0081522C" w:rsidRDefault="0081522C" w:rsidP="00C44BBD">
      <w:pPr>
        <w:jc w:val="both"/>
        <w:rPr>
          <w:sz w:val="22"/>
          <w:szCs w:val="22"/>
        </w:rPr>
      </w:pPr>
    </w:p>
    <w:p w14:paraId="7FC7746B" w14:textId="77777777" w:rsidR="0081522C" w:rsidRDefault="0081522C" w:rsidP="00C44BBD">
      <w:pPr>
        <w:jc w:val="both"/>
        <w:rPr>
          <w:sz w:val="22"/>
          <w:szCs w:val="22"/>
        </w:rPr>
      </w:pPr>
    </w:p>
    <w:p w14:paraId="6549B6F9" w14:textId="77777777" w:rsidR="0081522C" w:rsidRDefault="0081522C" w:rsidP="00C44BBD">
      <w:pPr>
        <w:jc w:val="both"/>
        <w:rPr>
          <w:sz w:val="22"/>
          <w:szCs w:val="22"/>
        </w:rPr>
      </w:pPr>
    </w:p>
    <w:p w14:paraId="588A45E6" w14:textId="77777777" w:rsidR="00C8319C" w:rsidRDefault="00C8319C" w:rsidP="00C44BBD">
      <w:pPr>
        <w:jc w:val="both"/>
        <w:rPr>
          <w:sz w:val="22"/>
          <w:szCs w:val="22"/>
        </w:rPr>
      </w:pPr>
    </w:p>
    <w:p w14:paraId="18A2EDE0" w14:textId="77777777" w:rsidR="00C8319C" w:rsidRDefault="00C8319C" w:rsidP="00C44BBD">
      <w:pPr>
        <w:jc w:val="both"/>
        <w:rPr>
          <w:sz w:val="22"/>
          <w:szCs w:val="22"/>
        </w:rPr>
      </w:pPr>
    </w:p>
    <w:p w14:paraId="0BB220EF" w14:textId="042BCB58" w:rsidR="00297BAB" w:rsidRDefault="00B229C0" w:rsidP="002F081A">
      <w:pPr>
        <w:widowControl w:val="0"/>
        <w:spacing w:line="271" w:lineRule="auto"/>
        <w:contextualSpacing/>
        <w:jc w:val="both"/>
        <w:rPr>
          <w:b/>
          <w:bCs/>
        </w:rPr>
      </w:pPr>
      <w:r w:rsidRPr="00C44BBD">
        <w:rPr>
          <w:b/>
          <w:bCs/>
        </w:rPr>
        <w:t>VM-</w:t>
      </w:r>
      <w:r w:rsidR="00045441" w:rsidRPr="00C44BBD">
        <w:rPr>
          <w:b/>
          <w:bCs/>
        </w:rPr>
        <w:t>20</w:t>
      </w:r>
      <w:r w:rsidR="00AC1E64" w:rsidRPr="00C44BBD">
        <w:rPr>
          <w:b/>
          <w:bCs/>
        </w:rPr>
        <w:t xml:space="preserve">, Section </w:t>
      </w:r>
      <w:r w:rsidR="0081522C">
        <w:rPr>
          <w:b/>
          <w:bCs/>
        </w:rPr>
        <w:t>9.F.3</w:t>
      </w:r>
    </w:p>
    <w:p w14:paraId="01437908" w14:textId="77777777" w:rsidR="0081522C" w:rsidRDefault="0081522C" w:rsidP="000348FD">
      <w:pPr>
        <w:widowControl w:val="0"/>
        <w:spacing w:line="271" w:lineRule="auto"/>
        <w:ind w:left="720"/>
        <w:contextualSpacing/>
        <w:jc w:val="both"/>
        <w:rPr>
          <w:b/>
          <w:bCs/>
        </w:rPr>
      </w:pPr>
    </w:p>
    <w:p w14:paraId="11D2B3CF" w14:textId="77777777" w:rsidR="0081522C" w:rsidRDefault="0081522C" w:rsidP="00226FC3">
      <w:pPr>
        <w:widowControl w:val="0"/>
        <w:spacing w:line="271" w:lineRule="auto"/>
        <w:contextualSpacing/>
        <w:jc w:val="both"/>
        <w:rPr>
          <w:sz w:val="22"/>
          <w:szCs w:val="22"/>
        </w:rPr>
      </w:pPr>
      <w:r w:rsidRPr="0081522C">
        <w:rPr>
          <w:sz w:val="22"/>
          <w:szCs w:val="22"/>
        </w:rPr>
        <w:t xml:space="preserve">3. Determination of PBR Credit Rating </w:t>
      </w:r>
    </w:p>
    <w:p w14:paraId="7C61C591" w14:textId="77777777" w:rsidR="0081522C" w:rsidRDefault="0081522C" w:rsidP="000348FD">
      <w:pPr>
        <w:widowControl w:val="0"/>
        <w:spacing w:line="271" w:lineRule="auto"/>
        <w:ind w:left="720"/>
        <w:contextualSpacing/>
        <w:jc w:val="both"/>
        <w:rPr>
          <w:sz w:val="22"/>
          <w:szCs w:val="22"/>
        </w:rPr>
      </w:pPr>
    </w:p>
    <w:p w14:paraId="785A1CC4" w14:textId="1EC5A08C" w:rsidR="0081522C" w:rsidRDefault="0081522C" w:rsidP="0081522C">
      <w:pPr>
        <w:pStyle w:val="ListParagraph"/>
        <w:widowControl w:val="0"/>
        <w:numPr>
          <w:ilvl w:val="0"/>
          <w:numId w:val="21"/>
        </w:numPr>
        <w:spacing w:line="271" w:lineRule="auto"/>
        <w:contextualSpacing/>
        <w:jc w:val="both"/>
        <w:rPr>
          <w:sz w:val="22"/>
          <w:szCs w:val="22"/>
        </w:rPr>
      </w:pPr>
      <w:del w:id="1" w:author="Rachel Hemphill" w:date="2025-10-17T09:09:00Z" w16du:dateUtc="2025-10-17T14:09:00Z">
        <w:r w:rsidRPr="0081522C" w:rsidDel="0081522C">
          <w:rPr>
            <w:sz w:val="22"/>
            <w:szCs w:val="22"/>
          </w:rPr>
          <w:delText>Table K, referenced in Appendix 2 Section H, converts the ratings of NAIC approved ratings organizations (AROs) and NAIC designations to a numeric rating system from 1 through 20 that is to be used in the steps below</w:delText>
        </w:r>
      </w:del>
      <w:ins w:id="2" w:author="Rachel Hemphill" w:date="2025-10-17T09:23:00Z" w16du:dateUtc="2025-10-17T14:23:00Z">
        <w:r w:rsidR="00C8319C">
          <w:rPr>
            <w:sz w:val="22"/>
            <w:szCs w:val="22"/>
          </w:rPr>
          <w:t xml:space="preserve">Except for assets covered by </w:t>
        </w:r>
        <w:r w:rsidR="00C8319C" w:rsidRPr="00C8319C">
          <w:rPr>
            <w:sz w:val="22"/>
            <w:szCs w:val="22"/>
          </w:rPr>
          <w:t>Section 9.F.3</w:t>
        </w:r>
        <w:r w:rsidR="00C8319C">
          <w:rPr>
            <w:sz w:val="22"/>
            <w:szCs w:val="22"/>
          </w:rPr>
          <w:t>.b</w:t>
        </w:r>
      </w:ins>
      <w:ins w:id="3" w:author="Rachel Hemphill" w:date="2025-10-20T07:38:00Z" w16du:dateUtc="2025-10-20T12:38:00Z">
        <w:r w:rsidR="00761539">
          <w:rPr>
            <w:sz w:val="22"/>
            <w:szCs w:val="22"/>
          </w:rPr>
          <w:t xml:space="preserve"> through 9</w:t>
        </w:r>
      </w:ins>
      <w:ins w:id="4" w:author="Rachel Hemphill" w:date="2025-10-20T07:39:00Z" w16du:dateUtc="2025-10-20T12:39:00Z">
        <w:r w:rsidR="00761539">
          <w:rPr>
            <w:sz w:val="22"/>
            <w:szCs w:val="22"/>
          </w:rPr>
          <w:t>.F.3.d</w:t>
        </w:r>
      </w:ins>
      <w:ins w:id="5" w:author="Rachel Hemphill" w:date="2025-10-17T09:51:00Z" w16du:dateUtc="2025-10-17T14:51:00Z">
        <w:r w:rsidR="001848F6">
          <w:rPr>
            <w:sz w:val="22"/>
            <w:szCs w:val="22"/>
          </w:rPr>
          <w:t xml:space="preserve"> below</w:t>
        </w:r>
      </w:ins>
      <w:ins w:id="6" w:author="Rachel Hemphill" w:date="2025-10-17T09:23:00Z" w16du:dateUtc="2025-10-17T14:23:00Z">
        <w:r w:rsidR="00C8319C">
          <w:rPr>
            <w:sz w:val="22"/>
            <w:szCs w:val="22"/>
          </w:rPr>
          <w:t>, t</w:t>
        </w:r>
      </w:ins>
      <w:ins w:id="7" w:author="Rachel Hemphill" w:date="2025-10-17T09:09:00Z" w16du:dateUtc="2025-10-17T14:09:00Z">
        <w:r>
          <w:rPr>
            <w:sz w:val="22"/>
            <w:szCs w:val="22"/>
          </w:rPr>
          <w:t>he PBR credit rating is based on the NAIC Designation Cate</w:t>
        </w:r>
      </w:ins>
      <w:ins w:id="8" w:author="Rachel Hemphill" w:date="2025-10-17T09:10:00Z" w16du:dateUtc="2025-10-17T14:10:00Z">
        <w:r>
          <w:rPr>
            <w:sz w:val="22"/>
            <w:szCs w:val="22"/>
          </w:rPr>
          <w:t>gory, with 1.A – 1.G mapped to 1 – 7, 2.A – 2.C mapped to 8</w:t>
        </w:r>
      </w:ins>
      <w:ins w:id="9" w:author="Rachel Hemphill" w:date="2025-10-17T09:11:00Z" w16du:dateUtc="2025-10-17T14:11:00Z">
        <w:r>
          <w:rPr>
            <w:sz w:val="22"/>
            <w:szCs w:val="22"/>
          </w:rPr>
          <w:t xml:space="preserve"> – 10, 3.A – 3.C mapped to </w:t>
        </w:r>
        <w:r w:rsidR="00252C1A">
          <w:rPr>
            <w:sz w:val="22"/>
            <w:szCs w:val="22"/>
          </w:rPr>
          <w:t>11 – 13</w:t>
        </w:r>
      </w:ins>
      <w:ins w:id="10" w:author="Rachel Hemphill" w:date="2025-10-17T09:12:00Z" w16du:dateUtc="2025-10-17T14:12:00Z">
        <w:r w:rsidR="00252C1A">
          <w:rPr>
            <w:sz w:val="22"/>
            <w:szCs w:val="22"/>
          </w:rPr>
          <w:t xml:space="preserve">, 4.A – 4.C mapped to 14 – 16, </w:t>
        </w:r>
      </w:ins>
      <w:ins w:id="11" w:author="Rachel Hemphill" w:date="2025-10-20T12:12:00Z" w16du:dateUtc="2025-10-20T17:12:00Z">
        <w:r w:rsidR="009C789F">
          <w:rPr>
            <w:sz w:val="22"/>
            <w:szCs w:val="22"/>
          </w:rPr>
          <w:t>5</w:t>
        </w:r>
      </w:ins>
      <w:ins w:id="12" w:author="Rachel Hemphill" w:date="2025-10-17T09:12:00Z" w16du:dateUtc="2025-10-17T14:12:00Z">
        <w:r w:rsidR="00252C1A">
          <w:rPr>
            <w:sz w:val="22"/>
            <w:szCs w:val="22"/>
          </w:rPr>
          <w:t xml:space="preserve">.A – </w:t>
        </w:r>
      </w:ins>
      <w:ins w:id="13" w:author="Rachel Hemphill" w:date="2025-10-20T12:12:00Z" w16du:dateUtc="2025-10-20T17:12:00Z">
        <w:r w:rsidR="009C789F">
          <w:rPr>
            <w:sz w:val="22"/>
            <w:szCs w:val="22"/>
          </w:rPr>
          <w:t>5</w:t>
        </w:r>
      </w:ins>
      <w:ins w:id="14" w:author="Rachel Hemphill" w:date="2025-10-17T09:12:00Z" w16du:dateUtc="2025-10-17T14:12:00Z">
        <w:r w:rsidR="00252C1A">
          <w:rPr>
            <w:sz w:val="22"/>
            <w:szCs w:val="22"/>
          </w:rPr>
          <w:t>.C mapped to 17 – 19</w:t>
        </w:r>
      </w:ins>
      <w:ins w:id="15" w:author="Rachel Hemphill" w:date="2025-10-17T09:11:00Z" w16du:dateUtc="2025-10-17T14:11:00Z">
        <w:r w:rsidR="00252C1A">
          <w:rPr>
            <w:sz w:val="22"/>
            <w:szCs w:val="22"/>
          </w:rPr>
          <w:t xml:space="preserve">, </w:t>
        </w:r>
      </w:ins>
      <w:ins w:id="16" w:author="Rachel Hemphill" w:date="2025-10-17T09:12:00Z" w16du:dateUtc="2025-10-17T14:12:00Z">
        <w:r w:rsidR="00252C1A">
          <w:rPr>
            <w:sz w:val="22"/>
            <w:szCs w:val="22"/>
          </w:rPr>
          <w:t xml:space="preserve">and </w:t>
        </w:r>
      </w:ins>
      <w:ins w:id="17" w:author="Rachel Hemphill" w:date="2025-10-17T09:13:00Z" w16du:dateUtc="2025-10-17T14:13:00Z">
        <w:r w:rsidR="00252C1A">
          <w:rPr>
            <w:sz w:val="22"/>
            <w:szCs w:val="22"/>
          </w:rPr>
          <w:t>6 mapped to 20</w:t>
        </w:r>
      </w:ins>
      <w:r w:rsidRPr="0081522C">
        <w:rPr>
          <w:sz w:val="22"/>
          <w:szCs w:val="22"/>
        </w:rPr>
        <w:t xml:space="preserve">. </w:t>
      </w:r>
      <w:del w:id="18" w:author="Rachel Hemphill" w:date="2025-10-17T09:21:00Z" w16du:dateUtc="2025-10-17T14:21:00Z">
        <w:r w:rsidRPr="0081522C" w:rsidDel="00252C1A">
          <w:rPr>
            <w:sz w:val="22"/>
            <w:szCs w:val="22"/>
          </w:rPr>
          <w:delText>A rating of 21 applies for any ratings of lower quality than those shown in the table.</w:delText>
        </w:r>
      </w:del>
    </w:p>
    <w:p w14:paraId="561A2EDA" w14:textId="77777777" w:rsidR="0081522C" w:rsidRPr="0081522C" w:rsidRDefault="0081522C" w:rsidP="0081522C">
      <w:pPr>
        <w:pStyle w:val="ListParagraph"/>
        <w:widowControl w:val="0"/>
        <w:spacing w:line="271" w:lineRule="auto"/>
        <w:ind w:left="1080"/>
        <w:contextualSpacing/>
        <w:jc w:val="both"/>
        <w:rPr>
          <w:sz w:val="22"/>
          <w:szCs w:val="22"/>
        </w:rPr>
      </w:pPr>
    </w:p>
    <w:p w14:paraId="24EF9909" w14:textId="527A4E32" w:rsidR="0081522C" w:rsidDel="00252C1A" w:rsidRDefault="0081522C" w:rsidP="0081522C">
      <w:pPr>
        <w:pStyle w:val="ListParagraph"/>
        <w:widowControl w:val="0"/>
        <w:numPr>
          <w:ilvl w:val="0"/>
          <w:numId w:val="21"/>
        </w:numPr>
        <w:spacing w:line="271" w:lineRule="auto"/>
        <w:contextualSpacing/>
        <w:jc w:val="both"/>
        <w:rPr>
          <w:del w:id="19" w:author="Rachel Hemphill" w:date="2025-10-17T09:16:00Z" w16du:dateUtc="2025-10-17T14:16:00Z"/>
          <w:sz w:val="22"/>
          <w:szCs w:val="22"/>
        </w:rPr>
      </w:pPr>
      <w:del w:id="20" w:author="Rachel Hemphill" w:date="2025-10-17T09:16:00Z" w16du:dateUtc="2025-10-17T14:16:00Z">
        <w:r w:rsidRPr="0081522C" w:rsidDel="00252C1A">
          <w:rPr>
            <w:sz w:val="22"/>
            <w:szCs w:val="22"/>
          </w:rPr>
          <w:delText>For an asset with an NAIC designation that is derived solely by reference to underlying ARO ratings without adjustment, the company shall determine the PBR</w:delText>
        </w:r>
        <w:r w:rsidDel="00252C1A">
          <w:rPr>
            <w:sz w:val="22"/>
            <w:szCs w:val="22"/>
          </w:rPr>
          <w:delText xml:space="preserve"> </w:delText>
        </w:r>
        <w:r w:rsidRPr="0081522C" w:rsidDel="00252C1A">
          <w:rPr>
            <w:sz w:val="22"/>
            <w:szCs w:val="22"/>
          </w:rPr>
          <w:delText xml:space="preserve">credit rating as the average of the numeric ratings corresponding to each available ARO rating, rounded to the nearest whole number. </w:delText>
        </w:r>
      </w:del>
    </w:p>
    <w:p w14:paraId="777E2031" w14:textId="2D57382A" w:rsidR="0081522C" w:rsidDel="00252C1A" w:rsidRDefault="0081522C" w:rsidP="0081522C">
      <w:pPr>
        <w:pStyle w:val="ListParagraph"/>
        <w:widowControl w:val="0"/>
        <w:numPr>
          <w:ilvl w:val="0"/>
          <w:numId w:val="21"/>
        </w:numPr>
        <w:spacing w:line="271" w:lineRule="auto"/>
        <w:contextualSpacing/>
        <w:jc w:val="both"/>
        <w:rPr>
          <w:del w:id="21" w:author="Rachel Hemphill" w:date="2025-10-17T09:17:00Z" w16du:dateUtc="2025-10-17T14:17:00Z"/>
          <w:sz w:val="22"/>
          <w:szCs w:val="22"/>
        </w:rPr>
      </w:pPr>
      <w:del w:id="22" w:author="Rachel Hemphill" w:date="2025-10-17T09:17:00Z" w16du:dateUtc="2025-10-17T14:17:00Z">
        <w:r w:rsidRPr="0081522C" w:rsidDel="00252C1A">
          <w:rPr>
            <w:sz w:val="22"/>
            <w:szCs w:val="22"/>
          </w:rPr>
          <w:delText>For an asset that is not a commercial mortgage and that has an NAIC designation that is not derived solely by reference to underlying ARO ratings without adjustment, the company shall determine the PBR credit rating as the second least favorable numeric rating associated with that NAIC designation.</w:delText>
        </w:r>
      </w:del>
    </w:p>
    <w:p w14:paraId="170DB416" w14:textId="7E12C8D1" w:rsidR="0081522C" w:rsidRDefault="00761539" w:rsidP="0081522C">
      <w:pPr>
        <w:pStyle w:val="ListParagraph"/>
        <w:widowControl w:val="0"/>
        <w:numPr>
          <w:ilvl w:val="0"/>
          <w:numId w:val="21"/>
        </w:numPr>
        <w:spacing w:line="271" w:lineRule="auto"/>
        <w:contextualSpacing/>
        <w:jc w:val="both"/>
        <w:rPr>
          <w:sz w:val="22"/>
          <w:szCs w:val="22"/>
        </w:rPr>
      </w:pPr>
      <w:ins w:id="23" w:author="Rachel Hemphill" w:date="2025-10-20T07:39:00Z" w16du:dateUtc="2025-10-20T12:39:00Z">
        <w:r>
          <w:rPr>
            <w:sz w:val="22"/>
            <w:szCs w:val="22"/>
          </w:rPr>
          <w:t xml:space="preserve">Except for assets covered by </w:t>
        </w:r>
        <w:r w:rsidRPr="00C8319C">
          <w:rPr>
            <w:sz w:val="22"/>
            <w:szCs w:val="22"/>
          </w:rPr>
          <w:t xml:space="preserve">Section </w:t>
        </w:r>
        <w:r>
          <w:rPr>
            <w:sz w:val="22"/>
            <w:szCs w:val="22"/>
          </w:rPr>
          <w:t>9.F.3.d below, f</w:t>
        </w:r>
      </w:ins>
      <w:del w:id="24" w:author="Rachel Hemphill" w:date="2025-10-20T07:39:00Z" w16du:dateUtc="2025-10-20T12:39:00Z">
        <w:r w:rsidR="0081522C" w:rsidRPr="0081522C" w:rsidDel="00761539">
          <w:rPr>
            <w:sz w:val="22"/>
            <w:szCs w:val="22"/>
          </w:rPr>
          <w:delText>F</w:delText>
        </w:r>
      </w:del>
      <w:r w:rsidR="0081522C" w:rsidRPr="0081522C">
        <w:rPr>
          <w:sz w:val="22"/>
          <w:szCs w:val="22"/>
        </w:rPr>
        <w:t xml:space="preserve">or a commercial or agricultural mortgage loan, the </w:t>
      </w:r>
      <w:del w:id="25" w:author="Rachel Hemphill" w:date="2025-10-17T09:23:00Z" w16du:dateUtc="2025-10-17T14:23:00Z">
        <w:r w:rsidR="0081522C" w:rsidRPr="0081522C" w:rsidDel="00C8319C">
          <w:rPr>
            <w:sz w:val="22"/>
            <w:szCs w:val="22"/>
          </w:rPr>
          <w:delText xml:space="preserve">company shall determine </w:delText>
        </w:r>
      </w:del>
      <w:del w:id="26" w:author="Rachel Hemphill" w:date="2025-10-17T09:28:00Z" w16du:dateUtc="2025-10-17T14:28:00Z">
        <w:r w:rsidR="0081522C" w:rsidRPr="0081522C" w:rsidDel="00C8319C">
          <w:rPr>
            <w:sz w:val="22"/>
            <w:szCs w:val="22"/>
          </w:rPr>
          <w:delText xml:space="preserve">the </w:delText>
        </w:r>
      </w:del>
      <w:r w:rsidR="0081522C" w:rsidRPr="0081522C">
        <w:rPr>
          <w:sz w:val="22"/>
          <w:szCs w:val="22"/>
        </w:rPr>
        <w:t xml:space="preserve">PBR credit rating </w:t>
      </w:r>
      <w:del w:id="27" w:author="Rachel Hemphill" w:date="2025-10-17T09:23:00Z" w16du:dateUtc="2025-10-17T14:23:00Z">
        <w:r w:rsidR="0081522C" w:rsidRPr="0081522C" w:rsidDel="00C8319C">
          <w:rPr>
            <w:sz w:val="22"/>
            <w:szCs w:val="22"/>
          </w:rPr>
          <w:delText>as the Table K lookup of the numeric rating corresponding to the loan’s NAIC commercial mortgages (CM) category, where the latter is assigned by the company in accordance with NAIC life RBC instructions</w:delText>
        </w:r>
      </w:del>
      <w:ins w:id="28" w:author="Rachel Hemphill" w:date="2025-10-17T09:23:00Z" w16du:dateUtc="2025-10-17T14:23:00Z">
        <w:r w:rsidR="00C8319C">
          <w:rPr>
            <w:sz w:val="22"/>
            <w:szCs w:val="22"/>
          </w:rPr>
          <w:t xml:space="preserve">is </w:t>
        </w:r>
      </w:ins>
      <w:ins w:id="29" w:author="Rachel Hemphill" w:date="2025-10-17T09:24:00Z" w16du:dateUtc="2025-10-17T14:24:00Z">
        <w:r w:rsidR="00C8319C">
          <w:rPr>
            <w:sz w:val="22"/>
            <w:szCs w:val="22"/>
          </w:rPr>
          <w:t>based on the NAIC Commercial Mortgage Designation, with 1 mapped to 7, 2 mapped to 10, 3 mapped to 11, 4 mapped to 12, 5 mapped to 13</w:t>
        </w:r>
      </w:ins>
      <w:ins w:id="30" w:author="Rachel Hemphill" w:date="2025-10-17T11:11:00Z" w16du:dateUtc="2025-10-17T16:11:00Z">
        <w:r w:rsidR="00E33C5A">
          <w:rPr>
            <w:sz w:val="22"/>
            <w:szCs w:val="22"/>
          </w:rPr>
          <w:t xml:space="preserve">, </w:t>
        </w:r>
      </w:ins>
      <w:ins w:id="31" w:author="Rachel Hemphill" w:date="2025-10-17T11:13:00Z" w16du:dateUtc="2025-10-17T16:13:00Z">
        <w:r w:rsidR="00E33C5A">
          <w:rPr>
            <w:sz w:val="22"/>
            <w:szCs w:val="22"/>
          </w:rPr>
          <w:t xml:space="preserve">and </w:t>
        </w:r>
      </w:ins>
      <w:ins w:id="32" w:author="Rachel Hemphill" w:date="2025-10-17T11:11:00Z" w16du:dateUtc="2025-10-17T16:11:00Z">
        <w:r w:rsidR="00E33C5A">
          <w:rPr>
            <w:sz w:val="22"/>
            <w:szCs w:val="22"/>
          </w:rPr>
          <w:t xml:space="preserve">6 </w:t>
        </w:r>
      </w:ins>
      <w:ins w:id="33" w:author="Rachel Hemphill" w:date="2025-10-17T11:14:00Z" w16du:dateUtc="2025-10-17T16:14:00Z">
        <w:r w:rsidR="00E33C5A">
          <w:rPr>
            <w:sz w:val="22"/>
            <w:szCs w:val="22"/>
          </w:rPr>
          <w:t xml:space="preserve">– </w:t>
        </w:r>
      </w:ins>
      <w:ins w:id="34" w:author="Rachel Hemphill" w:date="2025-10-17T11:11:00Z" w16du:dateUtc="2025-10-17T16:11:00Z">
        <w:r w:rsidR="00E33C5A">
          <w:rPr>
            <w:sz w:val="22"/>
            <w:szCs w:val="22"/>
          </w:rPr>
          <w:t>7 mapped to [20]</w:t>
        </w:r>
      </w:ins>
      <w:r w:rsidR="0081522C" w:rsidRPr="0081522C">
        <w:rPr>
          <w:sz w:val="22"/>
          <w:szCs w:val="22"/>
        </w:rPr>
        <w:t>.</w:t>
      </w:r>
    </w:p>
    <w:p w14:paraId="0349F673" w14:textId="77777777" w:rsidR="00226FC3" w:rsidRDefault="00226FC3" w:rsidP="00226FC3">
      <w:pPr>
        <w:pStyle w:val="ListParagraph"/>
        <w:widowControl w:val="0"/>
        <w:spacing w:line="271" w:lineRule="auto"/>
        <w:ind w:left="1080"/>
        <w:contextualSpacing/>
        <w:jc w:val="both"/>
        <w:rPr>
          <w:sz w:val="22"/>
          <w:szCs w:val="22"/>
        </w:rPr>
      </w:pPr>
    </w:p>
    <w:p w14:paraId="409F1A10" w14:textId="40D142F2" w:rsidR="00252C1A" w:rsidRDefault="00761539" w:rsidP="00226FC3">
      <w:pPr>
        <w:pStyle w:val="ListParagraph"/>
        <w:numPr>
          <w:ilvl w:val="0"/>
          <w:numId w:val="21"/>
        </w:numPr>
        <w:jc w:val="both"/>
        <w:rPr>
          <w:ins w:id="35" w:author="Stinson, Jim" w:date="2025-10-17T14:42:00Z" w16du:dateUtc="2025-10-17T19:42:00Z"/>
          <w:sz w:val="22"/>
          <w:szCs w:val="22"/>
        </w:rPr>
      </w:pPr>
      <w:ins w:id="36" w:author="Rachel Hemphill" w:date="2025-10-20T07:39:00Z" w16du:dateUtc="2025-10-20T12:39:00Z">
        <w:r>
          <w:rPr>
            <w:sz w:val="22"/>
            <w:szCs w:val="22"/>
          </w:rPr>
          <w:t xml:space="preserve">Except for assets covered by </w:t>
        </w:r>
        <w:r w:rsidRPr="00C8319C">
          <w:rPr>
            <w:sz w:val="22"/>
            <w:szCs w:val="22"/>
          </w:rPr>
          <w:t xml:space="preserve">Section </w:t>
        </w:r>
        <w:r>
          <w:rPr>
            <w:sz w:val="22"/>
            <w:szCs w:val="22"/>
          </w:rPr>
          <w:t>9.F.3.d below, f</w:t>
        </w:r>
      </w:ins>
      <w:ins w:id="37" w:author="Stinson, Jim" w:date="2025-10-17T14:29:00Z" w16du:dateUtc="2025-10-17T19:29:00Z">
        <w:del w:id="38" w:author="Rachel Hemphill" w:date="2025-10-20T07:39:00Z" w16du:dateUtc="2025-10-20T12:39:00Z">
          <w:r w:rsidR="009113E1" w:rsidDel="00761539">
            <w:rPr>
              <w:sz w:val="22"/>
              <w:szCs w:val="22"/>
            </w:rPr>
            <w:delText>F</w:delText>
          </w:r>
        </w:del>
        <w:proofErr w:type="gramStart"/>
        <w:r w:rsidR="009113E1">
          <w:rPr>
            <w:sz w:val="22"/>
            <w:szCs w:val="22"/>
          </w:rPr>
          <w:t>or</w:t>
        </w:r>
        <w:proofErr w:type="gramEnd"/>
        <w:r w:rsidR="009113E1">
          <w:rPr>
            <w:sz w:val="22"/>
            <w:szCs w:val="22"/>
          </w:rPr>
          <w:t xml:space="preserve"> a </w:t>
        </w:r>
      </w:ins>
      <w:ins w:id="39" w:author="Stinson, Jim" w:date="2025-10-17T14:35:00Z" w16du:dateUtc="2025-10-17T19:35:00Z">
        <w:r w:rsidR="009113E1">
          <w:rPr>
            <w:sz w:val="22"/>
            <w:szCs w:val="22"/>
          </w:rPr>
          <w:t>r</w:t>
        </w:r>
      </w:ins>
      <w:ins w:id="40" w:author="Stinson, Jim" w:date="2025-10-17T14:28:00Z" w16du:dateUtc="2025-10-17T19:28:00Z">
        <w:r w:rsidR="009113E1">
          <w:rPr>
            <w:sz w:val="22"/>
            <w:szCs w:val="22"/>
          </w:rPr>
          <w:t xml:space="preserve">esidential </w:t>
        </w:r>
      </w:ins>
      <w:ins w:id="41" w:author="Stinson, Jim" w:date="2025-10-17T14:35:00Z" w16du:dateUtc="2025-10-17T19:35:00Z">
        <w:r w:rsidR="009113E1">
          <w:rPr>
            <w:sz w:val="22"/>
            <w:szCs w:val="22"/>
          </w:rPr>
          <w:t>m</w:t>
        </w:r>
      </w:ins>
      <w:ins w:id="42" w:author="Stinson, Jim" w:date="2025-10-17T14:28:00Z" w16du:dateUtc="2025-10-17T19:28:00Z">
        <w:r w:rsidR="009113E1">
          <w:rPr>
            <w:sz w:val="22"/>
            <w:szCs w:val="22"/>
          </w:rPr>
          <w:t>ort</w:t>
        </w:r>
      </w:ins>
      <w:ins w:id="43" w:author="Stinson, Jim" w:date="2025-10-17T14:29:00Z" w16du:dateUtc="2025-10-17T19:29:00Z">
        <w:r w:rsidR="009113E1">
          <w:rPr>
            <w:sz w:val="22"/>
            <w:szCs w:val="22"/>
          </w:rPr>
          <w:t>g</w:t>
        </w:r>
      </w:ins>
      <w:ins w:id="44" w:author="Stinson, Jim" w:date="2025-10-17T14:28:00Z" w16du:dateUtc="2025-10-17T19:28:00Z">
        <w:r w:rsidR="009113E1">
          <w:rPr>
            <w:sz w:val="22"/>
            <w:szCs w:val="22"/>
          </w:rPr>
          <w:t>age</w:t>
        </w:r>
      </w:ins>
      <w:ins w:id="45" w:author="Stinson, Jim" w:date="2025-10-17T14:29:00Z" w16du:dateUtc="2025-10-17T19:29:00Z">
        <w:r w:rsidR="009113E1">
          <w:rPr>
            <w:sz w:val="22"/>
            <w:szCs w:val="22"/>
          </w:rPr>
          <w:t xml:space="preserve"> </w:t>
        </w:r>
      </w:ins>
      <w:ins w:id="46" w:author="Stinson, Jim" w:date="2025-10-17T14:35:00Z" w16du:dateUtc="2025-10-17T19:35:00Z">
        <w:r w:rsidR="009113E1">
          <w:rPr>
            <w:sz w:val="22"/>
            <w:szCs w:val="22"/>
          </w:rPr>
          <w:t>l</w:t>
        </w:r>
      </w:ins>
      <w:ins w:id="47" w:author="Stinson, Jim" w:date="2025-10-17T14:29:00Z" w16du:dateUtc="2025-10-17T19:29:00Z">
        <w:r w:rsidR="009113E1">
          <w:rPr>
            <w:sz w:val="22"/>
            <w:szCs w:val="22"/>
          </w:rPr>
          <w:t>oan, the PBR credit rating is based upon</w:t>
        </w:r>
      </w:ins>
      <w:ins w:id="48" w:author="Stinson, Jim" w:date="2025-10-17T14:30:00Z" w16du:dateUtc="2025-10-17T19:30:00Z">
        <w:r w:rsidR="009113E1">
          <w:rPr>
            <w:sz w:val="22"/>
            <w:szCs w:val="22"/>
          </w:rPr>
          <w:t xml:space="preserve"> the description found in the Annual State</w:t>
        </w:r>
      </w:ins>
      <w:ins w:id="49" w:author="Stinson, Jim" w:date="2025-10-17T14:31:00Z" w16du:dateUtc="2025-10-17T19:31:00Z">
        <w:r w:rsidR="009113E1">
          <w:rPr>
            <w:sz w:val="22"/>
            <w:szCs w:val="22"/>
          </w:rPr>
          <w:t>ment</w:t>
        </w:r>
      </w:ins>
      <w:ins w:id="50" w:author="Stinson, Jim" w:date="2025-10-17T14:51:00Z" w16du:dateUtc="2025-10-17T19:51:00Z">
        <w:r w:rsidR="00A60C59">
          <w:rPr>
            <w:sz w:val="22"/>
            <w:szCs w:val="22"/>
          </w:rPr>
          <w:t>,</w:t>
        </w:r>
      </w:ins>
      <w:ins w:id="51" w:author="Stinson, Jim" w:date="2025-10-17T14:31:00Z" w16du:dateUtc="2025-10-17T19:31:00Z">
        <w:r w:rsidR="009113E1">
          <w:rPr>
            <w:sz w:val="22"/>
            <w:szCs w:val="22"/>
          </w:rPr>
          <w:t xml:space="preserve"> Asset Valuation Reserve Default </w:t>
        </w:r>
      </w:ins>
      <w:ins w:id="52" w:author="Stinson, Jim" w:date="2025-10-17T14:32:00Z" w16du:dateUtc="2025-10-17T19:32:00Z">
        <w:r w:rsidR="009113E1">
          <w:rPr>
            <w:sz w:val="22"/>
            <w:szCs w:val="22"/>
          </w:rPr>
          <w:t>Component Page</w:t>
        </w:r>
      </w:ins>
      <w:ins w:id="53" w:author="Stinson, Jim" w:date="2025-10-17T14:51:00Z" w16du:dateUtc="2025-10-17T19:51:00Z">
        <w:r w:rsidR="0061553B">
          <w:rPr>
            <w:sz w:val="22"/>
            <w:szCs w:val="22"/>
          </w:rPr>
          <w:t>,</w:t>
        </w:r>
      </w:ins>
      <w:ins w:id="54" w:author="Stinson, Jim" w:date="2025-10-17T14:32:00Z" w16du:dateUtc="2025-10-17T19:32:00Z">
        <w:r w:rsidR="009113E1">
          <w:rPr>
            <w:sz w:val="22"/>
            <w:szCs w:val="22"/>
          </w:rPr>
          <w:t xml:space="preserve"> </w:t>
        </w:r>
      </w:ins>
      <w:ins w:id="55" w:author="Stinson, Jim" w:date="2025-10-17T14:35:00Z" w16du:dateUtc="2025-10-17T19:35:00Z">
        <w:r w:rsidR="009113E1">
          <w:rPr>
            <w:sz w:val="22"/>
            <w:szCs w:val="22"/>
          </w:rPr>
          <w:t>with</w:t>
        </w:r>
      </w:ins>
      <w:ins w:id="56" w:author="Stinson, Jim" w:date="2025-10-17T14:32:00Z" w16du:dateUtc="2025-10-17T19:32:00Z">
        <w:r w:rsidR="009113E1">
          <w:rPr>
            <w:sz w:val="22"/>
            <w:szCs w:val="22"/>
          </w:rPr>
          <w:t xml:space="preserve"> Line</w:t>
        </w:r>
      </w:ins>
      <w:ins w:id="57" w:author="Stinson, Jim" w:date="2025-10-17T14:40:00Z" w16du:dateUtc="2025-10-17T19:40:00Z">
        <w:r w:rsidR="00ED04BB">
          <w:rPr>
            <w:sz w:val="22"/>
            <w:szCs w:val="22"/>
          </w:rPr>
          <w:t xml:space="preserve"> </w:t>
        </w:r>
      </w:ins>
      <w:ins w:id="58" w:author="Stinson, Jim" w:date="2025-10-17T14:32:00Z" w16du:dateUtc="2025-10-17T19:32:00Z">
        <w:r w:rsidR="009113E1">
          <w:rPr>
            <w:sz w:val="22"/>
            <w:szCs w:val="22"/>
          </w:rPr>
          <w:t>41</w:t>
        </w:r>
      </w:ins>
      <w:ins w:id="59" w:author="Stinson, Jim" w:date="2025-10-17T14:33:00Z" w16du:dateUtc="2025-10-17T19:33:00Z">
        <w:r w:rsidR="009113E1">
          <w:rPr>
            <w:sz w:val="22"/>
            <w:szCs w:val="22"/>
          </w:rPr>
          <w:t xml:space="preserve"> mapped to </w:t>
        </w:r>
      </w:ins>
      <w:ins w:id="60" w:author="Stinson, Jim" w:date="2025-10-17T14:34:00Z" w16du:dateUtc="2025-10-17T19:34:00Z">
        <w:r w:rsidR="009113E1">
          <w:rPr>
            <w:sz w:val="22"/>
            <w:szCs w:val="22"/>
          </w:rPr>
          <w:t>7</w:t>
        </w:r>
      </w:ins>
      <w:ins w:id="61" w:author="Stinson, Jim" w:date="2025-10-17T14:32:00Z" w16du:dateUtc="2025-10-17T19:32:00Z">
        <w:r w:rsidR="009113E1">
          <w:rPr>
            <w:sz w:val="22"/>
            <w:szCs w:val="22"/>
          </w:rPr>
          <w:t xml:space="preserve">, </w:t>
        </w:r>
      </w:ins>
      <w:ins w:id="62" w:author="Stinson, Jim" w:date="2025-10-17T14:34:00Z" w16du:dateUtc="2025-10-17T19:34:00Z">
        <w:r w:rsidR="009113E1">
          <w:rPr>
            <w:sz w:val="22"/>
            <w:szCs w:val="22"/>
          </w:rPr>
          <w:t>Line</w:t>
        </w:r>
      </w:ins>
      <w:ins w:id="63" w:author="Stinson, Jim" w:date="2025-10-17T14:42:00Z" w16du:dateUtc="2025-10-17T19:42:00Z">
        <w:r w:rsidR="00ED04BB">
          <w:rPr>
            <w:sz w:val="22"/>
            <w:szCs w:val="22"/>
          </w:rPr>
          <w:t xml:space="preserve"> </w:t>
        </w:r>
      </w:ins>
      <w:ins w:id="64" w:author="Stinson, Jim" w:date="2025-10-17T14:33:00Z" w16du:dateUtc="2025-10-17T19:33:00Z">
        <w:r w:rsidR="009113E1">
          <w:rPr>
            <w:sz w:val="22"/>
            <w:szCs w:val="22"/>
          </w:rPr>
          <w:t>50</w:t>
        </w:r>
      </w:ins>
      <w:ins w:id="65" w:author="Stinson, Jim" w:date="2025-10-17T14:34:00Z" w16du:dateUtc="2025-10-17T19:34:00Z">
        <w:r w:rsidR="009113E1">
          <w:rPr>
            <w:sz w:val="22"/>
            <w:szCs w:val="22"/>
          </w:rPr>
          <w:t xml:space="preserve"> mapped to 10,</w:t>
        </w:r>
      </w:ins>
      <w:ins w:id="66" w:author="Stinson, Jim" w:date="2025-10-17T14:33:00Z" w16du:dateUtc="2025-10-17T19:33:00Z">
        <w:r w:rsidR="009113E1">
          <w:rPr>
            <w:sz w:val="22"/>
            <w:szCs w:val="22"/>
          </w:rPr>
          <w:t xml:space="preserve"> and </w:t>
        </w:r>
      </w:ins>
      <w:ins w:id="67" w:author="Stinson, Jim" w:date="2025-10-17T14:34:00Z" w16du:dateUtc="2025-10-17T19:34:00Z">
        <w:r w:rsidR="009113E1">
          <w:rPr>
            <w:sz w:val="22"/>
            <w:szCs w:val="22"/>
          </w:rPr>
          <w:t>line</w:t>
        </w:r>
      </w:ins>
      <w:ins w:id="68" w:author="Stinson, Jim" w:date="2025-10-17T14:41:00Z" w16du:dateUtc="2025-10-17T19:41:00Z">
        <w:r w:rsidR="00ED04BB">
          <w:rPr>
            <w:sz w:val="22"/>
            <w:szCs w:val="22"/>
          </w:rPr>
          <w:t xml:space="preserve"> </w:t>
        </w:r>
      </w:ins>
      <w:ins w:id="69" w:author="Stinson, Jim" w:date="2025-10-17T14:33:00Z" w16du:dateUtc="2025-10-17T19:33:00Z">
        <w:r w:rsidR="009113E1">
          <w:rPr>
            <w:sz w:val="22"/>
            <w:szCs w:val="22"/>
          </w:rPr>
          <w:t>55</w:t>
        </w:r>
      </w:ins>
      <w:ins w:id="70" w:author="Stinson, Jim" w:date="2025-10-17T14:34:00Z" w16du:dateUtc="2025-10-17T19:34:00Z">
        <w:r w:rsidR="009113E1">
          <w:rPr>
            <w:sz w:val="22"/>
            <w:szCs w:val="22"/>
          </w:rPr>
          <w:t xml:space="preserve"> mapped to 11</w:t>
        </w:r>
      </w:ins>
      <w:ins w:id="71" w:author="Rachel Hemphill" w:date="2025-10-20T07:38:00Z" w16du:dateUtc="2025-10-20T12:38:00Z">
        <w:r>
          <w:rPr>
            <w:sz w:val="22"/>
            <w:szCs w:val="22"/>
          </w:rPr>
          <w:t>.</w:t>
        </w:r>
      </w:ins>
    </w:p>
    <w:p w14:paraId="73491ECE" w14:textId="77777777" w:rsidR="00761539" w:rsidRDefault="00761539" w:rsidP="00761539">
      <w:pPr>
        <w:pStyle w:val="ListParagraph"/>
        <w:ind w:left="1080"/>
        <w:jc w:val="both"/>
        <w:rPr>
          <w:ins w:id="72" w:author="Rachel Hemphill" w:date="2025-10-20T07:39:00Z" w16du:dateUtc="2025-10-20T12:39:00Z"/>
          <w:sz w:val="22"/>
          <w:szCs w:val="22"/>
        </w:rPr>
      </w:pPr>
    </w:p>
    <w:p w14:paraId="2E9FB993" w14:textId="4F64A239" w:rsidR="00252C1A" w:rsidRPr="00226FC3" w:rsidRDefault="00ED04BB" w:rsidP="00226FC3">
      <w:pPr>
        <w:pStyle w:val="ListParagraph"/>
        <w:numPr>
          <w:ilvl w:val="0"/>
          <w:numId w:val="21"/>
        </w:numPr>
        <w:jc w:val="both"/>
        <w:rPr>
          <w:sz w:val="22"/>
          <w:szCs w:val="22"/>
        </w:rPr>
      </w:pPr>
      <w:ins w:id="73" w:author="Stinson, Jim" w:date="2025-10-17T14:43:00Z" w16du:dateUtc="2025-10-17T19:43:00Z">
        <w:r>
          <w:rPr>
            <w:sz w:val="22"/>
            <w:szCs w:val="22"/>
          </w:rPr>
          <w:t>For a</w:t>
        </w:r>
      </w:ins>
      <w:ins w:id="74" w:author="Stinson, Jim" w:date="2025-10-17T14:42:00Z" w16du:dateUtc="2025-10-17T19:42:00Z">
        <w:r>
          <w:rPr>
            <w:sz w:val="22"/>
            <w:szCs w:val="22"/>
          </w:rPr>
          <w:t xml:space="preserve"> </w:t>
        </w:r>
      </w:ins>
      <w:ins w:id="75" w:author="Stinson, Jim" w:date="2025-10-17T14:43:00Z" w16du:dateUtc="2025-10-17T19:43:00Z">
        <w:r>
          <w:rPr>
            <w:sz w:val="22"/>
            <w:szCs w:val="22"/>
          </w:rPr>
          <w:t>c</w:t>
        </w:r>
      </w:ins>
      <w:ins w:id="76" w:author="Stinson, Jim" w:date="2025-10-17T14:42:00Z" w16du:dateUtc="2025-10-17T19:42:00Z">
        <w:r>
          <w:rPr>
            <w:sz w:val="22"/>
            <w:szCs w:val="22"/>
          </w:rPr>
          <w:t>ommerc</w:t>
        </w:r>
      </w:ins>
      <w:ins w:id="77" w:author="Stinson, Jim" w:date="2025-10-17T14:43:00Z" w16du:dateUtc="2025-10-17T19:43:00Z">
        <w:r>
          <w:rPr>
            <w:sz w:val="22"/>
            <w:szCs w:val="22"/>
          </w:rPr>
          <w:t xml:space="preserve">ial or residential loan that is </w:t>
        </w:r>
        <w:del w:id="78" w:author="Rachel Hemphill" w:date="2025-10-20T07:43:00Z" w16du:dateUtc="2025-10-20T12:43:00Z">
          <w:r w:rsidDel="008D4991">
            <w:rPr>
              <w:sz w:val="22"/>
              <w:szCs w:val="22"/>
            </w:rPr>
            <w:delText>I</w:delText>
          </w:r>
        </w:del>
      </w:ins>
      <w:ins w:id="79" w:author="Rachel Hemphill" w:date="2025-10-20T07:43:00Z" w16du:dateUtc="2025-10-20T12:43:00Z">
        <w:r w:rsidR="008D4991">
          <w:rPr>
            <w:sz w:val="22"/>
            <w:szCs w:val="22"/>
          </w:rPr>
          <w:t>i</w:t>
        </w:r>
      </w:ins>
      <w:ins w:id="80" w:author="Stinson, Jim" w:date="2025-10-17T14:43:00Z" w16du:dateUtc="2025-10-17T19:43:00Z">
        <w:r>
          <w:rPr>
            <w:sz w:val="22"/>
            <w:szCs w:val="22"/>
          </w:rPr>
          <w:t xml:space="preserve">nsured or </w:t>
        </w:r>
      </w:ins>
      <w:ins w:id="81" w:author="Stinson, Jim" w:date="2025-10-17T14:44:00Z" w16du:dateUtc="2025-10-17T19:44:00Z">
        <w:del w:id="82" w:author="Rachel Hemphill" w:date="2025-10-20T07:43:00Z" w16du:dateUtc="2025-10-20T12:43:00Z">
          <w:r w:rsidDel="008D4991">
            <w:rPr>
              <w:sz w:val="22"/>
              <w:szCs w:val="22"/>
            </w:rPr>
            <w:delText>G</w:delText>
          </w:r>
        </w:del>
      </w:ins>
      <w:ins w:id="83" w:author="Rachel Hemphill" w:date="2025-10-20T07:43:00Z" w16du:dateUtc="2025-10-20T12:43:00Z">
        <w:r w:rsidR="008D4991">
          <w:rPr>
            <w:sz w:val="22"/>
            <w:szCs w:val="22"/>
          </w:rPr>
          <w:t>g</w:t>
        </w:r>
      </w:ins>
      <w:ins w:id="84" w:author="Stinson, Jim" w:date="2025-10-17T14:44:00Z" w16du:dateUtc="2025-10-17T19:44:00Z">
        <w:r>
          <w:rPr>
            <w:sz w:val="22"/>
            <w:szCs w:val="22"/>
          </w:rPr>
          <w:t>uaranteed</w:t>
        </w:r>
      </w:ins>
      <w:ins w:id="85" w:author="Rachel Hemphill" w:date="2025-10-28T10:01:00Z" w16du:dateUtc="2025-10-28T15:01:00Z">
        <w:r w:rsidR="00984DC2">
          <w:rPr>
            <w:sz w:val="22"/>
            <w:szCs w:val="22"/>
          </w:rPr>
          <w:t>,</w:t>
        </w:r>
      </w:ins>
      <w:ins w:id="86" w:author="Stinson, Jim" w:date="2025-10-17T14:44:00Z" w16du:dateUtc="2025-10-17T19:44:00Z">
        <w:r>
          <w:rPr>
            <w:sz w:val="22"/>
            <w:szCs w:val="22"/>
          </w:rPr>
          <w:t xml:space="preserve"> the PBR credit rating is mapped to 5.</w:t>
        </w:r>
      </w:ins>
    </w:p>
    <w:p w14:paraId="3A9502C9" w14:textId="5ED3C442" w:rsidR="00252C1A" w:rsidDel="00252C1A" w:rsidRDefault="00252C1A" w:rsidP="00252C1A">
      <w:pPr>
        <w:widowControl w:val="0"/>
        <w:pBdr>
          <w:top w:val="single" w:sz="4" w:space="1" w:color="auto"/>
          <w:left w:val="single" w:sz="4" w:space="4" w:color="auto"/>
          <w:bottom w:val="single" w:sz="4" w:space="1" w:color="auto"/>
          <w:right w:val="single" w:sz="4" w:space="4" w:color="auto"/>
        </w:pBdr>
        <w:spacing w:line="271" w:lineRule="auto"/>
        <w:contextualSpacing/>
        <w:jc w:val="both"/>
        <w:rPr>
          <w:del w:id="87" w:author="Rachel Hemphill" w:date="2025-10-17T09:17:00Z" w16du:dateUtc="2025-10-17T14:17:00Z"/>
          <w:sz w:val="22"/>
          <w:szCs w:val="22"/>
        </w:rPr>
      </w:pPr>
      <w:del w:id="88" w:author="Rachel Hemphill" w:date="2025-10-17T09:17:00Z" w16du:dateUtc="2025-10-17T14:17:00Z">
        <w:r w:rsidRPr="00252C1A" w:rsidDel="00252C1A">
          <w:rPr>
            <w:b/>
            <w:bCs/>
            <w:sz w:val="22"/>
            <w:szCs w:val="22"/>
          </w:rPr>
          <w:delText>Guidance Note:</w:delText>
        </w:r>
        <w:r w:rsidRPr="00252C1A" w:rsidDel="00252C1A">
          <w:rPr>
            <w:sz w:val="22"/>
            <w:szCs w:val="22"/>
          </w:rPr>
          <w:delText xml:space="preserve"> The 1 through 21 PBR credit rating system attempts to provide a more granular assessment of credit risk than has been used for establishing NAIC designations for RBC and asset valuation reserve (AVR) purposes. The reason is that unlike for RBC and AVR, the VM-20 reserve cash-flow models start with the gross yield of each asset and make deductions for asset default costs. The portion of the yield represented by the purchase spread over Treasuries is often commensurate with the more granular rating assigned, such as A+ or A-. Thus, use of the PBR credit rating system may provide a better match of risk and return for an overall portfolio in the calculation of VM-20 reserves. However, for assets that have an NAIC designation that does not rely directly on ARO ratings, a more granular assessment consistent with the designation approach is not currently available.  </w:delText>
        </w:r>
      </w:del>
    </w:p>
    <w:p w14:paraId="0C011768" w14:textId="3FA30D88" w:rsidR="00252C1A" w:rsidRPr="00252C1A" w:rsidDel="00C8319C" w:rsidRDefault="00252C1A" w:rsidP="00252C1A">
      <w:pPr>
        <w:widowControl w:val="0"/>
        <w:pBdr>
          <w:top w:val="single" w:sz="4" w:space="1" w:color="auto"/>
          <w:left w:val="single" w:sz="4" w:space="4" w:color="auto"/>
          <w:bottom w:val="single" w:sz="4" w:space="1" w:color="auto"/>
          <w:right w:val="single" w:sz="4" w:space="4" w:color="auto"/>
        </w:pBdr>
        <w:spacing w:line="271" w:lineRule="auto"/>
        <w:contextualSpacing/>
        <w:jc w:val="both"/>
        <w:rPr>
          <w:del w:id="89" w:author="Rachel Hemphill" w:date="2025-10-17T09:29:00Z" w16du:dateUtc="2025-10-17T14:29:00Z"/>
          <w:sz w:val="22"/>
          <w:szCs w:val="22"/>
        </w:rPr>
      </w:pPr>
      <w:del w:id="90" w:author="Rachel Hemphill" w:date="2025-10-17T09:29:00Z" w16du:dateUtc="2025-10-17T14:29:00Z">
        <w:r w:rsidRPr="00252C1A" w:rsidDel="00C8319C">
          <w:rPr>
            <w:b/>
            <w:bCs/>
            <w:sz w:val="22"/>
            <w:szCs w:val="22"/>
          </w:rPr>
          <w:delText xml:space="preserve">Guidance Note: </w:delText>
        </w:r>
        <w:r w:rsidRPr="00252C1A" w:rsidDel="00C8319C">
          <w:rPr>
            <w:sz w:val="22"/>
            <w:szCs w:val="22"/>
          </w:rPr>
          <w:delText xml:space="preserve">The Purposes and Procedures Manual of the NAIC Investment Analysis Office (P&amp;P Manual), which establishes the rules for setting NAIC designations, underwent significant change during 2009–2010, particularly in the area of assessing the credit risk of structured securities. The NAIC Valuation of Securities (E) Task Force implemented an interim solution in 2009 to set designations for non-agency RMBS based on modeling </w:delText>
        </w:r>
        <w:r w:rsidRPr="00252C1A" w:rsidDel="00C8319C">
          <w:rPr>
            <w:sz w:val="22"/>
            <w:szCs w:val="22"/>
          </w:rPr>
          <w:lastRenderedPageBreak/>
          <w:delText>by a third-party firm. The Task Force is developing a long-term solution for these and other structured securities, such as commercial mortgage-backed securities (CMBS), that may involve a combination of modeling and other methods, such as “notching up” or “notching down” the result derived by reference to ARO ratings. In all such cases where the ARO rating basis is either not used at all or is adjusted in some way, the intent is that paragraph (c) be used to determine the PBR credit rating. Another common example where (c) is to be used would be securities that are not Securities Valuations Office (SVO) filing exempt (FE), such as many private placement bonds. For example, a private placement that was not FE and was rated by the SVO as NAIC 1 would be assigned a PBR credit rating of 6 (second least favorable), equivalent to A2.</w:delText>
        </w:r>
      </w:del>
    </w:p>
    <w:p w14:paraId="4B1C8EB8" w14:textId="77777777" w:rsidR="001848F6" w:rsidRDefault="001848F6" w:rsidP="004431B2">
      <w:pPr>
        <w:widowControl w:val="0"/>
        <w:spacing w:line="271" w:lineRule="auto"/>
        <w:contextualSpacing/>
        <w:jc w:val="both"/>
        <w:rPr>
          <w:b/>
          <w:bCs/>
        </w:rPr>
      </w:pPr>
    </w:p>
    <w:p w14:paraId="098C21E5" w14:textId="77777777" w:rsidR="004F7EB3" w:rsidRDefault="004F7EB3" w:rsidP="004F7EB3">
      <w:pPr>
        <w:widowControl w:val="0"/>
        <w:spacing w:line="271" w:lineRule="auto"/>
        <w:contextualSpacing/>
        <w:jc w:val="both"/>
      </w:pPr>
      <w:r>
        <w:t xml:space="preserve">4. </w:t>
      </w:r>
      <w:r w:rsidRPr="004F7EB3">
        <w:t>Special Situations</w:t>
      </w:r>
    </w:p>
    <w:p w14:paraId="23A9B854" w14:textId="77777777" w:rsidR="004F7EB3" w:rsidRPr="004F7EB3" w:rsidRDefault="004F7EB3" w:rsidP="004F7EB3">
      <w:pPr>
        <w:widowControl w:val="0"/>
        <w:spacing w:line="271" w:lineRule="auto"/>
        <w:contextualSpacing/>
        <w:jc w:val="both"/>
      </w:pPr>
    </w:p>
    <w:p w14:paraId="4DF22AF3" w14:textId="4A95B9D8" w:rsidR="004F7EB3" w:rsidRDefault="004F7EB3" w:rsidP="004F7EB3">
      <w:pPr>
        <w:widowControl w:val="0"/>
        <w:spacing w:line="271" w:lineRule="auto"/>
        <w:contextualSpacing/>
        <w:jc w:val="both"/>
      </w:pPr>
      <w:r w:rsidRPr="004F7EB3">
        <w:t xml:space="preserve">For an asset handled under Section </w:t>
      </w:r>
      <w:proofErr w:type="gramStart"/>
      <w:r w:rsidRPr="004F7EB3">
        <w:t>9.F.</w:t>
      </w:r>
      <w:proofErr w:type="gramEnd"/>
      <w:r w:rsidRPr="004F7EB3">
        <w:t>3</w:t>
      </w:r>
      <w:del w:id="91" w:author="Rachel Hemphill" w:date="2025-10-28T10:15:00Z" w16du:dateUtc="2025-10-28T15:15:00Z">
        <w:r w:rsidRPr="004F7EB3" w:rsidDel="004F7EB3">
          <w:delText>.c</w:delText>
        </w:r>
      </w:del>
      <w:r w:rsidRPr="004F7EB3">
        <w:t xml:space="preserve"> and for which the NAIC designation varies</w:t>
      </w:r>
      <w:r>
        <w:t xml:space="preserve"> </w:t>
      </w:r>
      <w:r w:rsidRPr="004F7EB3">
        <w:t>depending on the company</w:t>
      </w:r>
      <w:r>
        <w:t>’</w:t>
      </w:r>
      <w:r w:rsidRPr="004F7EB3">
        <w:t>s carrying value of the asset, the company must avoid</w:t>
      </w:r>
      <w:r>
        <w:t xml:space="preserve"> </w:t>
      </w:r>
      <w:r w:rsidRPr="004F7EB3">
        <w:t>overstatement of the net return of the asset when projecting future payments of principal</w:t>
      </w:r>
      <w:r>
        <w:t xml:space="preserve"> </w:t>
      </w:r>
      <w:r w:rsidRPr="004F7EB3">
        <w:t>and interest together with the prescribed annual default costs.</w:t>
      </w:r>
    </w:p>
    <w:p w14:paraId="1AA6292A" w14:textId="77777777" w:rsidR="004F7EB3" w:rsidRDefault="004F7EB3" w:rsidP="004F7EB3">
      <w:pPr>
        <w:widowControl w:val="0"/>
        <w:spacing w:line="271" w:lineRule="auto"/>
        <w:contextualSpacing/>
        <w:jc w:val="both"/>
      </w:pPr>
    </w:p>
    <w:p w14:paraId="3EEA41F7" w14:textId="5A39E402" w:rsidR="004F7EB3" w:rsidRPr="004F7EB3" w:rsidRDefault="004F7EB3" w:rsidP="004F7EB3">
      <w:pPr>
        <w:widowControl w:val="0"/>
        <w:pBdr>
          <w:top w:val="single" w:sz="4" w:space="1" w:color="auto"/>
          <w:left w:val="single" w:sz="4" w:space="4" w:color="auto"/>
          <w:bottom w:val="single" w:sz="4" w:space="1" w:color="auto"/>
          <w:right w:val="single" w:sz="4" w:space="4" w:color="auto"/>
        </w:pBdr>
        <w:spacing w:line="271" w:lineRule="auto"/>
        <w:contextualSpacing/>
        <w:jc w:val="both"/>
      </w:pPr>
      <w:r w:rsidRPr="004F7EB3">
        <w:rPr>
          <w:b/>
          <w:bCs/>
        </w:rPr>
        <w:t xml:space="preserve">Guidance Note: </w:t>
      </w:r>
      <w:r w:rsidRPr="004F7EB3">
        <w:t>For example, if a non-agency RMBS is rated NAIC 2 if held at a particular</w:t>
      </w:r>
      <w:r>
        <w:t xml:space="preserve"> </w:t>
      </w:r>
      <w:r w:rsidRPr="004F7EB3">
        <w:t>company</w:t>
      </w:r>
      <w:r>
        <w:t>’</w:t>
      </w:r>
      <w:r w:rsidRPr="004F7EB3">
        <w:t>s carrying value but NAIC 4 if held at par, and that company</w:t>
      </w:r>
      <w:r>
        <w:t>’</w:t>
      </w:r>
      <w:r w:rsidRPr="004F7EB3">
        <w:t>s cash-flow model first</w:t>
      </w:r>
      <w:r>
        <w:t xml:space="preserve"> </w:t>
      </w:r>
      <w:r w:rsidRPr="004F7EB3">
        <w:t>projects the full recovery of scheduled principal and interest, it would be more appropriate to then</w:t>
      </w:r>
      <w:r>
        <w:t xml:space="preserve"> </w:t>
      </w:r>
      <w:r w:rsidRPr="004F7EB3">
        <w:t>deduct annual default costs consistent with NAIC 4 rather than NAIC 2. If the company</w:t>
      </w:r>
      <w:r>
        <w:t>’</w:t>
      </w:r>
      <w:r w:rsidRPr="004F7EB3">
        <w:t>s cashflow</w:t>
      </w:r>
      <w:r>
        <w:t xml:space="preserve"> </w:t>
      </w:r>
      <w:r w:rsidRPr="004F7EB3">
        <w:t>model has already incorporated a reduced return of principal and interest consistent with the</w:t>
      </w:r>
      <w:r>
        <w:t xml:space="preserve"> </w:t>
      </w:r>
      <w:r w:rsidRPr="004F7EB3">
        <w:t>company</w:t>
      </w:r>
      <w:r>
        <w:t>’</w:t>
      </w:r>
      <w:r w:rsidRPr="004F7EB3">
        <w:t>s carrying value, then it would be more appropriate to deduct annual default costs</w:t>
      </w:r>
      <w:r>
        <w:t xml:space="preserve"> </w:t>
      </w:r>
      <w:r w:rsidRPr="004F7EB3">
        <w:t xml:space="preserve">consistent with NAIC 2. </w:t>
      </w:r>
      <w:proofErr w:type="gramStart"/>
      <w:r w:rsidRPr="004F7EB3">
        <w:t>Modeling of</w:t>
      </w:r>
      <w:proofErr w:type="gramEnd"/>
      <w:r w:rsidRPr="004F7EB3">
        <w:t xml:space="preserve"> assets with impairments is an emerging topic, and methods</w:t>
      </w:r>
      <w:r>
        <w:t xml:space="preserve"> </w:t>
      </w:r>
      <w:r w:rsidRPr="004F7EB3">
        <w:t xml:space="preserve">for </w:t>
      </w:r>
      <w:proofErr w:type="gramStart"/>
      <w:r w:rsidRPr="004F7EB3">
        <w:t>handling in</w:t>
      </w:r>
      <w:proofErr w:type="gramEnd"/>
      <w:r w:rsidRPr="004F7EB3">
        <w:t xml:space="preserve"> vendor and company projection models vary.</w:t>
      </w:r>
    </w:p>
    <w:p w14:paraId="727E9AE2" w14:textId="77777777" w:rsidR="004F7EB3" w:rsidRDefault="004F7EB3" w:rsidP="004431B2">
      <w:pPr>
        <w:widowControl w:val="0"/>
        <w:spacing w:line="271" w:lineRule="auto"/>
        <w:contextualSpacing/>
        <w:jc w:val="both"/>
        <w:rPr>
          <w:b/>
          <w:bCs/>
        </w:rPr>
      </w:pPr>
    </w:p>
    <w:p w14:paraId="6D79B83E" w14:textId="49202D81" w:rsidR="004431B2" w:rsidRDefault="004431B2" w:rsidP="004431B2">
      <w:pPr>
        <w:widowControl w:val="0"/>
        <w:spacing w:line="271" w:lineRule="auto"/>
        <w:contextualSpacing/>
        <w:jc w:val="both"/>
        <w:rPr>
          <w:b/>
          <w:bCs/>
        </w:rPr>
      </w:pPr>
      <w:r w:rsidRPr="00C44BBD">
        <w:rPr>
          <w:b/>
          <w:bCs/>
        </w:rPr>
        <w:t>VM-20</w:t>
      </w:r>
      <w:r>
        <w:rPr>
          <w:b/>
          <w:bCs/>
        </w:rPr>
        <w:t xml:space="preserve"> Appendix 2 second paragraph</w:t>
      </w:r>
    </w:p>
    <w:p w14:paraId="73706FF0" w14:textId="77777777" w:rsidR="004431B2" w:rsidRDefault="004431B2" w:rsidP="004431B2">
      <w:pPr>
        <w:widowControl w:val="0"/>
        <w:spacing w:line="271" w:lineRule="auto"/>
        <w:ind w:left="720"/>
        <w:contextualSpacing/>
        <w:jc w:val="both"/>
        <w:rPr>
          <w:b/>
          <w:bCs/>
        </w:rPr>
      </w:pPr>
    </w:p>
    <w:p w14:paraId="36315701" w14:textId="4FDF866E" w:rsidR="004431B2" w:rsidRPr="004431B2" w:rsidRDefault="004431B2" w:rsidP="004431B2">
      <w:pPr>
        <w:widowControl w:val="0"/>
        <w:spacing w:line="271" w:lineRule="auto"/>
        <w:ind w:left="720"/>
        <w:contextualSpacing/>
        <w:jc w:val="both"/>
      </w:pPr>
      <w:r w:rsidRPr="004431B2">
        <w:t xml:space="preserve">It is important to note up front that the development of prescribed default costs is based entirely on analysis of corporate bonds. Default costs for other fixed income securities and commercial and agricultural mortgages are assumed to follow those of corporate bonds with similar NAIC </w:t>
      </w:r>
      <w:del w:id="92" w:author="Rachel Hemphill" w:date="2025-10-17T09:34:00Z" w16du:dateUtc="2025-10-17T14:34:00Z">
        <w:r w:rsidRPr="004431B2" w:rsidDel="004431B2">
          <w:delText>designations through a mapping tool called “PBR credit rating.”</w:delText>
        </w:r>
      </w:del>
      <w:ins w:id="93" w:author="Rachel Hemphill" w:date="2025-10-17T09:34:00Z" w16du:dateUtc="2025-10-17T14:34:00Z">
        <w:r>
          <w:t>Designation Categories.</w:t>
        </w:r>
      </w:ins>
      <w:r w:rsidRPr="004431B2">
        <w:t xml:space="preserve"> </w:t>
      </w:r>
      <w:ins w:id="94" w:author="Rachel Hemphill" w:date="2025-10-17T09:35:00Z" w16du:dateUtc="2025-10-17T14:35:00Z">
        <w:r>
          <w:t xml:space="preserve"> </w:t>
        </w:r>
      </w:ins>
      <w:r w:rsidRPr="004431B2">
        <w:t xml:space="preserve">Examples of other fixed income securities are structured securities, private placements and preferred stocks. </w:t>
      </w:r>
      <w:del w:id="95" w:author="Rachel Hemphill" w:date="2025-10-17T09:36:00Z" w16du:dateUtc="2025-10-17T14:36:00Z">
        <w:r w:rsidRPr="004431B2" w:rsidDel="004431B2">
          <w:delText xml:space="preserve">Discussions at the NAIC during  2009–2010, particularly at the Valuation of Securities (E) Task Force, focused on the observation that similarly rated assets of different types may have similar likelihood of default or loss of principal but may have a significantly different distribution of the severity of that loss. </w:delText>
        </w:r>
      </w:del>
      <w:del w:id="96" w:author="Rachel Hemphill" w:date="2025-10-17T09:34:00Z" w16du:dateUtc="2025-10-17T14:34:00Z">
        <w:r w:rsidRPr="004431B2" w:rsidDel="004431B2">
          <w:delText>Discussions have particularly focused on the different drivers of severity between structured securities and corporate bonds. As a result, the Valuation of Securities (E) Task Force has been developing updated methods to assign NAIC designations for C-1 RBC purposes for structured securities in order to better take into account these differences. The VM-20 procedure to assign a PBR credit rating has been structured so that in the cases where the Task Force decides to go away from directly using the ratings of approved ratings organizations, the PBR credit rating will be based on the NAIC designation rather than underlying ratings. Where the Task Force continues to authorize use of underlying ratings, the PBR credit rating also will be based on those ratings. However, VM-20 uses the underlying ratings to assign the PBR credit rating in a somewhat different manner.</w:delText>
        </w:r>
      </w:del>
    </w:p>
    <w:p w14:paraId="75CD3B86" w14:textId="1D8001B0" w:rsidR="000348FD" w:rsidRDefault="000348FD" w:rsidP="000348FD">
      <w:pPr>
        <w:jc w:val="both"/>
        <w:rPr>
          <w:sz w:val="22"/>
          <w:szCs w:val="22"/>
        </w:rPr>
      </w:pPr>
    </w:p>
    <w:p w14:paraId="7E0615D9" w14:textId="6735CEBA" w:rsidR="00C44BBD" w:rsidRDefault="00C44BBD" w:rsidP="000348FD">
      <w:pPr>
        <w:jc w:val="both"/>
        <w:rPr>
          <w:sz w:val="22"/>
          <w:szCs w:val="22"/>
        </w:rPr>
      </w:pPr>
    </w:p>
    <w:p w14:paraId="0BF735F5" w14:textId="2037B60C" w:rsidR="004431B2" w:rsidRDefault="004431B2" w:rsidP="004431B2">
      <w:pPr>
        <w:widowControl w:val="0"/>
        <w:spacing w:line="271" w:lineRule="auto"/>
        <w:contextualSpacing/>
        <w:jc w:val="both"/>
        <w:rPr>
          <w:b/>
          <w:bCs/>
        </w:rPr>
      </w:pPr>
      <w:r w:rsidRPr="00C44BBD">
        <w:rPr>
          <w:b/>
          <w:bCs/>
        </w:rPr>
        <w:t>VM-20</w:t>
      </w:r>
      <w:r>
        <w:rPr>
          <w:b/>
          <w:bCs/>
        </w:rPr>
        <w:t xml:space="preserve"> Appendix 2, end of section A.4</w:t>
      </w:r>
    </w:p>
    <w:p w14:paraId="2AAEB8E0" w14:textId="77777777" w:rsidR="004431B2" w:rsidRDefault="004431B2" w:rsidP="000348FD">
      <w:pPr>
        <w:jc w:val="both"/>
        <w:rPr>
          <w:sz w:val="22"/>
          <w:szCs w:val="22"/>
        </w:rPr>
      </w:pPr>
    </w:p>
    <w:p w14:paraId="3C3794B7" w14:textId="7CB596A5" w:rsidR="001517A9" w:rsidRDefault="001517A9" w:rsidP="000348FD">
      <w:pPr>
        <w:jc w:val="both"/>
        <w:rPr>
          <w:sz w:val="22"/>
          <w:szCs w:val="22"/>
        </w:rPr>
      </w:pPr>
    </w:p>
    <w:p w14:paraId="511B81BC" w14:textId="62EB6C53" w:rsidR="004431B2" w:rsidRDefault="004431B2">
      <w:pPr>
        <w:jc w:val="both"/>
      </w:pPr>
      <w:r w:rsidRPr="004431B2">
        <w:t xml:space="preserve">Among tables </w:t>
      </w:r>
      <w:del w:id="97" w:author="Rachel Hemphill" w:date="2025-10-17T09:42:00Z" w16du:dateUtc="2025-10-17T14:42:00Z">
        <w:r w:rsidRPr="004431B2" w:rsidDel="001848F6">
          <w:delText>published on</w:delText>
        </w:r>
      </w:del>
      <w:ins w:id="98" w:author="Rachel Hemphill" w:date="2025-10-17T09:42:00Z" w16du:dateUtc="2025-10-17T14:42:00Z">
        <w:r w:rsidR="001848F6">
          <w:t>produced by</w:t>
        </w:r>
      </w:ins>
      <w:r w:rsidRPr="004431B2">
        <w:t xml:space="preserve"> the NAIC </w:t>
      </w:r>
      <w:del w:id="99" w:author="Rachel Hemphill" w:date="2025-10-17T09:42:00Z" w16du:dateUtc="2025-10-17T14:42:00Z">
        <w:r w:rsidRPr="004431B2" w:rsidDel="001848F6">
          <w:delText xml:space="preserve">website </w:delText>
        </w:r>
      </w:del>
      <w:ins w:id="100" w:author="Rachel Hemphill" w:date="2025-10-17T09:42:00Z" w16du:dateUtc="2025-10-17T14:42:00Z">
        <w:r w:rsidR="001848F6">
          <w:t>and</w:t>
        </w:r>
      </w:ins>
      <w:ins w:id="101" w:author="Rachel Hemphill" w:date="2025-10-17T11:04:00Z" w16du:dateUtc="2025-10-17T16:04:00Z">
        <w:r w:rsidR="003E3F97">
          <w:t xml:space="preserve"> published on the NAIC website or</w:t>
        </w:r>
      </w:ins>
      <w:ins w:id="102" w:author="Rachel Hemphill" w:date="2025-10-17T09:42:00Z" w16du:dateUtc="2025-10-17T14:42:00Z">
        <w:r w:rsidR="001848F6">
          <w:t xml:space="preserve"> available upon request</w:t>
        </w:r>
        <w:r w:rsidR="001848F6" w:rsidRPr="004431B2">
          <w:t xml:space="preserve"> </w:t>
        </w:r>
      </w:ins>
      <w:r w:rsidRPr="004431B2">
        <w:t xml:space="preserve">(See Section H): </w:t>
      </w:r>
    </w:p>
    <w:p w14:paraId="4ECBE3B1" w14:textId="21D17541" w:rsidR="004431B2" w:rsidRDefault="004431B2" w:rsidP="004431B2">
      <w:pPr>
        <w:pStyle w:val="ListParagraph"/>
        <w:numPr>
          <w:ilvl w:val="0"/>
          <w:numId w:val="22"/>
        </w:numPr>
        <w:jc w:val="both"/>
      </w:pPr>
      <w:r>
        <w:t>T</w:t>
      </w:r>
      <w:r w:rsidRPr="004431B2">
        <w:t xml:space="preserve">able A shows baseline default costs using Moody’s data.  </w:t>
      </w:r>
    </w:p>
    <w:p w14:paraId="541F635E" w14:textId="274CF7D1" w:rsidR="00C44BBD" w:rsidRDefault="004431B2" w:rsidP="004431B2">
      <w:pPr>
        <w:pStyle w:val="ListParagraph"/>
        <w:numPr>
          <w:ilvl w:val="0"/>
          <w:numId w:val="22"/>
        </w:numPr>
        <w:jc w:val="both"/>
      </w:pPr>
      <w:r w:rsidRPr="004431B2">
        <w:t>Table B shows the baseline default cost margin (Table A rates minus the historical mean rates).</w:t>
      </w:r>
    </w:p>
    <w:p w14:paraId="62084DAC" w14:textId="77777777" w:rsidR="004431B2" w:rsidRDefault="004431B2" w:rsidP="004431B2">
      <w:pPr>
        <w:jc w:val="both"/>
      </w:pPr>
    </w:p>
    <w:p w14:paraId="5858189D" w14:textId="77777777" w:rsidR="004431B2" w:rsidRDefault="004431B2" w:rsidP="004431B2">
      <w:pPr>
        <w:jc w:val="both"/>
      </w:pPr>
    </w:p>
    <w:p w14:paraId="2EE0E005" w14:textId="20095668" w:rsidR="004431B2" w:rsidRDefault="004431B2" w:rsidP="004431B2">
      <w:pPr>
        <w:jc w:val="both"/>
        <w:rPr>
          <w:b/>
          <w:bCs/>
        </w:rPr>
      </w:pPr>
      <w:r w:rsidRPr="00C44BBD">
        <w:rPr>
          <w:b/>
          <w:bCs/>
        </w:rPr>
        <w:t>VM-20</w:t>
      </w:r>
      <w:r>
        <w:rPr>
          <w:b/>
          <w:bCs/>
        </w:rPr>
        <w:t xml:space="preserve"> Appendix 2, end of section B.8</w:t>
      </w:r>
    </w:p>
    <w:p w14:paraId="1B62696A" w14:textId="77777777" w:rsidR="004431B2" w:rsidRDefault="004431B2" w:rsidP="004431B2">
      <w:pPr>
        <w:jc w:val="both"/>
        <w:rPr>
          <w:b/>
          <w:bCs/>
        </w:rPr>
      </w:pPr>
    </w:p>
    <w:p w14:paraId="0F1E58B9" w14:textId="1BE25A2E" w:rsidR="004431B2" w:rsidRDefault="004431B2" w:rsidP="004431B2">
      <w:pPr>
        <w:jc w:val="both"/>
      </w:pPr>
      <w:r w:rsidRPr="004431B2">
        <w:t xml:space="preserve">Among tables </w:t>
      </w:r>
      <w:del w:id="103" w:author="Rachel Hemphill" w:date="2025-10-17T09:42:00Z" w16du:dateUtc="2025-10-17T14:42:00Z">
        <w:r w:rsidRPr="004431B2" w:rsidDel="001848F6">
          <w:delText>published on</w:delText>
        </w:r>
      </w:del>
      <w:ins w:id="104" w:author="Rachel Hemphill" w:date="2025-10-17T09:42:00Z" w16du:dateUtc="2025-10-17T14:42:00Z">
        <w:r w:rsidR="001848F6">
          <w:t>produced by</w:t>
        </w:r>
      </w:ins>
      <w:r w:rsidRPr="004431B2">
        <w:t xml:space="preserve"> the NAIC </w:t>
      </w:r>
      <w:del w:id="105" w:author="Rachel Hemphill" w:date="2025-10-17T09:42:00Z" w16du:dateUtc="2025-10-17T14:42:00Z">
        <w:r w:rsidRPr="004431B2" w:rsidDel="001848F6">
          <w:delText xml:space="preserve">website </w:delText>
        </w:r>
      </w:del>
      <w:ins w:id="106" w:author="Rachel Hemphill" w:date="2025-10-17T09:42:00Z" w16du:dateUtc="2025-10-17T14:42:00Z">
        <w:r w:rsidR="001848F6">
          <w:t>and available upon request</w:t>
        </w:r>
        <w:r w:rsidR="001848F6" w:rsidRPr="004431B2">
          <w:t xml:space="preserve"> </w:t>
        </w:r>
      </w:ins>
      <w:r w:rsidRPr="004431B2">
        <w:t xml:space="preserve">(See Section H): </w:t>
      </w:r>
    </w:p>
    <w:p w14:paraId="65590E60" w14:textId="59C2DB68" w:rsidR="004431B2" w:rsidRDefault="004431B2" w:rsidP="004431B2">
      <w:pPr>
        <w:pStyle w:val="ListParagraph"/>
        <w:numPr>
          <w:ilvl w:val="0"/>
          <w:numId w:val="23"/>
        </w:numPr>
        <w:jc w:val="both"/>
      </w:pPr>
      <w:r w:rsidRPr="004431B2">
        <w:t xml:space="preserve">Table C shows empirical CTE 70 default rates from Moody’s. </w:t>
      </w:r>
    </w:p>
    <w:p w14:paraId="3395AF09" w14:textId="1A3E5BEB" w:rsidR="004431B2" w:rsidRDefault="004431B2" w:rsidP="004431B2">
      <w:pPr>
        <w:pStyle w:val="ListParagraph"/>
        <w:numPr>
          <w:ilvl w:val="0"/>
          <w:numId w:val="23"/>
        </w:numPr>
        <w:jc w:val="both"/>
      </w:pPr>
      <w:r w:rsidRPr="004431B2">
        <w:t xml:space="preserve">Table D shows prescribed cumulative default rates derived from Moody’s data.  </w:t>
      </w:r>
    </w:p>
    <w:p w14:paraId="671031E6" w14:textId="77777777" w:rsidR="004431B2" w:rsidRDefault="004431B2" w:rsidP="004431B2">
      <w:pPr>
        <w:jc w:val="both"/>
      </w:pPr>
    </w:p>
    <w:p w14:paraId="4ECF3A8F" w14:textId="77777777" w:rsidR="004431B2" w:rsidRDefault="004431B2" w:rsidP="004431B2">
      <w:pPr>
        <w:jc w:val="both"/>
      </w:pPr>
    </w:p>
    <w:p w14:paraId="5D8344FE" w14:textId="1E3D9D28" w:rsidR="004431B2" w:rsidRDefault="004431B2" w:rsidP="004431B2">
      <w:pPr>
        <w:jc w:val="both"/>
        <w:rPr>
          <w:b/>
          <w:bCs/>
        </w:rPr>
      </w:pPr>
      <w:r w:rsidRPr="00C44BBD">
        <w:rPr>
          <w:b/>
          <w:bCs/>
        </w:rPr>
        <w:t>VM-20</w:t>
      </w:r>
      <w:r>
        <w:rPr>
          <w:b/>
          <w:bCs/>
        </w:rPr>
        <w:t xml:space="preserve"> Appendix 2, end of section C.3</w:t>
      </w:r>
    </w:p>
    <w:p w14:paraId="19196489" w14:textId="77777777" w:rsidR="004431B2" w:rsidRDefault="004431B2" w:rsidP="004431B2">
      <w:pPr>
        <w:jc w:val="both"/>
      </w:pPr>
    </w:p>
    <w:p w14:paraId="74ED72B6" w14:textId="7B8CFEE8" w:rsidR="004431B2" w:rsidRDefault="004431B2" w:rsidP="004431B2">
      <w:pPr>
        <w:jc w:val="both"/>
      </w:pPr>
      <w:r w:rsidRPr="004431B2">
        <w:t xml:space="preserve">Among tables </w:t>
      </w:r>
      <w:del w:id="107" w:author="Rachel Hemphill" w:date="2025-10-17T09:41:00Z" w16du:dateUtc="2025-10-17T14:41:00Z">
        <w:r w:rsidRPr="004431B2" w:rsidDel="004431B2">
          <w:delText>published on</w:delText>
        </w:r>
      </w:del>
      <w:ins w:id="108" w:author="Rachel Hemphill" w:date="2025-10-17T09:41:00Z" w16du:dateUtc="2025-10-17T14:41:00Z">
        <w:r>
          <w:t>produced by</w:t>
        </w:r>
      </w:ins>
      <w:r w:rsidRPr="004431B2">
        <w:t xml:space="preserve"> the NAIC </w:t>
      </w:r>
      <w:del w:id="109" w:author="Rachel Hemphill" w:date="2025-10-17T09:41:00Z" w16du:dateUtc="2025-10-17T14:41:00Z">
        <w:r w:rsidRPr="004431B2" w:rsidDel="004431B2">
          <w:delText xml:space="preserve">website </w:delText>
        </w:r>
      </w:del>
      <w:ins w:id="110" w:author="Rachel Hemphill" w:date="2025-10-17T09:41:00Z" w16du:dateUtc="2025-10-17T14:41:00Z">
        <w:r>
          <w:t>and available upon requ</w:t>
        </w:r>
      </w:ins>
      <w:ins w:id="111" w:author="Rachel Hemphill" w:date="2025-10-17T09:42:00Z" w16du:dateUtc="2025-10-17T14:42:00Z">
        <w:r>
          <w:t>est</w:t>
        </w:r>
      </w:ins>
      <w:ins w:id="112" w:author="Rachel Hemphill" w:date="2025-10-17T09:41:00Z" w16du:dateUtc="2025-10-17T14:41:00Z">
        <w:r w:rsidRPr="004431B2">
          <w:t xml:space="preserve"> </w:t>
        </w:r>
      </w:ins>
      <w:r w:rsidRPr="004431B2">
        <w:t xml:space="preserve">(See Section H): </w:t>
      </w:r>
    </w:p>
    <w:p w14:paraId="1A8F245E" w14:textId="6A52C789" w:rsidR="004431B2" w:rsidRDefault="004431B2" w:rsidP="004431B2">
      <w:pPr>
        <w:pStyle w:val="ListParagraph"/>
        <w:numPr>
          <w:ilvl w:val="0"/>
          <w:numId w:val="24"/>
        </w:numPr>
        <w:jc w:val="both"/>
      </w:pPr>
      <w:r w:rsidRPr="004431B2">
        <w:t xml:space="preserve">Table E1 shows a sorted version of “Exhibit 22 – Annual Average Defaulted Bond and Loan Recovery Rates, 1982–2007,” and develops the CTE 70 recovery rates and the implied margin. </w:t>
      </w:r>
    </w:p>
    <w:p w14:paraId="6F5FF1CD" w14:textId="77777777" w:rsidR="004431B2" w:rsidRDefault="004431B2" w:rsidP="004431B2">
      <w:pPr>
        <w:pStyle w:val="ListParagraph"/>
        <w:jc w:val="both"/>
      </w:pPr>
      <w:r w:rsidRPr="004431B2">
        <w:t xml:space="preserve">Table E1 develops mean and CTE 70 recovery rates for all bonds, as well as for senior bank loans and five bond lien position categories that make up the </w:t>
      </w:r>
      <w:proofErr w:type="gramStart"/>
      <w:r w:rsidRPr="004431B2">
        <w:t>All Bonds</w:t>
      </w:r>
      <w:proofErr w:type="gramEnd"/>
      <w:r w:rsidRPr="004431B2">
        <w:t xml:space="preserve"> statistics. Implementation will be facilitated if VM-20 uses one recovery rate based on All Bonds rather than using all six lien position categories. Using the more detailed data would require either companies or the SVO to assign each asset to one of the categories. </w:t>
      </w:r>
    </w:p>
    <w:p w14:paraId="7F94F2CA" w14:textId="77777777" w:rsidR="004431B2" w:rsidRDefault="004431B2" w:rsidP="004431B2">
      <w:pPr>
        <w:pStyle w:val="ListParagraph"/>
        <w:jc w:val="both"/>
      </w:pPr>
      <w:r w:rsidRPr="004431B2">
        <w:t xml:space="preserve">Table E1 also illustrates that bonds that are more senior in the issuer’s capital structure tend to have higher recovery rates than bonds that are subordinated. </w:t>
      </w:r>
    </w:p>
    <w:p w14:paraId="308D191E" w14:textId="54D80DC4" w:rsidR="004431B2" w:rsidRDefault="004431B2" w:rsidP="004431B2">
      <w:pPr>
        <w:pStyle w:val="ListParagraph"/>
        <w:numPr>
          <w:ilvl w:val="0"/>
          <w:numId w:val="24"/>
        </w:numPr>
        <w:jc w:val="both"/>
      </w:pPr>
      <w:r w:rsidRPr="004431B2">
        <w:t xml:space="preserve">Table E2 shows the final recovery rates that vary by PBR credit rating. This table was determined by assuming CTE 70 applies for Ba3/BB- and below, mean applies for Baa1/BBB+ and above, and interpolated recovery rates apply for ratings that are between Ba3/BB- and Baa1/BBB+. This approach recognizes that </w:t>
      </w:r>
      <w:proofErr w:type="gramStart"/>
      <w:r w:rsidRPr="004431B2">
        <w:t>investment</w:t>
      </w:r>
      <w:r>
        <w:t xml:space="preserve"> </w:t>
      </w:r>
      <w:r w:rsidRPr="004431B2">
        <w:t>grade</w:t>
      </w:r>
      <w:proofErr w:type="gramEnd"/>
      <w:r w:rsidRPr="004431B2">
        <w:t xml:space="preserve"> bonds are more likely to be senior in the issuer’s capital structure, and below</w:t>
      </w:r>
      <w:r>
        <w:t xml:space="preserve"> </w:t>
      </w:r>
      <w:r w:rsidRPr="004431B2">
        <w:t>investment-grade bonds are more likely to be subordinated. Differentiating by actual seniority position of each bond was not considered practical. In addition, because recovery rates and default rates are not 100% correlated and the cumulative default rates were set at CTE 70, use of the mean recovery rate, at least for the higher-quality bonds, helps to avoid overly conservative prescribed default costs for those bonds.</w:t>
      </w:r>
    </w:p>
    <w:p w14:paraId="4DA6BC01" w14:textId="77777777" w:rsidR="001848F6" w:rsidRDefault="001848F6" w:rsidP="001848F6">
      <w:pPr>
        <w:jc w:val="both"/>
      </w:pPr>
    </w:p>
    <w:p w14:paraId="2A1D087D" w14:textId="77777777" w:rsidR="001848F6" w:rsidRDefault="001848F6" w:rsidP="001848F6">
      <w:pPr>
        <w:jc w:val="both"/>
      </w:pPr>
    </w:p>
    <w:p w14:paraId="1D4C3EB2" w14:textId="3BF019EE" w:rsidR="001848F6" w:rsidRDefault="001848F6" w:rsidP="001848F6">
      <w:pPr>
        <w:jc w:val="both"/>
        <w:rPr>
          <w:b/>
          <w:bCs/>
        </w:rPr>
      </w:pPr>
      <w:r w:rsidRPr="00C44BBD">
        <w:rPr>
          <w:b/>
          <w:bCs/>
        </w:rPr>
        <w:t>VM-20</w:t>
      </w:r>
      <w:r>
        <w:rPr>
          <w:b/>
          <w:bCs/>
        </w:rPr>
        <w:t xml:space="preserve"> Appendix 2, Section H</w:t>
      </w:r>
    </w:p>
    <w:p w14:paraId="56ABF113" w14:textId="77777777" w:rsidR="001848F6" w:rsidRDefault="001848F6" w:rsidP="001848F6">
      <w:pPr>
        <w:jc w:val="both"/>
      </w:pPr>
    </w:p>
    <w:p w14:paraId="1BC004AD" w14:textId="372139F9" w:rsidR="001848F6" w:rsidRPr="001848F6" w:rsidRDefault="001848F6" w:rsidP="001848F6">
      <w:pPr>
        <w:jc w:val="both"/>
      </w:pPr>
      <w:r w:rsidRPr="001848F6">
        <w:t>Current and historical versions of Tables A</w:t>
      </w:r>
      <w:ins w:id="113" w:author="Rachel Hemphill" w:date="2025-10-17T09:44:00Z" w16du:dateUtc="2025-10-17T14:44:00Z">
        <w:r>
          <w:t>, F, G, H, I, and J</w:t>
        </w:r>
      </w:ins>
      <w:r w:rsidRPr="001848F6">
        <w:t xml:space="preserve"> </w:t>
      </w:r>
      <w:del w:id="114" w:author="Rachel Hemphill" w:date="2025-10-17T09:44:00Z" w16du:dateUtc="2025-10-17T14:44:00Z">
        <w:r w:rsidRPr="001848F6" w:rsidDel="001848F6">
          <w:delText xml:space="preserve">through K </w:delText>
        </w:r>
      </w:del>
      <w:r w:rsidRPr="001848F6">
        <w:t xml:space="preserve">used for calculating asset default costs and asset spreads are available on the NAIC website home page (www.naic.org) under the </w:t>
      </w:r>
      <w:proofErr w:type="gramStart"/>
      <w:r w:rsidRPr="001848F6">
        <w:t>Industry</w:t>
      </w:r>
      <w:proofErr w:type="gramEnd"/>
      <w:r w:rsidRPr="001848F6">
        <w:t xml:space="preserve"> tab of the website</w:t>
      </w:r>
      <w:ins w:id="115" w:author="Rachel Hemphill" w:date="2025-10-28T10:26:00Z" w16du:dateUtc="2025-10-28T15:26:00Z">
        <w:r w:rsidR="00AE3766">
          <w:t xml:space="preserve"> </w:t>
        </w:r>
      </w:ins>
      <w:ins w:id="116" w:author="Rachel Hemphill" w:date="2025-10-28T10:27:00Z" w16du:dateUtc="2025-10-28T15:27:00Z">
        <w:r w:rsidR="00AE3766">
          <w:t>in</w:t>
        </w:r>
      </w:ins>
      <w:ins w:id="117" w:author="Rachel Hemphill" w:date="2025-10-28T10:26:00Z" w16du:dateUtc="2025-10-28T15:26:00Z">
        <w:r w:rsidR="00AE3766">
          <w:t xml:space="preserve"> the </w:t>
        </w:r>
        <w:proofErr w:type="gramStart"/>
        <w:r w:rsidR="00AE3766">
          <w:t>Principle</w:t>
        </w:r>
        <w:proofErr w:type="gramEnd"/>
        <w:r w:rsidR="00AE3766">
          <w:t>-Based Reserving Overview section</w:t>
        </w:r>
      </w:ins>
      <w:r w:rsidRPr="001848F6">
        <w:t>.</w:t>
      </w:r>
      <w:ins w:id="118" w:author="Rachel Hemphill" w:date="2025-10-17T09:44:00Z" w16du:dateUtc="2025-10-17T14:44:00Z">
        <w:r>
          <w:t xml:space="preserve"> </w:t>
        </w:r>
      </w:ins>
      <w:ins w:id="119" w:author="Rachel Hemphill" w:date="2025-10-17T09:45:00Z" w16du:dateUtc="2025-10-17T14:45:00Z">
        <w:r>
          <w:t xml:space="preserve">Tables B through </w:t>
        </w:r>
        <w:proofErr w:type="gramStart"/>
        <w:r>
          <w:t>E which</w:t>
        </w:r>
        <w:proofErr w:type="gramEnd"/>
        <w:r>
          <w:t xml:space="preserve"> document interim steps calculating these </w:t>
        </w:r>
        <w:proofErr w:type="gramStart"/>
        <w:r>
          <w:t>factors</w:t>
        </w:r>
        <w:proofErr w:type="gramEnd"/>
        <w:r>
          <w:t xml:space="preserve"> are available upon request.</w:t>
        </w:r>
      </w:ins>
    </w:p>
    <w:p w14:paraId="350CAFD3" w14:textId="77777777" w:rsidR="001848F6" w:rsidRDefault="001848F6" w:rsidP="001848F6">
      <w:pPr>
        <w:jc w:val="both"/>
        <w:rPr>
          <w:b/>
          <w:bCs/>
        </w:rPr>
      </w:pPr>
    </w:p>
    <w:p w14:paraId="76E5B396" w14:textId="77777777" w:rsidR="001848F6" w:rsidRDefault="001848F6" w:rsidP="001848F6">
      <w:pPr>
        <w:jc w:val="both"/>
      </w:pPr>
    </w:p>
    <w:sectPr w:rsidR="001848F6" w:rsidSect="008D73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0CB654DA"/>
    <w:multiLevelType w:val="hybridMultilevel"/>
    <w:tmpl w:val="6494E9E4"/>
    <w:lvl w:ilvl="0" w:tplc="BD18C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141931"/>
    <w:multiLevelType w:val="hybridMultilevel"/>
    <w:tmpl w:val="B43CF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02A4E"/>
    <w:multiLevelType w:val="hybridMultilevel"/>
    <w:tmpl w:val="429A6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BEC0755"/>
    <w:multiLevelType w:val="hybridMultilevel"/>
    <w:tmpl w:val="E632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110A71"/>
    <w:multiLevelType w:val="hybridMultilevel"/>
    <w:tmpl w:val="8A0430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FF6C1C"/>
    <w:multiLevelType w:val="hybridMultilevel"/>
    <w:tmpl w:val="258A8844"/>
    <w:lvl w:ilvl="0" w:tplc="3DFE99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87561A"/>
    <w:multiLevelType w:val="hybridMultilevel"/>
    <w:tmpl w:val="2E24A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7147"/>
    <w:multiLevelType w:val="hybridMultilevel"/>
    <w:tmpl w:val="E0523214"/>
    <w:lvl w:ilvl="0" w:tplc="09CC2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4890">
    <w:abstractNumId w:val="22"/>
  </w:num>
  <w:num w:numId="2" w16cid:durableId="858815033">
    <w:abstractNumId w:val="1"/>
  </w:num>
  <w:num w:numId="3" w16cid:durableId="1022902385">
    <w:abstractNumId w:val="0"/>
  </w:num>
  <w:num w:numId="4" w16cid:durableId="156770567">
    <w:abstractNumId w:val="7"/>
  </w:num>
  <w:num w:numId="5" w16cid:durableId="1596356049">
    <w:abstractNumId w:val="5"/>
  </w:num>
  <w:num w:numId="6" w16cid:durableId="236861635">
    <w:abstractNumId w:val="11"/>
  </w:num>
  <w:num w:numId="7" w16cid:durableId="1736855484">
    <w:abstractNumId w:val="2"/>
  </w:num>
  <w:num w:numId="8" w16cid:durableId="192730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615373">
    <w:abstractNumId w:val="20"/>
  </w:num>
  <w:num w:numId="10" w16cid:durableId="916404260">
    <w:abstractNumId w:val="21"/>
  </w:num>
  <w:num w:numId="11" w16cid:durableId="554590358">
    <w:abstractNumId w:val="10"/>
  </w:num>
  <w:num w:numId="12" w16cid:durableId="1788037456">
    <w:abstractNumId w:val="13"/>
  </w:num>
  <w:num w:numId="13" w16cid:durableId="764499941">
    <w:abstractNumId w:val="15"/>
  </w:num>
  <w:num w:numId="14" w16cid:durableId="171845756">
    <w:abstractNumId w:val="6"/>
  </w:num>
  <w:num w:numId="15" w16cid:durableId="547182142">
    <w:abstractNumId w:val="18"/>
  </w:num>
  <w:num w:numId="16" w16cid:durableId="1570001429">
    <w:abstractNumId w:val="12"/>
  </w:num>
  <w:num w:numId="17" w16cid:durableId="645668651">
    <w:abstractNumId w:val="3"/>
  </w:num>
  <w:num w:numId="18" w16cid:durableId="487212895">
    <w:abstractNumId w:val="14"/>
  </w:num>
  <w:num w:numId="19" w16cid:durableId="1530266424">
    <w:abstractNumId w:val="16"/>
  </w:num>
  <w:num w:numId="20" w16cid:durableId="476798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953945">
    <w:abstractNumId w:val="19"/>
  </w:num>
  <w:num w:numId="22" w16cid:durableId="196433195">
    <w:abstractNumId w:val="9"/>
  </w:num>
  <w:num w:numId="23" w16cid:durableId="131101964">
    <w:abstractNumId w:val="17"/>
  </w:num>
  <w:num w:numId="24" w16cid:durableId="19372082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nson, Jim">
    <w15:presenceInfo w15:providerId="AD" w15:userId="S::jstinson@naic.org::ec80f33f-bf8b-4ea6-84bb-31016cdf3fe1"/>
  </w15:person>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F9F"/>
    <w:rsid w:val="0002119E"/>
    <w:rsid w:val="000348FD"/>
    <w:rsid w:val="00044E7F"/>
    <w:rsid w:val="00045441"/>
    <w:rsid w:val="000705C5"/>
    <w:rsid w:val="00071AA1"/>
    <w:rsid w:val="000E0A14"/>
    <w:rsid w:val="000E4D72"/>
    <w:rsid w:val="000F2B70"/>
    <w:rsid w:val="0011181A"/>
    <w:rsid w:val="00120E85"/>
    <w:rsid w:val="001245AD"/>
    <w:rsid w:val="00130FC1"/>
    <w:rsid w:val="00137490"/>
    <w:rsid w:val="001514DF"/>
    <w:rsid w:val="001517A9"/>
    <w:rsid w:val="00153066"/>
    <w:rsid w:val="001559F0"/>
    <w:rsid w:val="001713CE"/>
    <w:rsid w:val="001725FF"/>
    <w:rsid w:val="0017374B"/>
    <w:rsid w:val="00174DEC"/>
    <w:rsid w:val="00176472"/>
    <w:rsid w:val="0017680F"/>
    <w:rsid w:val="001848F6"/>
    <w:rsid w:val="001900EB"/>
    <w:rsid w:val="00193B10"/>
    <w:rsid w:val="001A18AE"/>
    <w:rsid w:val="001B333D"/>
    <w:rsid w:val="001B71BF"/>
    <w:rsid w:val="001D07E5"/>
    <w:rsid w:val="001D6876"/>
    <w:rsid w:val="001E14DA"/>
    <w:rsid w:val="001E337E"/>
    <w:rsid w:val="001E3A8F"/>
    <w:rsid w:val="00206F2E"/>
    <w:rsid w:val="002155AE"/>
    <w:rsid w:val="0022329D"/>
    <w:rsid w:val="002245D6"/>
    <w:rsid w:val="00226FC3"/>
    <w:rsid w:val="00232601"/>
    <w:rsid w:val="00235868"/>
    <w:rsid w:val="0023692C"/>
    <w:rsid w:val="00245410"/>
    <w:rsid w:val="0025050B"/>
    <w:rsid w:val="00252C1A"/>
    <w:rsid w:val="00257EB1"/>
    <w:rsid w:val="002653E9"/>
    <w:rsid w:val="00283C6F"/>
    <w:rsid w:val="00297BAB"/>
    <w:rsid w:val="002A1D7D"/>
    <w:rsid w:val="002A2E80"/>
    <w:rsid w:val="002A3C31"/>
    <w:rsid w:val="002B4299"/>
    <w:rsid w:val="002C4327"/>
    <w:rsid w:val="002E300E"/>
    <w:rsid w:val="002F081A"/>
    <w:rsid w:val="002F70AA"/>
    <w:rsid w:val="00301653"/>
    <w:rsid w:val="00302E15"/>
    <w:rsid w:val="00314ADA"/>
    <w:rsid w:val="00327107"/>
    <w:rsid w:val="003439B8"/>
    <w:rsid w:val="00345AC3"/>
    <w:rsid w:val="00361858"/>
    <w:rsid w:val="0036419B"/>
    <w:rsid w:val="00376700"/>
    <w:rsid w:val="003966B2"/>
    <w:rsid w:val="003A098F"/>
    <w:rsid w:val="003A76CC"/>
    <w:rsid w:val="003B00E8"/>
    <w:rsid w:val="003B206A"/>
    <w:rsid w:val="003B3522"/>
    <w:rsid w:val="003D2747"/>
    <w:rsid w:val="003D4CE0"/>
    <w:rsid w:val="003E3F97"/>
    <w:rsid w:val="003E42A6"/>
    <w:rsid w:val="003F05C7"/>
    <w:rsid w:val="003F4212"/>
    <w:rsid w:val="003F65DB"/>
    <w:rsid w:val="00405FCE"/>
    <w:rsid w:val="00406824"/>
    <w:rsid w:val="00412098"/>
    <w:rsid w:val="00414315"/>
    <w:rsid w:val="00425E86"/>
    <w:rsid w:val="00427AF5"/>
    <w:rsid w:val="004431B2"/>
    <w:rsid w:val="00462BCA"/>
    <w:rsid w:val="00463F54"/>
    <w:rsid w:val="0047218E"/>
    <w:rsid w:val="00480AD0"/>
    <w:rsid w:val="0049374A"/>
    <w:rsid w:val="004B63FA"/>
    <w:rsid w:val="004C4F0C"/>
    <w:rsid w:val="004D71BB"/>
    <w:rsid w:val="004F7EB3"/>
    <w:rsid w:val="00503AD6"/>
    <w:rsid w:val="00510F08"/>
    <w:rsid w:val="0051491D"/>
    <w:rsid w:val="005159BE"/>
    <w:rsid w:val="0052721A"/>
    <w:rsid w:val="005332BB"/>
    <w:rsid w:val="005410E3"/>
    <w:rsid w:val="0055446D"/>
    <w:rsid w:val="00562DD7"/>
    <w:rsid w:val="00565E91"/>
    <w:rsid w:val="00566A91"/>
    <w:rsid w:val="0057542A"/>
    <w:rsid w:val="00582EE5"/>
    <w:rsid w:val="005A1ECE"/>
    <w:rsid w:val="005A6BF0"/>
    <w:rsid w:val="005C146D"/>
    <w:rsid w:val="005C4661"/>
    <w:rsid w:val="005C67D3"/>
    <w:rsid w:val="005F26E7"/>
    <w:rsid w:val="005F2A7B"/>
    <w:rsid w:val="00604931"/>
    <w:rsid w:val="006133A0"/>
    <w:rsid w:val="0061553B"/>
    <w:rsid w:val="00626694"/>
    <w:rsid w:val="00634948"/>
    <w:rsid w:val="0063543C"/>
    <w:rsid w:val="00635F10"/>
    <w:rsid w:val="006402FF"/>
    <w:rsid w:val="00652812"/>
    <w:rsid w:val="0066294C"/>
    <w:rsid w:val="0066401D"/>
    <w:rsid w:val="00665B11"/>
    <w:rsid w:val="00680D09"/>
    <w:rsid w:val="00683E13"/>
    <w:rsid w:val="00693ACD"/>
    <w:rsid w:val="0069703A"/>
    <w:rsid w:val="006970C4"/>
    <w:rsid w:val="006A105F"/>
    <w:rsid w:val="006A143F"/>
    <w:rsid w:val="006B067F"/>
    <w:rsid w:val="006D3401"/>
    <w:rsid w:val="006E1B7B"/>
    <w:rsid w:val="007051CD"/>
    <w:rsid w:val="007205D0"/>
    <w:rsid w:val="00737FA5"/>
    <w:rsid w:val="00740725"/>
    <w:rsid w:val="00742B82"/>
    <w:rsid w:val="007430D4"/>
    <w:rsid w:val="00747091"/>
    <w:rsid w:val="00754835"/>
    <w:rsid w:val="00755EDB"/>
    <w:rsid w:val="00761539"/>
    <w:rsid w:val="00776668"/>
    <w:rsid w:val="00781AD6"/>
    <w:rsid w:val="0078459F"/>
    <w:rsid w:val="007851A9"/>
    <w:rsid w:val="00792B42"/>
    <w:rsid w:val="007A2412"/>
    <w:rsid w:val="007A7521"/>
    <w:rsid w:val="007B6148"/>
    <w:rsid w:val="007C6527"/>
    <w:rsid w:val="007C7972"/>
    <w:rsid w:val="007D6B07"/>
    <w:rsid w:val="007E14DC"/>
    <w:rsid w:val="007E47DF"/>
    <w:rsid w:val="007F5E86"/>
    <w:rsid w:val="008007EA"/>
    <w:rsid w:val="0081522C"/>
    <w:rsid w:val="00822DA2"/>
    <w:rsid w:val="0082718F"/>
    <w:rsid w:val="00827546"/>
    <w:rsid w:val="008445EE"/>
    <w:rsid w:val="00844F3A"/>
    <w:rsid w:val="008510A9"/>
    <w:rsid w:val="00860DAC"/>
    <w:rsid w:val="00861A52"/>
    <w:rsid w:val="00862A04"/>
    <w:rsid w:val="00865464"/>
    <w:rsid w:val="00871F16"/>
    <w:rsid w:val="00875DD4"/>
    <w:rsid w:val="00887F79"/>
    <w:rsid w:val="008A03DD"/>
    <w:rsid w:val="008A44D8"/>
    <w:rsid w:val="008C64C7"/>
    <w:rsid w:val="008D4991"/>
    <w:rsid w:val="008E7143"/>
    <w:rsid w:val="0090719A"/>
    <w:rsid w:val="009113E1"/>
    <w:rsid w:val="009272B0"/>
    <w:rsid w:val="009306B8"/>
    <w:rsid w:val="00932ABC"/>
    <w:rsid w:val="0093467A"/>
    <w:rsid w:val="009372D9"/>
    <w:rsid w:val="00943CC8"/>
    <w:rsid w:val="0096159C"/>
    <w:rsid w:val="00977EC6"/>
    <w:rsid w:val="00980360"/>
    <w:rsid w:val="00984DC2"/>
    <w:rsid w:val="009946AA"/>
    <w:rsid w:val="009B4B65"/>
    <w:rsid w:val="009B7997"/>
    <w:rsid w:val="009C5E9D"/>
    <w:rsid w:val="009C789F"/>
    <w:rsid w:val="009D08AC"/>
    <w:rsid w:val="009D265E"/>
    <w:rsid w:val="009D7796"/>
    <w:rsid w:val="009E3EEB"/>
    <w:rsid w:val="009F2941"/>
    <w:rsid w:val="009F3FF7"/>
    <w:rsid w:val="009F66AC"/>
    <w:rsid w:val="00A006CE"/>
    <w:rsid w:val="00A04E95"/>
    <w:rsid w:val="00A125E4"/>
    <w:rsid w:val="00A12F90"/>
    <w:rsid w:val="00A35FC1"/>
    <w:rsid w:val="00A4186F"/>
    <w:rsid w:val="00A51C41"/>
    <w:rsid w:val="00A60A17"/>
    <w:rsid w:val="00A60C59"/>
    <w:rsid w:val="00A72A4B"/>
    <w:rsid w:val="00A73D50"/>
    <w:rsid w:val="00A96BA0"/>
    <w:rsid w:val="00AB6C47"/>
    <w:rsid w:val="00AC1E64"/>
    <w:rsid w:val="00AC67D2"/>
    <w:rsid w:val="00AD0A5F"/>
    <w:rsid w:val="00AE3766"/>
    <w:rsid w:val="00AE46BE"/>
    <w:rsid w:val="00AF1979"/>
    <w:rsid w:val="00AF3F66"/>
    <w:rsid w:val="00B229C0"/>
    <w:rsid w:val="00B234D8"/>
    <w:rsid w:val="00B24AD5"/>
    <w:rsid w:val="00B30D00"/>
    <w:rsid w:val="00B45CD0"/>
    <w:rsid w:val="00B560C6"/>
    <w:rsid w:val="00B56728"/>
    <w:rsid w:val="00B624E2"/>
    <w:rsid w:val="00B656D2"/>
    <w:rsid w:val="00B66AF7"/>
    <w:rsid w:val="00B92F14"/>
    <w:rsid w:val="00BA0DB4"/>
    <w:rsid w:val="00BA1CBA"/>
    <w:rsid w:val="00BA48BD"/>
    <w:rsid w:val="00BA4FA4"/>
    <w:rsid w:val="00BB2673"/>
    <w:rsid w:val="00BB27A7"/>
    <w:rsid w:val="00BB442B"/>
    <w:rsid w:val="00BE5F1E"/>
    <w:rsid w:val="00BF442D"/>
    <w:rsid w:val="00BF7B07"/>
    <w:rsid w:val="00C043FD"/>
    <w:rsid w:val="00C120FC"/>
    <w:rsid w:val="00C17137"/>
    <w:rsid w:val="00C23331"/>
    <w:rsid w:val="00C23F74"/>
    <w:rsid w:val="00C34C03"/>
    <w:rsid w:val="00C44BBD"/>
    <w:rsid w:val="00C4594A"/>
    <w:rsid w:val="00C47B5C"/>
    <w:rsid w:val="00C516C8"/>
    <w:rsid w:val="00C6026F"/>
    <w:rsid w:val="00C71C8C"/>
    <w:rsid w:val="00C72E46"/>
    <w:rsid w:val="00C75205"/>
    <w:rsid w:val="00C80A30"/>
    <w:rsid w:val="00C8319C"/>
    <w:rsid w:val="00C86A71"/>
    <w:rsid w:val="00C87EEF"/>
    <w:rsid w:val="00CB4C23"/>
    <w:rsid w:val="00CC0681"/>
    <w:rsid w:val="00CC1A92"/>
    <w:rsid w:val="00CC7FE6"/>
    <w:rsid w:val="00CD081F"/>
    <w:rsid w:val="00CD0AD8"/>
    <w:rsid w:val="00CD17F2"/>
    <w:rsid w:val="00CD2B63"/>
    <w:rsid w:val="00CE71BF"/>
    <w:rsid w:val="00CF70C8"/>
    <w:rsid w:val="00D05BF0"/>
    <w:rsid w:val="00D05C15"/>
    <w:rsid w:val="00D13B72"/>
    <w:rsid w:val="00D150BF"/>
    <w:rsid w:val="00D257F4"/>
    <w:rsid w:val="00D26225"/>
    <w:rsid w:val="00D34D32"/>
    <w:rsid w:val="00D522D5"/>
    <w:rsid w:val="00D61913"/>
    <w:rsid w:val="00D62A25"/>
    <w:rsid w:val="00D70B2E"/>
    <w:rsid w:val="00D75486"/>
    <w:rsid w:val="00D863B6"/>
    <w:rsid w:val="00D9112D"/>
    <w:rsid w:val="00D94296"/>
    <w:rsid w:val="00D97F34"/>
    <w:rsid w:val="00DA34D8"/>
    <w:rsid w:val="00DB39E0"/>
    <w:rsid w:val="00DB4DE2"/>
    <w:rsid w:val="00DB7B7A"/>
    <w:rsid w:val="00DC3993"/>
    <w:rsid w:val="00DC43D5"/>
    <w:rsid w:val="00DD169C"/>
    <w:rsid w:val="00DF15DF"/>
    <w:rsid w:val="00DF1FF9"/>
    <w:rsid w:val="00DF59FA"/>
    <w:rsid w:val="00E1486A"/>
    <w:rsid w:val="00E21A22"/>
    <w:rsid w:val="00E27DF0"/>
    <w:rsid w:val="00E31024"/>
    <w:rsid w:val="00E33C5A"/>
    <w:rsid w:val="00E4472B"/>
    <w:rsid w:val="00E57BAB"/>
    <w:rsid w:val="00E66FB7"/>
    <w:rsid w:val="00E67608"/>
    <w:rsid w:val="00E70D5A"/>
    <w:rsid w:val="00E80F55"/>
    <w:rsid w:val="00E95206"/>
    <w:rsid w:val="00EB7534"/>
    <w:rsid w:val="00ED04BB"/>
    <w:rsid w:val="00ED15F9"/>
    <w:rsid w:val="00ED384E"/>
    <w:rsid w:val="00EE16DB"/>
    <w:rsid w:val="00EE1E5F"/>
    <w:rsid w:val="00EE4F74"/>
    <w:rsid w:val="00EE5D4D"/>
    <w:rsid w:val="00EF266A"/>
    <w:rsid w:val="00EF2906"/>
    <w:rsid w:val="00EF42A4"/>
    <w:rsid w:val="00EF6B5B"/>
    <w:rsid w:val="00EF75C8"/>
    <w:rsid w:val="00F25EA0"/>
    <w:rsid w:val="00F26B86"/>
    <w:rsid w:val="00F34FFE"/>
    <w:rsid w:val="00F50E5E"/>
    <w:rsid w:val="00F604D6"/>
    <w:rsid w:val="00F613A3"/>
    <w:rsid w:val="00F722EC"/>
    <w:rsid w:val="00F87ACE"/>
    <w:rsid w:val="00FA3543"/>
    <w:rsid w:val="00FA62D7"/>
    <w:rsid w:val="00FB601F"/>
    <w:rsid w:val="00FD20C3"/>
    <w:rsid w:val="00FD4437"/>
    <w:rsid w:val="00FD6B14"/>
    <w:rsid w:val="00FE0DCC"/>
    <w:rsid w:val="00FE378D"/>
    <w:rsid w:val="00FF326B"/>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297BAB"/>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297B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4484">
      <w:bodyDiv w:val="1"/>
      <w:marLeft w:val="0"/>
      <w:marRight w:val="0"/>
      <w:marTop w:val="0"/>
      <w:marBottom w:val="0"/>
      <w:divBdr>
        <w:top w:val="none" w:sz="0" w:space="0" w:color="auto"/>
        <w:left w:val="none" w:sz="0" w:space="0" w:color="auto"/>
        <w:bottom w:val="none" w:sz="0" w:space="0" w:color="auto"/>
        <w:right w:val="none" w:sz="0" w:space="0" w:color="auto"/>
      </w:divBdr>
    </w:div>
    <w:div w:id="154879185">
      <w:bodyDiv w:val="1"/>
      <w:marLeft w:val="0"/>
      <w:marRight w:val="0"/>
      <w:marTop w:val="0"/>
      <w:marBottom w:val="0"/>
      <w:divBdr>
        <w:top w:val="none" w:sz="0" w:space="0" w:color="auto"/>
        <w:left w:val="none" w:sz="0" w:space="0" w:color="auto"/>
        <w:bottom w:val="none" w:sz="0" w:space="0" w:color="auto"/>
        <w:right w:val="none" w:sz="0" w:space="0" w:color="auto"/>
      </w:divBdr>
    </w:div>
    <w:div w:id="1028800732">
      <w:bodyDiv w:val="1"/>
      <w:marLeft w:val="0"/>
      <w:marRight w:val="0"/>
      <w:marTop w:val="0"/>
      <w:marBottom w:val="0"/>
      <w:divBdr>
        <w:top w:val="none" w:sz="0" w:space="0" w:color="auto"/>
        <w:left w:val="none" w:sz="0" w:space="0" w:color="auto"/>
        <w:bottom w:val="none" w:sz="0" w:space="0" w:color="auto"/>
        <w:right w:val="none" w:sz="0" w:space="0" w:color="auto"/>
      </w:divBdr>
    </w:div>
    <w:div w:id="1234664622">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623030353">
      <w:bodyDiv w:val="1"/>
      <w:marLeft w:val="0"/>
      <w:marRight w:val="0"/>
      <w:marTop w:val="0"/>
      <w:marBottom w:val="0"/>
      <w:divBdr>
        <w:top w:val="none" w:sz="0" w:space="0" w:color="auto"/>
        <w:left w:val="none" w:sz="0" w:space="0" w:color="auto"/>
        <w:bottom w:val="none" w:sz="0" w:space="0" w:color="auto"/>
        <w:right w:val="none" w:sz="0" w:space="0" w:color="auto"/>
      </w:divBdr>
    </w:div>
    <w:div w:id="1777678736">
      <w:bodyDiv w:val="1"/>
      <w:marLeft w:val="0"/>
      <w:marRight w:val="0"/>
      <w:marTop w:val="0"/>
      <w:marBottom w:val="0"/>
      <w:divBdr>
        <w:top w:val="none" w:sz="0" w:space="0" w:color="auto"/>
        <w:left w:val="none" w:sz="0" w:space="0" w:color="auto"/>
        <w:bottom w:val="none" w:sz="0" w:space="0" w:color="auto"/>
        <w:right w:val="none" w:sz="0" w:space="0" w:color="auto"/>
      </w:divBdr>
    </w:div>
    <w:div w:id="1801340776">
      <w:bodyDiv w:val="1"/>
      <w:marLeft w:val="0"/>
      <w:marRight w:val="0"/>
      <w:marTop w:val="0"/>
      <w:marBottom w:val="0"/>
      <w:divBdr>
        <w:top w:val="none" w:sz="0" w:space="0" w:color="auto"/>
        <w:left w:val="none" w:sz="0" w:space="0" w:color="auto"/>
        <w:bottom w:val="none" w:sz="0" w:space="0" w:color="auto"/>
        <w:right w:val="none" w:sz="0" w:space="0" w:color="auto"/>
      </w:divBdr>
    </w:div>
    <w:div w:id="18421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7c4ec716ee4d4841e3d7390d29b9ee1f">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6a620dcbaa45d894f91846f727895546"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2025-02-10T21:50:22+00:00</_EndDate>
    <StartDate xmlns="http://schemas.microsoft.com/sharepoint/v3">2025-02-10T21:50:22+00:00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351F9-5116-4461-8B19-90DD8BAF2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92A9A20A-2920-4AD1-B9B1-E037BD51CD3F}">
  <ds:schemaRefs>
    <ds:schemaRef ds:uri="http://schemas.openxmlformats.org/officeDocument/2006/bibliography"/>
  </ds:schemaRefs>
</ds:datastoreItem>
</file>

<file path=customXml/itemProps4.xml><?xml version="1.0" encoding="utf-8"?>
<ds:datastoreItem xmlns:ds="http://schemas.openxmlformats.org/officeDocument/2006/customXml" ds:itemID="{9FF27131-E97D-44C0-AD9A-83715889C65F}">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O'Neal, Scott</cp:lastModifiedBy>
  <cp:revision>10</cp:revision>
  <dcterms:created xsi:type="dcterms:W3CDTF">2025-10-20T12:40:00Z</dcterms:created>
  <dcterms:modified xsi:type="dcterms:W3CDTF">2025-10-28T16:16:00Z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2025-01-02T15:25:40Z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a503064b-37b2-4ece-bcb7-696644749cdb</vt:lpwstr>
  </property>
  <property fmtid="{D5CDD505-2E9C-101B-9397-08002B2CF9AE}" pid="10" name="MSIP_Label_ba62d2fa-4fb9-40b5-9131-9ae16a6c0ad0_ContentBits">
    <vt:lpwstr>0</vt:lpwstr>
  </property>
  <property fmtid="{D5CDD505-2E9C-101B-9397-08002B2CF9AE}" pid="12" name="docLang">
    <vt:lpwstr>en</vt:lpwstr>
  </property>
</Properties>
</file>