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2ED8" w14:textId="1B9C10A7" w:rsidR="00590D06" w:rsidRPr="00590D06" w:rsidRDefault="00590D06" w:rsidP="00590D06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0D06">
        <w:rPr>
          <w:rFonts w:ascii="Times New Roman" w:hAnsi="Times New Roman" w:cs="Times New Roman"/>
        </w:rPr>
        <w:t>TO:</w:t>
      </w:r>
      <w:r w:rsidRPr="00590D06">
        <w:rPr>
          <w:rFonts w:ascii="Times New Roman" w:hAnsi="Times New Roman" w:cs="Times New Roman"/>
        </w:rPr>
        <w:tab/>
        <w:t>Phil Vigliaturo, Chair; Rich Piazza, Vice</w:t>
      </w:r>
      <w:r w:rsidR="00596734">
        <w:rPr>
          <w:rFonts w:ascii="Times New Roman" w:hAnsi="Times New Roman" w:cs="Times New Roman"/>
        </w:rPr>
        <w:t xml:space="preserve"> </w:t>
      </w:r>
      <w:r w:rsidRPr="00590D06">
        <w:rPr>
          <w:rFonts w:ascii="Times New Roman" w:hAnsi="Times New Roman" w:cs="Times New Roman"/>
        </w:rPr>
        <w:t xml:space="preserve">Chair </w:t>
      </w:r>
    </w:p>
    <w:p w14:paraId="127904A4" w14:textId="77777777" w:rsidR="00590D06" w:rsidRPr="00590D06" w:rsidRDefault="00590D06" w:rsidP="00590D0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0D06">
        <w:rPr>
          <w:rFonts w:ascii="Times New Roman" w:hAnsi="Times New Roman" w:cs="Times New Roman"/>
        </w:rPr>
        <w:tab/>
        <w:t>Casualty Actuarial and Statistical (C) Task Force</w:t>
      </w:r>
    </w:p>
    <w:p w14:paraId="47B3B7E8" w14:textId="77777777" w:rsidR="00590D06" w:rsidRPr="00590D06" w:rsidRDefault="00590D06" w:rsidP="00590D06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A31F30" w14:textId="77777777" w:rsidR="00590D06" w:rsidRPr="00590D06" w:rsidRDefault="00590D06" w:rsidP="00590D0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0D06">
        <w:rPr>
          <w:rFonts w:ascii="Times New Roman" w:hAnsi="Times New Roman" w:cs="Times New Roman"/>
        </w:rPr>
        <w:t>FROM:</w:t>
      </w:r>
      <w:r w:rsidRPr="00590D06">
        <w:rPr>
          <w:rFonts w:ascii="Times New Roman" w:hAnsi="Times New Roman" w:cs="Times New Roman"/>
        </w:rPr>
        <w:tab/>
        <w:t xml:space="preserve">Jake Garn, Utah Chief Financial Examiner, Chair </w:t>
      </w:r>
    </w:p>
    <w:p w14:paraId="10F06176" w14:textId="77777777" w:rsidR="00590D06" w:rsidRPr="00590D06" w:rsidRDefault="00590D06" w:rsidP="00590D0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0D06">
        <w:rPr>
          <w:rFonts w:ascii="Times New Roman" w:hAnsi="Times New Roman" w:cs="Times New Roman"/>
        </w:rPr>
        <w:tab/>
        <w:t>Blanks (E) Working Group</w:t>
      </w:r>
    </w:p>
    <w:p w14:paraId="70D7AA5B" w14:textId="77777777" w:rsidR="00590D06" w:rsidRPr="00590D06" w:rsidRDefault="00590D06" w:rsidP="00590D06">
      <w:pPr>
        <w:tabs>
          <w:tab w:val="left" w:pos="1080"/>
          <w:tab w:val="left" w:pos="2160"/>
        </w:tabs>
        <w:spacing w:after="0" w:line="240" w:lineRule="auto"/>
        <w:ind w:firstLine="90"/>
        <w:jc w:val="both"/>
        <w:rPr>
          <w:rFonts w:ascii="Times New Roman" w:hAnsi="Times New Roman" w:cs="Times New Roman"/>
        </w:rPr>
      </w:pPr>
    </w:p>
    <w:p w14:paraId="1CAF51A2" w14:textId="58CC282C" w:rsidR="00590D06" w:rsidRPr="00590D06" w:rsidRDefault="00590D06" w:rsidP="00590D0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0D06">
        <w:rPr>
          <w:rFonts w:ascii="Times New Roman" w:hAnsi="Times New Roman" w:cs="Times New Roman"/>
        </w:rPr>
        <w:t>DATE:</w:t>
      </w:r>
      <w:r w:rsidRPr="00590D06">
        <w:rPr>
          <w:rFonts w:ascii="Times New Roman" w:hAnsi="Times New Roman" w:cs="Times New Roman"/>
        </w:rPr>
        <w:tab/>
      </w:r>
      <w:r w:rsidR="00E121C4">
        <w:rPr>
          <w:rFonts w:ascii="Times New Roman" w:hAnsi="Times New Roman" w:cs="Times New Roman"/>
        </w:rPr>
        <w:t>July 29</w:t>
      </w:r>
      <w:r w:rsidRPr="00590D06">
        <w:rPr>
          <w:rFonts w:ascii="Times New Roman" w:hAnsi="Times New Roman" w:cs="Times New Roman"/>
        </w:rPr>
        <w:t>, 2021</w:t>
      </w:r>
    </w:p>
    <w:p w14:paraId="0CDB6EF9" w14:textId="77777777" w:rsidR="00590D06" w:rsidRPr="00590D06" w:rsidRDefault="00590D06" w:rsidP="00590D06">
      <w:pPr>
        <w:tabs>
          <w:tab w:val="left" w:pos="1080"/>
          <w:tab w:val="left" w:pos="2160"/>
        </w:tabs>
        <w:spacing w:after="0" w:line="240" w:lineRule="auto"/>
        <w:ind w:hanging="90"/>
        <w:jc w:val="both"/>
        <w:rPr>
          <w:rFonts w:ascii="Times New Roman" w:hAnsi="Times New Roman" w:cs="Times New Roman"/>
        </w:rPr>
      </w:pPr>
    </w:p>
    <w:p w14:paraId="593D05FF" w14:textId="2B2E1147" w:rsidR="00590D06" w:rsidRPr="00590D06" w:rsidRDefault="00590D06" w:rsidP="00590D06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590D06">
        <w:rPr>
          <w:rFonts w:ascii="Times New Roman" w:hAnsi="Times New Roman" w:cs="Times New Roman"/>
        </w:rPr>
        <w:t>RE:</w:t>
      </w:r>
      <w:r w:rsidRPr="00590D06">
        <w:rPr>
          <w:rFonts w:ascii="Times New Roman" w:hAnsi="Times New Roman" w:cs="Times New Roman"/>
        </w:rPr>
        <w:tab/>
        <w:t>2021-11BWG – New Supplement to Detail Direct Exposures Written and Earned</w:t>
      </w:r>
      <w:r w:rsidRPr="00590D06">
        <w:rPr>
          <w:rFonts w:ascii="Times New Roman" w:hAnsi="Times New Roman" w:cs="Times New Roman"/>
        </w:rPr>
        <w:br/>
      </w:r>
      <w:r w:rsidRPr="00590D06">
        <w:rPr>
          <w:rFonts w:ascii="Times New Roman" w:hAnsi="Times New Roman" w:cs="Times New Roman"/>
        </w:rPr>
        <w:tab/>
      </w:r>
    </w:p>
    <w:p w14:paraId="151BE2AD" w14:textId="43BA391D" w:rsidR="00590D06" w:rsidRPr="00590D06" w:rsidRDefault="00590D06" w:rsidP="00590D06">
      <w:pPr>
        <w:tabs>
          <w:tab w:val="left" w:pos="2160"/>
        </w:tabs>
        <w:spacing w:after="0" w:line="24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590D06">
        <w:rPr>
          <w:rFonts w:ascii="Times New Roman" w:hAnsi="Times New Roman" w:cs="Times New Roman"/>
          <w:sz w:val="24"/>
          <w:szCs w:val="24"/>
        </w:rPr>
        <w:tab/>
      </w:r>
    </w:p>
    <w:p w14:paraId="3D0D44E3" w14:textId="388C56F6" w:rsidR="00DB1286" w:rsidRDefault="00590D06" w:rsidP="00590D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D06">
        <w:rPr>
          <w:rFonts w:ascii="Times New Roman" w:hAnsi="Times New Roman" w:cs="Times New Roman"/>
        </w:rPr>
        <w:t>The Blanks (E) Working Group</w:t>
      </w:r>
      <w:r w:rsidR="00E0057F">
        <w:rPr>
          <w:rFonts w:ascii="Times New Roman" w:hAnsi="Times New Roman" w:cs="Times New Roman"/>
        </w:rPr>
        <w:t xml:space="preserve"> met on July 22 to further discuss the attached proposal.</w:t>
      </w:r>
      <w:r w:rsidR="00C65990">
        <w:rPr>
          <w:rFonts w:ascii="Times New Roman" w:hAnsi="Times New Roman" w:cs="Times New Roman"/>
        </w:rPr>
        <w:t xml:space="preserve"> There were i</w:t>
      </w:r>
      <w:r w:rsidR="00E0057F">
        <w:rPr>
          <w:rFonts w:ascii="Times New Roman" w:hAnsi="Times New Roman" w:cs="Times New Roman"/>
        </w:rPr>
        <w:t xml:space="preserve">nterested parties </w:t>
      </w:r>
      <w:r w:rsidR="00C65990">
        <w:rPr>
          <w:rFonts w:ascii="Times New Roman" w:hAnsi="Times New Roman" w:cs="Times New Roman"/>
        </w:rPr>
        <w:t xml:space="preserve">that asked for the </w:t>
      </w:r>
      <w:r w:rsidR="001B2028">
        <w:rPr>
          <w:rFonts w:ascii="Times New Roman" w:hAnsi="Times New Roman" w:cs="Times New Roman"/>
        </w:rPr>
        <w:t xml:space="preserve">proposal </w:t>
      </w:r>
      <w:r w:rsidR="00C65990">
        <w:rPr>
          <w:rFonts w:ascii="Times New Roman" w:hAnsi="Times New Roman" w:cs="Times New Roman"/>
        </w:rPr>
        <w:t xml:space="preserve">to be rejected and others </w:t>
      </w:r>
      <w:r w:rsidR="000B0BED">
        <w:rPr>
          <w:rFonts w:ascii="Times New Roman" w:hAnsi="Times New Roman" w:cs="Times New Roman"/>
        </w:rPr>
        <w:t xml:space="preserve">suggested improvements. Interested parties did agree to the </w:t>
      </w:r>
      <w:r w:rsidR="001B2028">
        <w:rPr>
          <w:rFonts w:ascii="Times New Roman" w:hAnsi="Times New Roman" w:cs="Times New Roman"/>
        </w:rPr>
        <w:t>deferr</w:t>
      </w:r>
      <w:r w:rsidR="000B0BED">
        <w:rPr>
          <w:rFonts w:ascii="Times New Roman" w:hAnsi="Times New Roman" w:cs="Times New Roman"/>
        </w:rPr>
        <w:t>al</w:t>
      </w:r>
      <w:r w:rsidR="001B2028">
        <w:rPr>
          <w:rFonts w:ascii="Times New Roman" w:hAnsi="Times New Roman" w:cs="Times New Roman"/>
        </w:rPr>
        <w:t xml:space="preserve"> to allow more time for review and comment. They also requested that </w:t>
      </w:r>
      <w:r w:rsidR="007A5854">
        <w:rPr>
          <w:rFonts w:ascii="Times New Roman" w:hAnsi="Times New Roman" w:cs="Times New Roman"/>
        </w:rPr>
        <w:t>a copy of the</w:t>
      </w:r>
      <w:r w:rsidR="001B2028">
        <w:rPr>
          <w:rFonts w:ascii="Times New Roman" w:hAnsi="Times New Roman" w:cs="Times New Roman"/>
        </w:rPr>
        <w:t xml:space="preserve"> modified proposal </w:t>
      </w:r>
      <w:r w:rsidR="007A5854">
        <w:rPr>
          <w:rFonts w:ascii="Times New Roman" w:hAnsi="Times New Roman" w:cs="Times New Roman"/>
        </w:rPr>
        <w:t xml:space="preserve">be sent to the Task Force for review and comment. </w:t>
      </w:r>
      <w:r w:rsidR="00DD268B">
        <w:rPr>
          <w:rFonts w:ascii="Times New Roman" w:hAnsi="Times New Roman" w:cs="Times New Roman"/>
        </w:rPr>
        <w:t xml:space="preserve">In addition, a referral has been sent to the Financial Analysis Solvency Tools (E) Working Group and the Financial Analysis (E) Working Group </w:t>
      </w:r>
      <w:r w:rsidR="007004AB">
        <w:rPr>
          <w:rFonts w:ascii="Times New Roman" w:hAnsi="Times New Roman" w:cs="Times New Roman"/>
        </w:rPr>
        <w:t>for review and comment. Interested parties asked for the additional referrals to evaluate the regulatory need</w:t>
      </w:r>
      <w:r w:rsidR="00E84B3F">
        <w:rPr>
          <w:rFonts w:ascii="Times New Roman" w:hAnsi="Times New Roman" w:cs="Times New Roman"/>
        </w:rPr>
        <w:t xml:space="preserve"> for the data </w:t>
      </w:r>
      <w:r w:rsidR="00151440">
        <w:rPr>
          <w:rFonts w:ascii="Times New Roman" w:hAnsi="Times New Roman" w:cs="Times New Roman"/>
        </w:rPr>
        <w:t xml:space="preserve">and how it might be used in </w:t>
      </w:r>
      <w:r w:rsidR="00BA2313">
        <w:rPr>
          <w:rFonts w:ascii="Times New Roman" w:hAnsi="Times New Roman" w:cs="Times New Roman"/>
        </w:rPr>
        <w:t xml:space="preserve">solvency monitoring.  </w:t>
      </w:r>
      <w:r w:rsidR="00E84B3F">
        <w:rPr>
          <w:rFonts w:ascii="Times New Roman" w:hAnsi="Times New Roman" w:cs="Times New Roman"/>
        </w:rPr>
        <w:t xml:space="preserve"> </w:t>
      </w:r>
      <w:r w:rsidR="007004AB">
        <w:rPr>
          <w:rFonts w:ascii="Times New Roman" w:hAnsi="Times New Roman" w:cs="Times New Roman"/>
        </w:rPr>
        <w:t xml:space="preserve"> </w:t>
      </w:r>
      <w:r w:rsidRPr="00590D06">
        <w:rPr>
          <w:rFonts w:ascii="Times New Roman" w:hAnsi="Times New Roman" w:cs="Times New Roman"/>
        </w:rPr>
        <w:t xml:space="preserve"> </w:t>
      </w:r>
    </w:p>
    <w:p w14:paraId="64C6021F" w14:textId="77777777" w:rsidR="00DB1286" w:rsidRDefault="00DB1286" w:rsidP="00590D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1CEF34" w14:textId="71249EEB" w:rsidR="00590D06" w:rsidRPr="00590D06" w:rsidRDefault="00590D06" w:rsidP="00590D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D06">
        <w:rPr>
          <w:rFonts w:ascii="Times New Roman" w:hAnsi="Times New Roman" w:cs="Times New Roman"/>
        </w:rPr>
        <w:t>In proposal 2021-11BWG, the sponsor requests the addition of a new Property and Casualty annual statement supplement to capture “Direct Exposures Written” and “Direct Exposures Earned</w:t>
      </w:r>
      <w:r w:rsidR="003C38AF">
        <w:rPr>
          <w:rFonts w:ascii="Times New Roman" w:hAnsi="Times New Roman" w:cs="Times New Roman"/>
        </w:rPr>
        <w:t>,</w:t>
      </w:r>
      <w:r w:rsidRPr="00590D06">
        <w:rPr>
          <w:rFonts w:ascii="Times New Roman" w:hAnsi="Times New Roman" w:cs="Times New Roman"/>
        </w:rPr>
        <w:t>” which will be reported initially only for annual statement line 4 (</w:t>
      </w:r>
      <w:r w:rsidR="00133340">
        <w:rPr>
          <w:rFonts w:ascii="Times New Roman" w:hAnsi="Times New Roman" w:cs="Times New Roman"/>
        </w:rPr>
        <w:t>h</w:t>
      </w:r>
      <w:r w:rsidRPr="00590D06">
        <w:rPr>
          <w:rFonts w:ascii="Times New Roman" w:hAnsi="Times New Roman" w:cs="Times New Roman"/>
        </w:rPr>
        <w:t>omeowners</w:t>
      </w:r>
      <w:r w:rsidR="0065390B">
        <w:rPr>
          <w:rFonts w:ascii="Times New Roman" w:hAnsi="Times New Roman" w:cs="Times New Roman"/>
        </w:rPr>
        <w:t xml:space="preserve"> excluding renters, </w:t>
      </w:r>
      <w:proofErr w:type="gramStart"/>
      <w:r w:rsidR="0065390B">
        <w:rPr>
          <w:rFonts w:ascii="Times New Roman" w:hAnsi="Times New Roman" w:cs="Times New Roman"/>
        </w:rPr>
        <w:t>condominiums</w:t>
      </w:r>
      <w:proofErr w:type="gramEnd"/>
      <w:r w:rsidR="0065390B">
        <w:rPr>
          <w:rFonts w:ascii="Times New Roman" w:hAnsi="Times New Roman" w:cs="Times New Roman"/>
        </w:rPr>
        <w:t xml:space="preserve"> and co-ops</w:t>
      </w:r>
      <w:r w:rsidRPr="00590D06">
        <w:rPr>
          <w:rFonts w:ascii="Times New Roman" w:hAnsi="Times New Roman" w:cs="Times New Roman"/>
        </w:rPr>
        <w:t>), line 19.1 (PPA No Fault), line 19.2 (PPA Liability) and line 21.1 (PPA Physical Damage). The</w:t>
      </w:r>
      <w:r w:rsidR="00D063A9">
        <w:rPr>
          <w:rFonts w:ascii="Times New Roman" w:hAnsi="Times New Roman" w:cs="Times New Roman"/>
        </w:rPr>
        <w:t xml:space="preserve"> modifications that were </w:t>
      </w:r>
      <w:r w:rsidR="003B4CBF">
        <w:rPr>
          <w:rFonts w:ascii="Times New Roman" w:hAnsi="Times New Roman" w:cs="Times New Roman"/>
        </w:rPr>
        <w:t>requested</w:t>
      </w:r>
      <w:r w:rsidR="00D063A9">
        <w:rPr>
          <w:rFonts w:ascii="Times New Roman" w:hAnsi="Times New Roman" w:cs="Times New Roman"/>
        </w:rPr>
        <w:t xml:space="preserve"> by the Task Force had been made in the attached proposal.  </w:t>
      </w:r>
      <w:r w:rsidRPr="00590D06">
        <w:rPr>
          <w:rFonts w:ascii="Times New Roman" w:hAnsi="Times New Roman" w:cs="Times New Roman"/>
        </w:rPr>
        <w:t xml:space="preserve"> </w:t>
      </w:r>
    </w:p>
    <w:p w14:paraId="27C9212F" w14:textId="77777777" w:rsidR="00590D06" w:rsidRPr="00590D06" w:rsidRDefault="00590D06" w:rsidP="0059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ADEEA" w14:textId="06D56861" w:rsidR="00590D06" w:rsidRDefault="00CF1CB3" w:rsidP="00590D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Task Force has any additional questions, </w:t>
      </w:r>
      <w:proofErr w:type="gramStart"/>
      <w:r>
        <w:rPr>
          <w:rFonts w:ascii="Times New Roman" w:hAnsi="Times New Roman" w:cs="Times New Roman"/>
        </w:rPr>
        <w:t>concerns</w:t>
      </w:r>
      <w:proofErr w:type="gramEnd"/>
      <w:r>
        <w:rPr>
          <w:rFonts w:ascii="Times New Roman" w:hAnsi="Times New Roman" w:cs="Times New Roman"/>
        </w:rPr>
        <w:t xml:space="preserve"> or comments, please </w:t>
      </w:r>
      <w:r w:rsidR="001C2363">
        <w:rPr>
          <w:rFonts w:ascii="Times New Roman" w:hAnsi="Times New Roman" w:cs="Times New Roman"/>
        </w:rPr>
        <w:t xml:space="preserve">provide them to the </w:t>
      </w:r>
      <w:r w:rsidR="00590D06" w:rsidRPr="00590D06">
        <w:rPr>
          <w:rFonts w:ascii="Times New Roman" w:hAnsi="Times New Roman" w:cs="Times New Roman"/>
        </w:rPr>
        <w:t xml:space="preserve">Blanks (E) Working Group </w:t>
      </w:r>
      <w:r w:rsidR="001C2363">
        <w:rPr>
          <w:rFonts w:ascii="Times New Roman" w:hAnsi="Times New Roman" w:cs="Times New Roman"/>
        </w:rPr>
        <w:t>via</w:t>
      </w:r>
      <w:r w:rsidR="00590D06" w:rsidRPr="00590D06">
        <w:rPr>
          <w:rFonts w:ascii="Times New Roman" w:hAnsi="Times New Roman" w:cs="Times New Roman"/>
        </w:rPr>
        <w:t xml:space="preserve"> NAIC staff</w:t>
      </w:r>
      <w:r w:rsidR="001C2363">
        <w:rPr>
          <w:rFonts w:ascii="Times New Roman" w:hAnsi="Times New Roman" w:cs="Times New Roman"/>
        </w:rPr>
        <w:t xml:space="preserve">. Comments should be </w:t>
      </w:r>
      <w:r w:rsidR="00590D06" w:rsidRPr="00590D06">
        <w:rPr>
          <w:rFonts w:ascii="Times New Roman" w:hAnsi="Times New Roman" w:cs="Times New Roman"/>
        </w:rPr>
        <w:t xml:space="preserve">provided by </w:t>
      </w:r>
      <w:r w:rsidR="001C2363">
        <w:rPr>
          <w:rFonts w:ascii="Times New Roman" w:hAnsi="Times New Roman" w:cs="Times New Roman"/>
        </w:rPr>
        <w:t>September 22</w:t>
      </w:r>
      <w:r w:rsidR="00590D06" w:rsidRPr="00590D06">
        <w:rPr>
          <w:rFonts w:ascii="Times New Roman" w:hAnsi="Times New Roman" w:cs="Times New Roman"/>
        </w:rPr>
        <w:t xml:space="preserve"> to Mary Caswell</w:t>
      </w:r>
      <w:r w:rsidR="00DC04FD">
        <w:rPr>
          <w:rFonts w:ascii="Times New Roman" w:hAnsi="Times New Roman" w:cs="Times New Roman"/>
        </w:rPr>
        <w:t xml:space="preserve"> (NAIC)</w:t>
      </w:r>
      <w:r w:rsidR="00590D06" w:rsidRPr="00590D06">
        <w:rPr>
          <w:rFonts w:ascii="Times New Roman" w:hAnsi="Times New Roman" w:cs="Times New Roman"/>
        </w:rPr>
        <w:t xml:space="preserve"> at </w:t>
      </w:r>
      <w:hyperlink r:id="rId10" w:history="1">
        <w:r w:rsidR="00B44B56" w:rsidRPr="000616C4">
          <w:rPr>
            <w:rStyle w:val="Hyperlink"/>
            <w:rFonts w:ascii="Times New Roman" w:hAnsi="Times New Roman" w:cs="Times New Roman"/>
          </w:rPr>
          <w:t>mcaswell@naic.org</w:t>
        </w:r>
      </w:hyperlink>
      <w:r w:rsidR="0090388F">
        <w:rPr>
          <w:rFonts w:ascii="Times New Roman" w:hAnsi="Times New Roman" w:cs="Times New Roman"/>
        </w:rPr>
        <w:t xml:space="preserve"> and Cavin Ferguson (NAIC) at </w:t>
      </w:r>
      <w:hyperlink r:id="rId11" w:history="1">
        <w:r w:rsidR="0090388F" w:rsidRPr="000616C4">
          <w:rPr>
            <w:rStyle w:val="Hyperlink"/>
            <w:rFonts w:ascii="Times New Roman" w:hAnsi="Times New Roman" w:cs="Times New Roman"/>
          </w:rPr>
          <w:t>cferguson@naic.org</w:t>
        </w:r>
      </w:hyperlink>
      <w:r w:rsidR="0090388F">
        <w:rPr>
          <w:rFonts w:ascii="Times New Roman" w:hAnsi="Times New Roman" w:cs="Times New Roman"/>
        </w:rPr>
        <w:t xml:space="preserve">. </w:t>
      </w:r>
    </w:p>
    <w:p w14:paraId="7D870C90" w14:textId="77777777" w:rsidR="00485063" w:rsidRPr="00590D06" w:rsidRDefault="00485063" w:rsidP="00590D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16A4DA" w14:textId="77777777" w:rsidR="00590D06" w:rsidRPr="00590D06" w:rsidRDefault="00590D06" w:rsidP="00590D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7F099A" w14:textId="05BF23FA" w:rsidR="00C13164" w:rsidRPr="00590D06" w:rsidRDefault="00590D06" w:rsidP="00590D06">
      <w:pPr>
        <w:spacing w:after="0" w:line="240" w:lineRule="auto"/>
        <w:rPr>
          <w:rFonts w:ascii="Times New Roman" w:hAnsi="Times New Roman" w:cs="Times New Roman"/>
        </w:rPr>
      </w:pPr>
      <w:r w:rsidRPr="00590D06">
        <w:rPr>
          <w:rFonts w:ascii="Times New Roman" w:hAnsi="Times New Roman" w:cs="Times New Roman"/>
        </w:rPr>
        <w:t>cc: Kris DeFrain, NAIC, Director, Research and Actuarial Department</w:t>
      </w:r>
    </w:p>
    <w:sectPr w:rsidR="00C13164" w:rsidRPr="00590D06" w:rsidSect="00590D06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E952" w14:textId="77777777" w:rsidR="008D6157" w:rsidRDefault="008D6157" w:rsidP="007B033C">
      <w:pPr>
        <w:spacing w:after="0" w:line="240" w:lineRule="auto"/>
      </w:pPr>
      <w:r>
        <w:separator/>
      </w:r>
    </w:p>
  </w:endnote>
  <w:endnote w:type="continuationSeparator" w:id="0">
    <w:p w14:paraId="40D2A2CB" w14:textId="77777777" w:rsidR="008D6157" w:rsidRDefault="008D6157" w:rsidP="007B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A8B8C"/>
        <w:sz w:val="20"/>
        <w:szCs w:val="20"/>
      </w:rPr>
      <w:id w:val="1932851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099BC12" w14:textId="505FC2C4" w:rsidR="00393E4E" w:rsidRPr="00070005" w:rsidRDefault="00C13164" w:rsidP="0058796E">
        <w:pPr>
          <w:pStyle w:val="Footer"/>
          <w:jc w:val="right"/>
          <w:rPr>
            <w:rFonts w:ascii="Times New Roman" w:hAnsi="Times New Roman" w:cs="Times New Roman"/>
            <w:color w:val="8A8B8C"/>
            <w:sz w:val="20"/>
            <w:szCs w:val="20"/>
          </w:rPr>
        </w:pPr>
        <w:r>
          <w:rPr>
            <w:noProof/>
            <w:color w:val="8A8B8C"/>
            <w:sz w:val="20"/>
            <w:szCs w:val="20"/>
          </w:rPr>
          <w:drawing>
            <wp:anchor distT="0" distB="0" distL="114300" distR="114300" simplePos="0" relativeHeight="251666432" behindDoc="1" locked="0" layoutInCell="1" allowOverlap="1" wp14:anchorId="42ACE61E" wp14:editId="4374A27F">
              <wp:simplePos x="0" y="0"/>
              <wp:positionH relativeFrom="page">
                <wp:posOffset>0</wp:posOffset>
              </wp:positionH>
              <wp:positionV relativeFrom="page">
                <wp:posOffset>9370711</wp:posOffset>
              </wp:positionV>
              <wp:extent cx="7772400" cy="68580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8A8B8C"/>
            <w:sz w:val="20"/>
            <w:szCs w:val="20"/>
          </w:rPr>
          <w:tab/>
        </w:r>
        <w:r>
          <w:rPr>
            <w:color w:val="8A8B8C"/>
            <w:sz w:val="20"/>
            <w:szCs w:val="20"/>
          </w:rPr>
          <w:tab/>
        </w:r>
        <w:r w:rsidR="00070005">
          <w:rPr>
            <w:color w:val="8A8B8C"/>
            <w:sz w:val="20"/>
            <w:szCs w:val="20"/>
          </w:rPr>
          <w:tab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begin"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instrText xml:space="preserve"> PAGE   \* MERGEFORMAT </w:instrText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separate"/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t>2</w:t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fldChar w:fldCharType="end"/>
        </w:r>
      </w:p>
    </w:sdtContent>
  </w:sdt>
  <w:p w14:paraId="1758469D" w14:textId="77777777" w:rsidR="00393E4E" w:rsidRPr="00070005" w:rsidRDefault="00393E4E">
    <w:pPr>
      <w:pStyle w:val="Footer"/>
      <w:rPr>
        <w:color w:val="8A8B8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273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8A8B8C"/>
        <w:sz w:val="20"/>
        <w:szCs w:val="20"/>
      </w:rPr>
    </w:sdtEndPr>
    <w:sdtContent>
      <w:p w14:paraId="1C8BAEEB" w14:textId="66485577" w:rsidR="00393E4E" w:rsidRPr="00CB7C45" w:rsidRDefault="00CB74B9" w:rsidP="0058796E">
        <w:pPr>
          <w:pStyle w:val="Footer"/>
          <w:jc w:val="right"/>
          <w:rPr>
            <w:rFonts w:ascii="Times New Roman" w:hAnsi="Times New Roman" w:cs="Times New Roman"/>
            <w:color w:val="8A8B8C"/>
            <w:sz w:val="20"/>
            <w:szCs w:val="20"/>
          </w:rPr>
        </w:pPr>
      </w:p>
    </w:sdtContent>
  </w:sdt>
  <w:p w14:paraId="20CE11C0" w14:textId="0003934C" w:rsidR="00393E4E" w:rsidRDefault="00B855A5">
    <w:pPr>
      <w:pStyle w:val="Footer"/>
    </w:pPr>
    <w:r>
      <w:rPr>
        <w:rFonts w:ascii="Calibri" w:hAnsi="Calibri" w:cs="Calibri"/>
        <w:noProof/>
        <w:color w:val="8A8B8C"/>
        <w:sz w:val="20"/>
        <w:szCs w:val="20"/>
      </w:rPr>
      <w:drawing>
        <wp:anchor distT="0" distB="0" distL="0" distR="0" simplePos="0" relativeHeight="251665408" behindDoc="1" locked="0" layoutInCell="1" allowOverlap="1" wp14:anchorId="117A0DC8" wp14:editId="24366EA7">
          <wp:simplePos x="0" y="0"/>
          <wp:positionH relativeFrom="page">
            <wp:posOffset>0</wp:posOffset>
          </wp:positionH>
          <wp:positionV relativeFrom="page">
            <wp:posOffset>8689975</wp:posOffset>
          </wp:positionV>
          <wp:extent cx="7772400" cy="1371600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875F" w14:textId="77777777" w:rsidR="008D6157" w:rsidRDefault="008D6157" w:rsidP="007B033C">
      <w:pPr>
        <w:spacing w:after="0" w:line="240" w:lineRule="auto"/>
      </w:pPr>
      <w:r>
        <w:separator/>
      </w:r>
    </w:p>
  </w:footnote>
  <w:footnote w:type="continuationSeparator" w:id="0">
    <w:p w14:paraId="24844E5C" w14:textId="77777777" w:rsidR="008D6157" w:rsidRDefault="008D6157" w:rsidP="007B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70F5" w14:textId="28322982" w:rsidR="00393E4E" w:rsidRDefault="0058796E">
    <w:pPr>
      <w:pStyle w:val="Header"/>
    </w:pPr>
    <w:r>
      <w:rPr>
        <w:noProof/>
      </w:rPr>
      <w:drawing>
        <wp:anchor distT="0" distB="164465" distL="0" distR="0" simplePos="0" relativeHeight="251658240" behindDoc="1" locked="1" layoutInCell="1" allowOverlap="0" wp14:anchorId="276F2217" wp14:editId="2B3658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07592"/>
          <wp:effectExtent l="0" t="0" r="0" b="63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07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B3C"/>
    <w:multiLevelType w:val="hybridMultilevel"/>
    <w:tmpl w:val="01FCA0D2"/>
    <w:lvl w:ilvl="0" w:tplc="21D08F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2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0E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2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9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4C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3567"/>
    <w:multiLevelType w:val="multilevel"/>
    <w:tmpl w:val="F02A1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A97"/>
    <w:multiLevelType w:val="hybridMultilevel"/>
    <w:tmpl w:val="F02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1D23"/>
    <w:multiLevelType w:val="hybridMultilevel"/>
    <w:tmpl w:val="197296F4"/>
    <w:lvl w:ilvl="0" w:tplc="7C2C00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6A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45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A0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7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4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4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D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6D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E66F"/>
    <w:multiLevelType w:val="hybridMultilevel"/>
    <w:tmpl w:val="F3BC106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782B2D"/>
    <w:multiLevelType w:val="hybridMultilevel"/>
    <w:tmpl w:val="29423FAE"/>
    <w:lvl w:ilvl="0" w:tplc="671CF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83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C30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26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2F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A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E0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F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CA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24373"/>
    <w:multiLevelType w:val="hybridMultilevel"/>
    <w:tmpl w:val="BE6496D8"/>
    <w:lvl w:ilvl="0" w:tplc="4AF650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6B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4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CC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F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A8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47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3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00F97"/>
    <w:multiLevelType w:val="hybridMultilevel"/>
    <w:tmpl w:val="AEDCADD2"/>
    <w:lvl w:ilvl="0" w:tplc="AD0A0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E2636"/>
    <w:multiLevelType w:val="hybridMultilevel"/>
    <w:tmpl w:val="5DA88932"/>
    <w:lvl w:ilvl="0" w:tplc="C0D073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4C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4D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6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8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44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9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0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B"/>
    <w:rsid w:val="00027727"/>
    <w:rsid w:val="00053A56"/>
    <w:rsid w:val="0006224C"/>
    <w:rsid w:val="00070005"/>
    <w:rsid w:val="000A1E3C"/>
    <w:rsid w:val="000A266C"/>
    <w:rsid w:val="000B0BED"/>
    <w:rsid w:val="000D76E2"/>
    <w:rsid w:val="0012302F"/>
    <w:rsid w:val="0012752F"/>
    <w:rsid w:val="00131504"/>
    <w:rsid w:val="00133340"/>
    <w:rsid w:val="00135AD4"/>
    <w:rsid w:val="00143F6C"/>
    <w:rsid w:val="00151440"/>
    <w:rsid w:val="001B2028"/>
    <w:rsid w:val="001B2AD4"/>
    <w:rsid w:val="001B5933"/>
    <w:rsid w:val="001C2363"/>
    <w:rsid w:val="001F10B1"/>
    <w:rsid w:val="001F7821"/>
    <w:rsid w:val="00222E5F"/>
    <w:rsid w:val="0022465A"/>
    <w:rsid w:val="00224E60"/>
    <w:rsid w:val="002264C5"/>
    <w:rsid w:val="002515C7"/>
    <w:rsid w:val="002822E6"/>
    <w:rsid w:val="002915ED"/>
    <w:rsid w:val="00296D57"/>
    <w:rsid w:val="002B06C5"/>
    <w:rsid w:val="002B2F6F"/>
    <w:rsid w:val="002C1E86"/>
    <w:rsid w:val="002C29E0"/>
    <w:rsid w:val="002C3CE9"/>
    <w:rsid w:val="002F1062"/>
    <w:rsid w:val="00311A41"/>
    <w:rsid w:val="003264C1"/>
    <w:rsid w:val="00345CAE"/>
    <w:rsid w:val="0036056A"/>
    <w:rsid w:val="00382256"/>
    <w:rsid w:val="00393E4E"/>
    <w:rsid w:val="003955B0"/>
    <w:rsid w:val="003B0DAB"/>
    <w:rsid w:val="003B3E07"/>
    <w:rsid w:val="003B4222"/>
    <w:rsid w:val="003B4CBF"/>
    <w:rsid w:val="003C16A4"/>
    <w:rsid w:val="003C38AF"/>
    <w:rsid w:val="003E0F8F"/>
    <w:rsid w:val="003F03A5"/>
    <w:rsid w:val="004009A2"/>
    <w:rsid w:val="00403838"/>
    <w:rsid w:val="00406699"/>
    <w:rsid w:val="00421683"/>
    <w:rsid w:val="00443807"/>
    <w:rsid w:val="00472A46"/>
    <w:rsid w:val="00477C1E"/>
    <w:rsid w:val="00485063"/>
    <w:rsid w:val="004C720C"/>
    <w:rsid w:val="004D27A9"/>
    <w:rsid w:val="005129F3"/>
    <w:rsid w:val="00520450"/>
    <w:rsid w:val="00526DD6"/>
    <w:rsid w:val="005357B1"/>
    <w:rsid w:val="0055552B"/>
    <w:rsid w:val="0055649C"/>
    <w:rsid w:val="00564EE5"/>
    <w:rsid w:val="005703E4"/>
    <w:rsid w:val="0057575E"/>
    <w:rsid w:val="00576B43"/>
    <w:rsid w:val="0058796E"/>
    <w:rsid w:val="00590D06"/>
    <w:rsid w:val="00596734"/>
    <w:rsid w:val="005A7A3C"/>
    <w:rsid w:val="005B2524"/>
    <w:rsid w:val="005D579F"/>
    <w:rsid w:val="005F10E5"/>
    <w:rsid w:val="00615430"/>
    <w:rsid w:val="00617A35"/>
    <w:rsid w:val="00621822"/>
    <w:rsid w:val="0065390B"/>
    <w:rsid w:val="00670E30"/>
    <w:rsid w:val="00686005"/>
    <w:rsid w:val="006B35F9"/>
    <w:rsid w:val="006C1F92"/>
    <w:rsid w:val="006D780F"/>
    <w:rsid w:val="007004AB"/>
    <w:rsid w:val="00717CA4"/>
    <w:rsid w:val="007203B8"/>
    <w:rsid w:val="007322A9"/>
    <w:rsid w:val="00744E52"/>
    <w:rsid w:val="00751F4A"/>
    <w:rsid w:val="00792E2F"/>
    <w:rsid w:val="007937AB"/>
    <w:rsid w:val="007A49EB"/>
    <w:rsid w:val="007A5591"/>
    <w:rsid w:val="007A5854"/>
    <w:rsid w:val="007A7F2F"/>
    <w:rsid w:val="007B033C"/>
    <w:rsid w:val="007B07CF"/>
    <w:rsid w:val="007C18F6"/>
    <w:rsid w:val="007D2DEB"/>
    <w:rsid w:val="007E2A2C"/>
    <w:rsid w:val="007E2F04"/>
    <w:rsid w:val="00800C8D"/>
    <w:rsid w:val="0080204B"/>
    <w:rsid w:val="008168AA"/>
    <w:rsid w:val="00835539"/>
    <w:rsid w:val="0084212A"/>
    <w:rsid w:val="00851B2E"/>
    <w:rsid w:val="0087642E"/>
    <w:rsid w:val="008769DC"/>
    <w:rsid w:val="00892057"/>
    <w:rsid w:val="008D6157"/>
    <w:rsid w:val="008E4BBD"/>
    <w:rsid w:val="008F3144"/>
    <w:rsid w:val="0090388F"/>
    <w:rsid w:val="00923D29"/>
    <w:rsid w:val="0093723D"/>
    <w:rsid w:val="00957BBB"/>
    <w:rsid w:val="009727F8"/>
    <w:rsid w:val="009A3412"/>
    <w:rsid w:val="009A7148"/>
    <w:rsid w:val="009A7D4A"/>
    <w:rsid w:val="009A7FF4"/>
    <w:rsid w:val="009F6B4D"/>
    <w:rsid w:val="009F7C1D"/>
    <w:rsid w:val="00A00072"/>
    <w:rsid w:val="00A12AA5"/>
    <w:rsid w:val="00A1676D"/>
    <w:rsid w:val="00A46C3D"/>
    <w:rsid w:val="00A560B3"/>
    <w:rsid w:val="00A779B0"/>
    <w:rsid w:val="00A801A3"/>
    <w:rsid w:val="00AC0FC3"/>
    <w:rsid w:val="00AD517C"/>
    <w:rsid w:val="00AF0D4E"/>
    <w:rsid w:val="00B023DC"/>
    <w:rsid w:val="00B44B56"/>
    <w:rsid w:val="00B51503"/>
    <w:rsid w:val="00B63DAC"/>
    <w:rsid w:val="00B64CB5"/>
    <w:rsid w:val="00B72D72"/>
    <w:rsid w:val="00B81C3E"/>
    <w:rsid w:val="00B8472C"/>
    <w:rsid w:val="00B855A5"/>
    <w:rsid w:val="00BA2313"/>
    <w:rsid w:val="00BA23CF"/>
    <w:rsid w:val="00BA3ACA"/>
    <w:rsid w:val="00BA5FC1"/>
    <w:rsid w:val="00BA736A"/>
    <w:rsid w:val="00BF48A8"/>
    <w:rsid w:val="00C13164"/>
    <w:rsid w:val="00C4660F"/>
    <w:rsid w:val="00C5246A"/>
    <w:rsid w:val="00C65990"/>
    <w:rsid w:val="00C7326D"/>
    <w:rsid w:val="00C735BA"/>
    <w:rsid w:val="00CA12B1"/>
    <w:rsid w:val="00CB6AD2"/>
    <w:rsid w:val="00CB74B9"/>
    <w:rsid w:val="00CB7798"/>
    <w:rsid w:val="00CB7C45"/>
    <w:rsid w:val="00CC46EA"/>
    <w:rsid w:val="00CF1CB3"/>
    <w:rsid w:val="00D0369C"/>
    <w:rsid w:val="00D063A9"/>
    <w:rsid w:val="00D10F19"/>
    <w:rsid w:val="00D12BE9"/>
    <w:rsid w:val="00D16B73"/>
    <w:rsid w:val="00D7274F"/>
    <w:rsid w:val="00D73EE9"/>
    <w:rsid w:val="00D86079"/>
    <w:rsid w:val="00D86C1C"/>
    <w:rsid w:val="00DB0A98"/>
    <w:rsid w:val="00DB1286"/>
    <w:rsid w:val="00DB328F"/>
    <w:rsid w:val="00DC04FD"/>
    <w:rsid w:val="00DD1999"/>
    <w:rsid w:val="00DD268B"/>
    <w:rsid w:val="00DE7D8A"/>
    <w:rsid w:val="00DF5F21"/>
    <w:rsid w:val="00E0057F"/>
    <w:rsid w:val="00E00C6E"/>
    <w:rsid w:val="00E10A7B"/>
    <w:rsid w:val="00E121C4"/>
    <w:rsid w:val="00E21B8E"/>
    <w:rsid w:val="00E26D76"/>
    <w:rsid w:val="00E461A6"/>
    <w:rsid w:val="00E465AD"/>
    <w:rsid w:val="00E60427"/>
    <w:rsid w:val="00E84B3F"/>
    <w:rsid w:val="00E945DD"/>
    <w:rsid w:val="00E97234"/>
    <w:rsid w:val="00EA2EBD"/>
    <w:rsid w:val="00EB2DC8"/>
    <w:rsid w:val="00EB615C"/>
    <w:rsid w:val="00EE05A5"/>
    <w:rsid w:val="00EE3CAB"/>
    <w:rsid w:val="00EE6100"/>
    <w:rsid w:val="00F03CC8"/>
    <w:rsid w:val="00F526A0"/>
    <w:rsid w:val="00FA48BC"/>
    <w:rsid w:val="00FB75BC"/>
    <w:rsid w:val="00FF355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3344C"/>
  <w15:chartTrackingRefBased/>
  <w15:docId w15:val="{2C08AD1D-45C9-4579-A11B-24BA252C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3C"/>
  </w:style>
  <w:style w:type="paragraph" w:styleId="Footer">
    <w:name w:val="footer"/>
    <w:basedOn w:val="Normal"/>
    <w:link w:val="Foot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3C"/>
  </w:style>
  <w:style w:type="paragraph" w:customStyle="1" w:styleId="Default">
    <w:name w:val="Default"/>
    <w:rsid w:val="00C73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B2E"/>
    <w:rPr>
      <w:i/>
      <w:iCs/>
    </w:rPr>
  </w:style>
  <w:style w:type="character" w:styleId="Hyperlink">
    <w:name w:val="Hyperlink"/>
    <w:basedOn w:val="DefaultParagraphFont"/>
    <w:unhideWhenUsed/>
    <w:rsid w:val="0085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1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860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4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2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2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3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0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2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4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ferguson@naic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caswell@naic.org.a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B77477BDBC8499EBAAA2DB8326842" ma:contentTypeVersion="6" ma:contentTypeDescription="Create a new document." ma:contentTypeScope="" ma:versionID="82083caa77187016a01f242d0f55a32b">
  <xsd:schema xmlns:xsd="http://www.w3.org/2001/XMLSchema" xmlns:xs="http://www.w3.org/2001/XMLSchema" xmlns:p="http://schemas.microsoft.com/office/2006/metadata/properties" xmlns:ns2="b5eef33e-06ab-4b92-90d2-3d73052c784d" xmlns:ns3="826143e3-bbcb-45bb-8829-107013e701e5" targetNamespace="http://schemas.microsoft.com/office/2006/metadata/properties" ma:root="true" ma:fieldsID="817d94b9c1a5359c3ccfed84d1c3456d" ns2:_="" ns3:_="">
    <xsd:import namespace="b5eef33e-06ab-4b92-90d2-3d73052c784d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f33e-06ab-4b92-90d2-3d73052c7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621B2-6EC2-4654-AF1A-74EE9F794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2896E-CDF5-40BA-9526-2B6809049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2B2A9-80B9-46E1-ADBB-1DD8CA168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f33e-06ab-4b92-90d2-3d73052c784d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MANTAINING SOLVENT MARKETS THROUGH COVID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MANTAINING SOLVENT MARKETS THROUGH COVID</dc:title>
  <dc:subject/>
  <dc:creator>Daveline, Dan</dc:creator>
  <cp:keywords/>
  <dc:description/>
  <cp:lastModifiedBy>DeFrain, Kris</cp:lastModifiedBy>
  <cp:revision>2</cp:revision>
  <cp:lastPrinted>2020-03-11T17:37:00Z</cp:lastPrinted>
  <dcterms:created xsi:type="dcterms:W3CDTF">2021-10-06T22:57:00Z</dcterms:created>
  <dcterms:modified xsi:type="dcterms:W3CDTF">2021-10-06T22:57:00Z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0x010100386B77477BDBC8499EBAAA2DB8326842</vt:lpwstr>
  </property>
</Properties>
</file>