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36B84" w14:textId="77777777" w:rsidR="001B71D0" w:rsidRDefault="003F2BE9">
      <w:pPr>
        <w:pStyle w:val="Heading1"/>
        <w:spacing w:before="80" w:line="477" w:lineRule="auto"/>
        <w:ind w:left="140" w:right="8139"/>
        <w:jc w:val="both"/>
      </w:pPr>
      <w:r>
        <w:t>Chapter 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77777777"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r>
        <w:t>(EX)</w:t>
      </w:r>
      <w:r>
        <w:rPr>
          <w:spacing w:val="-11"/>
        </w:rPr>
        <w:t xml:space="preserve"> </w:t>
      </w:r>
      <w:r>
        <w:t>Working</w:t>
      </w:r>
      <w:r>
        <w:rPr>
          <w:spacing w:val="-9"/>
        </w:rPr>
        <w:t xml:space="preserve"> </w:t>
      </w:r>
      <w:r>
        <w:t>Group</w:t>
      </w:r>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77777777"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r>
        <w:rPr>
          <w:sz w:val="20"/>
        </w:rPr>
        <w:t>producer</w:t>
      </w:r>
      <w:r>
        <w:rPr>
          <w:spacing w:val="33"/>
          <w:sz w:val="20"/>
        </w:rPr>
        <w:t xml:space="preserve"> </w:t>
      </w:r>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77777777"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r>
        <w:t>should not require additional attachments to the application that might interfere with reciprocity.</w:t>
      </w:r>
    </w:p>
    <w:p w14:paraId="408D234C" w14:textId="77777777" w:rsidR="001B71D0" w:rsidRDefault="001B71D0">
      <w:pPr>
        <w:pStyle w:val="BodyText"/>
        <w:spacing w:before="46"/>
      </w:pPr>
    </w:p>
    <w:p w14:paraId="018FF50D" w14:textId="77777777"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is whether the state insurance department should require some proof of registration with the SOS as a pre-condition to licensing. The NAIC legal department has</w:t>
      </w:r>
      <w:r>
        <w:t xml:space="preserve"> studied this issue extensively and advised the Working Group that states should not require items such as articles of incorporation or proof of registration with the SOS as a pre-condition to licensing for nonresident BEs.</w:t>
      </w:r>
    </w:p>
    <w:p w14:paraId="0AB8B06B" w14:textId="77777777" w:rsidR="001B71D0" w:rsidRDefault="001B71D0">
      <w:pPr>
        <w:pStyle w:val="BodyText"/>
        <w:spacing w:before="49"/>
      </w:pPr>
    </w:p>
    <w:p w14:paraId="6A54B14A" w14:textId="77777777" w:rsidR="001B71D0" w:rsidRDefault="003F2BE9">
      <w:pPr>
        <w:pStyle w:val="BodyText"/>
        <w:ind w:left="139" w:right="216"/>
        <w:jc w:val="both"/>
      </w:pPr>
      <w:r>
        <w:t>Model #218 does require that all producers, including BEs, notify the insurance commissioner prior to using an assumed 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77777777" w:rsidR="001B71D0" w:rsidRDefault="003F2BE9">
      <w:pPr>
        <w:pStyle w:val="BodyText"/>
        <w:ind w:left="139" w:right="215"/>
        <w:jc w:val="both"/>
      </w:pPr>
      <w:r>
        <w:t>The uniform appointment process, as adopted by the Working Group, does not specifically address BEs. Section 14 of Model #218 states that a producer acting as an agent of an insurance company must be appointed. States vary in the interpretation of these guidelines. This issue is one that the Producer Licensing (EX) Task Force considered in 2010 as part of its efforts to streamline BE licensing. In the absence of specific guidance from the Working Group, the guidelines discussed in the paragraphs below are s</w:t>
      </w:r>
      <w:r>
        <w:t>uggested.</w:t>
      </w:r>
    </w:p>
    <w:p w14:paraId="1BF71A44" w14:textId="77777777" w:rsidR="001B71D0" w:rsidRDefault="001B71D0">
      <w:pPr>
        <w:pStyle w:val="BodyText"/>
        <w:spacing w:before="51"/>
      </w:pPr>
    </w:p>
    <w:p w14:paraId="71B76995" w14:textId="77777777" w:rsidR="001B71D0" w:rsidRDefault="003F2BE9">
      <w:pPr>
        <w:pStyle w:val="BodyText"/>
        <w:ind w:left="139" w:right="213"/>
        <w:jc w:val="both"/>
      </w:pPr>
      <w:r>
        <w:t>State insurance regulators should balance the cost of a regulatory requirement with the benefit that 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7"/>
          <w:footerReference w:type="default" r:id="rId8"/>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77777777"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licensed producer as</w:t>
      </w:r>
      <w:r>
        <w:rPr>
          <w:spacing w:val="-1"/>
        </w:rPr>
        <w:t xml:space="preserve"> </w:t>
      </w:r>
      <w:r>
        <w:t>responsible for compliance. This</w:t>
      </w:r>
      <w:r>
        <w:rPr>
          <w:spacing w:val="-1"/>
        </w:rPr>
        <w:t xml:space="preserve"> </w:t>
      </w:r>
      <w:r>
        <w:t xml:space="preserve">is commonly referred to as the designated responsible producer (DRP). There is no provision in Model #218 to require multiple DRPs if the BE chooses to write multiple lines of insurance. For example, if a DRP holds a </w:t>
      </w:r>
      <w:proofErr w:type="gramStart"/>
      <w:r>
        <w:t>life line</w:t>
      </w:r>
      <w:proofErr w:type="gramEnd"/>
      <w:r>
        <w:t xml:space="preserve"> of authority (LOA) only, and an affiliated producer is authorized to sell property/casualty (P/C) products, it is not necessary for a DRP with a P/C LOA to be named as a second DRP.</w:t>
      </w:r>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proofErr w:type="gramStart"/>
      <w:r>
        <w:t>hearing,</w:t>
      </w:r>
      <w:proofErr w:type="gramEnd"/>
      <w:r>
        <w:t xml:space="preserve">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4875878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33F2" w14:textId="77777777" w:rsidR="003F2BE9" w:rsidRDefault="003F2BE9">
      <w:r>
        <w:separator/>
      </w:r>
    </w:p>
  </w:endnote>
  <w:endnote w:type="continuationSeparator" w:id="0">
    <w:p w14:paraId="0A51DAA4" w14:textId="77777777" w:rsidR="003F2BE9" w:rsidRDefault="003F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487540224"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40736"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E2BC8" w14:textId="77777777" w:rsidR="003F2BE9" w:rsidRDefault="003F2BE9">
      <w:r>
        <w:separator/>
      </w:r>
    </w:p>
  </w:footnote>
  <w:footnote w:type="continuationSeparator" w:id="0">
    <w:p w14:paraId="5DBE1FC4" w14:textId="77777777" w:rsidR="003F2BE9" w:rsidRDefault="003F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48753920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2D333" id="Graphic 1" o:spid="_x0000_s1026" style="position:absolute;margin-left:72.45pt;margin-top:34.8pt;width:465.55pt;height:.1pt;z-index:-157772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1B71D0"/>
    <w:rsid w:val="003F2BE9"/>
    <w:rsid w:val="008F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1120370F-C530-430F-9E84-D06D3FED39DA}"/>
</file>

<file path=customXml/itemProps2.xml><?xml version="1.0" encoding="utf-8"?>
<ds:datastoreItem xmlns:ds="http://schemas.openxmlformats.org/officeDocument/2006/customXml" ds:itemID="{CB75102A-AB22-4DA8-A068-E59CA64E167E}"/>
</file>

<file path=customXml/itemProps3.xml><?xml version="1.0" encoding="utf-8"?>
<ds:datastoreItem xmlns:ds="http://schemas.openxmlformats.org/officeDocument/2006/customXml" ds:itemID="{1232CF0B-6D6C-4856-9CF1-D2745DCCD560}"/>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4827</Characters>
  <Application>Microsoft Office Word</Application>
  <DocSecurity>0</DocSecurity>
  <Lines>438</Lines>
  <Paragraphs>350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2024-11-07T18:23:00Z</dcterms:created>
  <dcterms:modified xsi:type="dcterms:W3CDTF">2024-11-07T18:23:00Z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8" name="docLang">
    <vt:lpwstr>en</vt:lpwstr>
  </property>
  <property fmtid="{D5CDD505-2E9C-101B-9397-08002B2CF9AE}" pid="9" name="MediaServiceImageTags">
    <vt:lpwstr/>
  </property>
</Properties>
</file>