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4FA1" w14:textId="77777777" w:rsidR="00F3780B" w:rsidRPr="00AD6FC1" w:rsidRDefault="00DB52A6" w:rsidP="00F3780B">
      <w:pPr>
        <w:pStyle w:val="Heading1"/>
        <w:tabs>
          <w:tab w:val="left" w:pos="720"/>
        </w:tabs>
        <w:spacing w:before="83" w:line="477" w:lineRule="auto"/>
        <w:ind w:left="199" w:right="-1180"/>
      </w:pPr>
      <w:r w:rsidRPr="00AD6FC1">
        <w:t>Chapter</w:t>
      </w:r>
      <w:r w:rsidRPr="00AD6FC1">
        <w:rPr>
          <w:spacing w:val="-13"/>
        </w:rPr>
        <w:t xml:space="preserve"> </w:t>
      </w:r>
      <w:r w:rsidRPr="00AD6FC1">
        <w:t xml:space="preserve">18 </w:t>
      </w:r>
    </w:p>
    <w:p w14:paraId="507EE541" w14:textId="4FE7FD0A" w:rsidR="007C6B32" w:rsidRPr="00AD6FC1" w:rsidRDefault="00F3780B" w:rsidP="00977FF0">
      <w:pPr>
        <w:pStyle w:val="Heading1"/>
        <w:tabs>
          <w:tab w:val="left" w:pos="720"/>
        </w:tabs>
        <w:spacing w:before="83" w:line="477" w:lineRule="auto"/>
        <w:ind w:left="199" w:right="-1180"/>
      </w:pPr>
      <w:r w:rsidRPr="00AD6FC1">
        <w:t xml:space="preserve">Insurance Claim </w:t>
      </w:r>
      <w:r w:rsidRPr="00AD6FC1">
        <w:rPr>
          <w:spacing w:val="-2"/>
        </w:rPr>
        <w:t>Adjusters</w:t>
      </w:r>
    </w:p>
    <w:p w14:paraId="162CA195" w14:textId="77777777" w:rsidR="00EA6B62" w:rsidRDefault="00DB52A6" w:rsidP="00EA6B62">
      <w:pPr>
        <w:pStyle w:val="BodyText"/>
        <w:ind w:left="180" w:right="242"/>
        <w:jc w:val="both"/>
      </w:pPr>
      <w:r w:rsidRPr="00AD6FC1">
        <w:t>An adjuster is a person who investigates</w:t>
      </w:r>
      <w:r w:rsidR="00A36B2E" w:rsidRPr="00AD6FC1">
        <w:t>, negotiates, or settles insurance</w:t>
      </w:r>
      <w:r w:rsidRPr="00AD6FC1">
        <w:t xml:space="preserve"> claims</w:t>
      </w:r>
      <w:r w:rsidR="00A36B2E" w:rsidRPr="00AD6FC1">
        <w:t>.  Adjusters</w:t>
      </w:r>
      <w:r w:rsidRPr="00AD6FC1">
        <w:t xml:space="preserve"> determine </w:t>
      </w:r>
      <w:r w:rsidR="00B13F9B" w:rsidRPr="00AD6FC1">
        <w:t>coverage or</w:t>
      </w:r>
      <w:r w:rsidR="00A36B2E" w:rsidRPr="00AD6FC1">
        <w:t xml:space="preserve"> benefits available under a contract of insurance.</w:t>
      </w:r>
      <w:r w:rsidR="00EA6B62">
        <w:t xml:space="preserve"> </w:t>
      </w:r>
      <w:r w:rsidR="00EA6B62" w:rsidRPr="00AD6FC1">
        <w:t>Most</w:t>
      </w:r>
      <w:r w:rsidR="00EA6B62">
        <w:t xml:space="preserve"> licensing</w:t>
      </w:r>
      <w:r w:rsidR="00EA6B62" w:rsidRPr="00AD6FC1">
        <w:t xml:space="preserve"> jurisdictions issue an adjuster “license type” with a line of authority (LOA). Some jurisdictions issue adjuster license types by categories, without an LOA. </w:t>
      </w:r>
    </w:p>
    <w:p w14:paraId="0BDFCB43" w14:textId="77777777" w:rsidR="007C6B32" w:rsidRPr="00AD6FC1" w:rsidRDefault="007C6B32" w:rsidP="004024ED">
      <w:pPr>
        <w:pStyle w:val="BodyText"/>
        <w:jc w:val="both"/>
      </w:pPr>
    </w:p>
    <w:p w14:paraId="238585F5" w14:textId="77DB9996" w:rsidR="007C6B32" w:rsidRPr="00922892" w:rsidRDefault="00DB52A6" w:rsidP="004024ED">
      <w:pPr>
        <w:pStyle w:val="BodyText"/>
        <w:ind w:left="199" w:right="239"/>
        <w:jc w:val="both"/>
      </w:pPr>
      <w:r w:rsidRPr="00AD6FC1">
        <w:t>There</w:t>
      </w:r>
      <w:r w:rsidRPr="00AD6FC1">
        <w:rPr>
          <w:spacing w:val="-8"/>
        </w:rPr>
        <w:t xml:space="preserve"> </w:t>
      </w:r>
      <w:r w:rsidRPr="00AD6FC1">
        <w:t>are</w:t>
      </w:r>
      <w:r w:rsidRPr="00AD6FC1">
        <w:rPr>
          <w:spacing w:val="-10"/>
        </w:rPr>
        <w:t xml:space="preserve"> </w:t>
      </w:r>
      <w:r w:rsidR="00A36B2E" w:rsidRPr="00AD6FC1">
        <w:t>two basic</w:t>
      </w:r>
      <w:r w:rsidR="00A36B2E" w:rsidRPr="00AD6FC1">
        <w:rPr>
          <w:spacing w:val="-11"/>
        </w:rPr>
        <w:t xml:space="preserve"> </w:t>
      </w:r>
      <w:r w:rsidRPr="00AD6FC1">
        <w:t>kinds</w:t>
      </w:r>
      <w:r w:rsidRPr="00AD6FC1">
        <w:rPr>
          <w:spacing w:val="-10"/>
        </w:rPr>
        <w:t xml:space="preserve"> </w:t>
      </w:r>
      <w:r w:rsidRPr="00AD6FC1">
        <w:t>of</w:t>
      </w:r>
      <w:r w:rsidRPr="00AD6FC1">
        <w:rPr>
          <w:spacing w:val="-8"/>
        </w:rPr>
        <w:t xml:space="preserve"> </w:t>
      </w:r>
      <w:r w:rsidRPr="00AD6FC1">
        <w:t>adjusters:</w:t>
      </w:r>
      <w:r w:rsidRPr="00AD6FC1">
        <w:rPr>
          <w:spacing w:val="-9"/>
        </w:rPr>
        <w:t xml:space="preserve"> </w:t>
      </w:r>
      <w:r w:rsidR="00A36B2E" w:rsidRPr="00AD6FC1">
        <w:t>p</w:t>
      </w:r>
      <w:r w:rsidRPr="00AD6FC1">
        <w:t>ublic adjusters</w:t>
      </w:r>
      <w:r w:rsidRPr="00AD6FC1">
        <w:rPr>
          <w:spacing w:val="-12"/>
        </w:rPr>
        <w:t xml:space="preserve"> </w:t>
      </w:r>
      <w:r w:rsidR="00A36B2E" w:rsidRPr="00AD6FC1">
        <w:rPr>
          <w:spacing w:val="-12"/>
        </w:rPr>
        <w:t xml:space="preserve">who </w:t>
      </w:r>
      <w:r w:rsidRPr="00AD6FC1">
        <w:t>represent</w:t>
      </w:r>
      <w:r w:rsidRPr="00AD6FC1">
        <w:rPr>
          <w:spacing w:val="-10"/>
        </w:rPr>
        <w:t xml:space="preserve"> </w:t>
      </w:r>
      <w:r w:rsidRPr="00AD6FC1">
        <w:t>the</w:t>
      </w:r>
      <w:r w:rsidRPr="00AD6FC1">
        <w:rPr>
          <w:spacing w:val="-8"/>
        </w:rPr>
        <w:t xml:space="preserve"> </w:t>
      </w:r>
      <w:r w:rsidRPr="00AD6FC1">
        <w:t>insured,</w:t>
      </w:r>
      <w:r w:rsidRPr="00AD6FC1">
        <w:rPr>
          <w:spacing w:val="-11"/>
        </w:rPr>
        <w:t xml:space="preserve"> </w:t>
      </w:r>
      <w:r w:rsidRPr="00AD6FC1">
        <w:t>and</w:t>
      </w:r>
      <w:r w:rsidRPr="00AD6FC1">
        <w:rPr>
          <w:spacing w:val="-9"/>
        </w:rPr>
        <w:t xml:space="preserve"> </w:t>
      </w:r>
      <w:r w:rsidRPr="00AD6FC1">
        <w:t>adjusters</w:t>
      </w:r>
      <w:r w:rsidRPr="00AD6FC1">
        <w:rPr>
          <w:spacing w:val="-12"/>
        </w:rPr>
        <w:t xml:space="preserve"> </w:t>
      </w:r>
      <w:r w:rsidR="00A36B2E" w:rsidRPr="00AD6FC1">
        <w:rPr>
          <w:spacing w:val="-12"/>
        </w:rPr>
        <w:t xml:space="preserve">who </w:t>
      </w:r>
      <w:r w:rsidRPr="00AD6FC1">
        <w:t>represent</w:t>
      </w:r>
      <w:r w:rsidRPr="00AD6FC1">
        <w:rPr>
          <w:spacing w:val="-10"/>
        </w:rPr>
        <w:t xml:space="preserve"> </w:t>
      </w:r>
      <w:r w:rsidRPr="00AD6FC1">
        <w:t>the</w:t>
      </w:r>
      <w:r w:rsidRPr="00AD6FC1">
        <w:rPr>
          <w:spacing w:val="-8"/>
        </w:rPr>
        <w:t xml:space="preserve"> </w:t>
      </w:r>
      <w:r w:rsidRPr="00AD6FC1">
        <w:t>insurer.</w:t>
      </w:r>
      <w:r w:rsidR="00B13F9B" w:rsidRPr="00AD6FC1">
        <w:t xml:space="preserve"> </w:t>
      </w:r>
      <w:r w:rsidR="009F6F95" w:rsidRPr="00AC2A4B">
        <w:rPr>
          <w:highlight w:val="yellow"/>
        </w:rPr>
        <w:t xml:space="preserve">As of the </w:t>
      </w:r>
      <w:r w:rsidR="00FB12BF" w:rsidRPr="00AC2A4B">
        <w:rPr>
          <w:highlight w:val="yellow"/>
        </w:rPr>
        <w:t xml:space="preserve">2025 </w:t>
      </w:r>
      <w:r w:rsidR="009F6F95" w:rsidRPr="00AC2A4B">
        <w:rPr>
          <w:highlight w:val="yellow"/>
        </w:rPr>
        <w:t>update to this chapter,</w:t>
      </w:r>
      <w:r w:rsidR="00B83B94" w:rsidRPr="00AC2A4B">
        <w:rPr>
          <w:spacing w:val="-12"/>
          <w:highlight w:val="yellow"/>
        </w:rPr>
        <w:t xml:space="preserve"> XX</w:t>
      </w:r>
      <w:r w:rsidR="000507EE" w:rsidRPr="00AC2A4B">
        <w:rPr>
          <w:spacing w:val="-12"/>
          <w:highlight w:val="yellow"/>
        </w:rPr>
        <w:t xml:space="preserve"> </w:t>
      </w:r>
      <w:r w:rsidR="000507EE" w:rsidRPr="00AC2A4B">
        <w:rPr>
          <w:highlight w:val="yellow"/>
        </w:rPr>
        <w:t>jurisdictions require licensure of public adjusters</w:t>
      </w:r>
      <w:r w:rsidR="00CA67F5" w:rsidRPr="00AC2A4B">
        <w:rPr>
          <w:spacing w:val="-12"/>
          <w:highlight w:val="yellow"/>
        </w:rPr>
        <w:t>, XX</w:t>
      </w:r>
      <w:r w:rsidRPr="00AC2A4B">
        <w:rPr>
          <w:spacing w:val="-8"/>
          <w:highlight w:val="yellow"/>
        </w:rPr>
        <w:t xml:space="preserve"> </w:t>
      </w:r>
      <w:r w:rsidR="00A36B2E" w:rsidRPr="00AC2A4B">
        <w:rPr>
          <w:highlight w:val="yellow"/>
        </w:rPr>
        <w:t>jurisdictions</w:t>
      </w:r>
      <w:r w:rsidR="00A36B2E" w:rsidRPr="00AC2A4B">
        <w:rPr>
          <w:spacing w:val="-10"/>
          <w:highlight w:val="yellow"/>
        </w:rPr>
        <w:t xml:space="preserve"> </w:t>
      </w:r>
      <w:r w:rsidRPr="00AC2A4B">
        <w:rPr>
          <w:highlight w:val="yellow"/>
        </w:rPr>
        <w:t xml:space="preserve">require licensure of </w:t>
      </w:r>
      <w:r w:rsidR="00A36B2E" w:rsidRPr="00AC2A4B">
        <w:rPr>
          <w:highlight w:val="yellow"/>
        </w:rPr>
        <w:t>independent adjusters, and of those</w:t>
      </w:r>
      <w:r w:rsidR="00FB12BF" w:rsidRPr="00AC2A4B">
        <w:rPr>
          <w:highlight w:val="yellow"/>
        </w:rPr>
        <w:t xml:space="preserve"> </w:t>
      </w:r>
      <w:r w:rsidR="00CA67F5" w:rsidRPr="00AC2A4B">
        <w:rPr>
          <w:highlight w:val="yellow"/>
        </w:rPr>
        <w:t>XX</w:t>
      </w:r>
      <w:r w:rsidR="00A36B2E" w:rsidRPr="00AC2A4B">
        <w:rPr>
          <w:highlight w:val="yellow"/>
        </w:rPr>
        <w:t xml:space="preserve"> also require licensure of company/staff adjusters. </w:t>
      </w:r>
      <w:r w:rsidR="00CA67F5" w:rsidRPr="00AC2A4B">
        <w:rPr>
          <w:highlight w:val="yellow"/>
        </w:rPr>
        <w:t>XX</w:t>
      </w:r>
      <w:r w:rsidR="00A36B2E" w:rsidRPr="00AC2A4B">
        <w:rPr>
          <w:highlight w:val="yellow"/>
        </w:rPr>
        <w:t xml:space="preserve"> jurisdictions do not require any type of adjuster license. </w:t>
      </w:r>
      <w:r w:rsidR="00CA67F5" w:rsidRPr="00AC2A4B">
        <w:rPr>
          <w:highlight w:val="yellow"/>
        </w:rPr>
        <w:t xml:space="preserve">XX jurisdictions are not reciprocal. </w:t>
      </w:r>
      <w:r w:rsidR="001A21D1" w:rsidRPr="008A1A91">
        <w:rPr>
          <w:b/>
          <w:bCs/>
          <w:highlight w:val="yellow"/>
        </w:rPr>
        <w:t>Can we publish this as a supplement on the PLTF webpage?</w:t>
      </w:r>
    </w:p>
    <w:p w14:paraId="3397E84D" w14:textId="77777777" w:rsidR="00EA6B62" w:rsidRDefault="00EA6B62" w:rsidP="004024ED">
      <w:pPr>
        <w:pStyle w:val="BodyText"/>
        <w:ind w:left="199" w:right="239"/>
        <w:jc w:val="both"/>
      </w:pPr>
    </w:p>
    <w:p w14:paraId="0563F8EF" w14:textId="58F488B2" w:rsidR="00F3780B" w:rsidRPr="00AD6FC1" w:rsidRDefault="00F3780B" w:rsidP="00F3780B">
      <w:pPr>
        <w:pStyle w:val="BodyText"/>
        <w:ind w:left="180"/>
        <w:rPr>
          <w:b/>
          <w:bCs/>
        </w:rPr>
      </w:pPr>
      <w:r w:rsidRPr="00AD6FC1">
        <w:rPr>
          <w:b/>
          <w:bCs/>
        </w:rPr>
        <w:t>Public Adjusters</w:t>
      </w:r>
    </w:p>
    <w:p w14:paraId="6893280B" w14:textId="5E41F47D" w:rsidR="00F3780B" w:rsidRPr="00AD6FC1" w:rsidRDefault="00F3780B">
      <w:pPr>
        <w:pStyle w:val="BodyText"/>
      </w:pPr>
    </w:p>
    <w:p w14:paraId="094750A3" w14:textId="2CF56714" w:rsidR="007C6B32" w:rsidRPr="00AD6FC1" w:rsidRDefault="00DB52A6">
      <w:pPr>
        <w:pStyle w:val="BodyText"/>
        <w:spacing w:before="1"/>
        <w:ind w:left="199" w:right="242"/>
        <w:jc w:val="both"/>
      </w:pPr>
      <w:r w:rsidRPr="00AD6FC1">
        <w:t>Public adjusters directly contract with the person who is seeking coverage or benefits under an insurance policy.</w:t>
      </w:r>
      <w:r w:rsidRPr="00AD6FC1">
        <w:rPr>
          <w:spacing w:val="-5"/>
        </w:rPr>
        <w:t xml:space="preserve"> </w:t>
      </w:r>
      <w:r w:rsidRPr="00AD6FC1">
        <w:t>The</w:t>
      </w:r>
      <w:r w:rsidRPr="00AD6FC1">
        <w:rPr>
          <w:spacing w:val="-1"/>
        </w:rPr>
        <w:t xml:space="preserve"> </w:t>
      </w:r>
      <w:r w:rsidRPr="00AD6FC1">
        <w:t>role</w:t>
      </w:r>
      <w:r w:rsidRPr="00AD6FC1">
        <w:rPr>
          <w:spacing w:val="-3"/>
        </w:rPr>
        <w:t xml:space="preserve"> </w:t>
      </w:r>
      <w:r w:rsidRPr="00AD6FC1">
        <w:t>of a</w:t>
      </w:r>
      <w:r w:rsidRPr="00AD6FC1">
        <w:rPr>
          <w:spacing w:val="-3"/>
        </w:rPr>
        <w:t xml:space="preserve"> </w:t>
      </w:r>
      <w:r w:rsidRPr="00AD6FC1">
        <w:t>public</w:t>
      </w:r>
      <w:r w:rsidRPr="00AD6FC1">
        <w:rPr>
          <w:spacing w:val="-3"/>
        </w:rPr>
        <w:t xml:space="preserve"> </w:t>
      </w:r>
      <w:r w:rsidRPr="00AD6FC1">
        <w:t>adjuster is</w:t>
      </w:r>
      <w:r w:rsidRPr="00AD6FC1">
        <w:rPr>
          <w:spacing w:val="-2"/>
        </w:rPr>
        <w:t xml:space="preserve"> </w:t>
      </w:r>
      <w:r w:rsidRPr="00AD6FC1">
        <w:t>to represent</w:t>
      </w:r>
      <w:r w:rsidRPr="00AD6FC1">
        <w:rPr>
          <w:spacing w:val="-3"/>
        </w:rPr>
        <w:t xml:space="preserve"> </w:t>
      </w:r>
      <w:r w:rsidRPr="00AD6FC1">
        <w:t>an insured in the</w:t>
      </w:r>
      <w:r w:rsidRPr="00AD6FC1">
        <w:rPr>
          <w:spacing w:val="-1"/>
        </w:rPr>
        <w:t xml:space="preserve"> </w:t>
      </w:r>
      <w:r w:rsidRPr="00AD6FC1">
        <w:t xml:space="preserve">settlement of a claim. The NAIC has adopted the </w:t>
      </w:r>
      <w:r w:rsidRPr="001A6959">
        <w:t>Public Adjuster Licensing Model Act (#228)</w:t>
      </w:r>
      <w:r w:rsidR="004C701C" w:rsidRPr="001A6959">
        <w:t>.</w:t>
      </w:r>
    </w:p>
    <w:p w14:paraId="0FED2C6C" w14:textId="77777777" w:rsidR="007C6B32" w:rsidRPr="00AD6FC1" w:rsidRDefault="007C6B32">
      <w:pPr>
        <w:pStyle w:val="BodyText"/>
      </w:pPr>
    </w:p>
    <w:p w14:paraId="18CDEF59" w14:textId="50449DAF" w:rsidR="007C6B32" w:rsidRPr="00AD6FC1" w:rsidRDefault="00DB52A6">
      <w:pPr>
        <w:pStyle w:val="BodyText"/>
        <w:ind w:left="198"/>
        <w:jc w:val="both"/>
        <w:rPr>
          <w:spacing w:val="-5"/>
        </w:rPr>
      </w:pPr>
      <w:r w:rsidRPr="00AD6FC1">
        <w:t>Under</w:t>
      </w:r>
      <w:r w:rsidRPr="00AD6FC1">
        <w:rPr>
          <w:spacing w:val="-8"/>
        </w:rPr>
        <w:t xml:space="preserve"> </w:t>
      </w:r>
      <w:r w:rsidR="00C16391" w:rsidRPr="00AD6FC1">
        <w:t>M</w:t>
      </w:r>
      <w:r w:rsidRPr="00AD6FC1">
        <w:t>odel</w:t>
      </w:r>
      <w:r w:rsidR="00C16391" w:rsidRPr="00AD6FC1">
        <w:t xml:space="preserve"> #228</w:t>
      </w:r>
      <w:r w:rsidRPr="00AD6FC1">
        <w:t>,</w:t>
      </w:r>
      <w:r w:rsidRPr="00AD6FC1">
        <w:rPr>
          <w:spacing w:val="-7"/>
        </w:rPr>
        <w:t xml:space="preserve"> </w:t>
      </w:r>
      <w:r w:rsidRPr="00AD6FC1">
        <w:t>a</w:t>
      </w:r>
      <w:r w:rsidRPr="00AD6FC1">
        <w:rPr>
          <w:spacing w:val="-8"/>
        </w:rPr>
        <w:t xml:space="preserve"> </w:t>
      </w:r>
      <w:r w:rsidRPr="00AD6FC1">
        <w:t>public</w:t>
      </w:r>
      <w:r w:rsidRPr="00AD6FC1">
        <w:rPr>
          <w:spacing w:val="-8"/>
        </w:rPr>
        <w:t xml:space="preserve"> </w:t>
      </w:r>
      <w:r w:rsidRPr="00AD6FC1">
        <w:t>adjuster</w:t>
      </w:r>
      <w:r w:rsidRPr="00AD6FC1">
        <w:rPr>
          <w:spacing w:val="-7"/>
        </w:rPr>
        <w:t xml:space="preserve"> </w:t>
      </w:r>
      <w:r w:rsidRPr="00AD6FC1">
        <w:t>is</w:t>
      </w:r>
      <w:r w:rsidRPr="00AD6FC1">
        <w:rPr>
          <w:spacing w:val="-8"/>
        </w:rPr>
        <w:t xml:space="preserve"> </w:t>
      </w:r>
      <w:r w:rsidRPr="00AD6FC1">
        <w:t>defined</w:t>
      </w:r>
      <w:r w:rsidRPr="00AD6FC1">
        <w:rPr>
          <w:spacing w:val="-7"/>
        </w:rPr>
        <w:t xml:space="preserve"> </w:t>
      </w:r>
      <w:r w:rsidRPr="00AD6FC1">
        <w:rPr>
          <w:spacing w:val="-5"/>
        </w:rPr>
        <w:t>as</w:t>
      </w:r>
      <w:r w:rsidR="00A36B2E" w:rsidRPr="00AD6FC1">
        <w:rPr>
          <w:spacing w:val="-5"/>
        </w:rPr>
        <w:t xml:space="preserve"> follows</w:t>
      </w:r>
      <w:r w:rsidRPr="00AD6FC1">
        <w:rPr>
          <w:spacing w:val="-5"/>
        </w:rPr>
        <w:t>:</w:t>
      </w:r>
    </w:p>
    <w:p w14:paraId="34721B54" w14:textId="77777777" w:rsidR="00A36B2E" w:rsidRPr="00AD6FC1" w:rsidRDefault="00A36B2E">
      <w:pPr>
        <w:pStyle w:val="BodyText"/>
        <w:ind w:left="198"/>
        <w:jc w:val="both"/>
        <w:rPr>
          <w:spacing w:val="-5"/>
        </w:rPr>
      </w:pPr>
    </w:p>
    <w:p w14:paraId="258F4FAA" w14:textId="77777777" w:rsidR="00A36B2E" w:rsidRPr="00AD6FC1" w:rsidRDefault="00A36B2E" w:rsidP="00A36B2E">
      <w:pPr>
        <w:pStyle w:val="BodyText"/>
        <w:ind w:left="558" w:right="141"/>
      </w:pPr>
      <w:r w:rsidRPr="00AD6FC1">
        <w:t>“Public adjuster” means any person who, for compensation or any other thing of value on behalf of the insured:</w:t>
      </w:r>
    </w:p>
    <w:p w14:paraId="05F00208" w14:textId="77777777" w:rsidR="00A36B2E" w:rsidRPr="00AD6FC1" w:rsidRDefault="00A36B2E" w:rsidP="00A36B2E">
      <w:pPr>
        <w:pStyle w:val="BodyText"/>
        <w:ind w:left="558" w:right="141"/>
      </w:pPr>
    </w:p>
    <w:p w14:paraId="638A9524" w14:textId="77777777" w:rsidR="00A36B2E" w:rsidRPr="00AD6FC1" w:rsidRDefault="00A36B2E" w:rsidP="00A36B2E">
      <w:pPr>
        <w:pStyle w:val="BodyText"/>
        <w:numPr>
          <w:ilvl w:val="0"/>
          <w:numId w:val="6"/>
        </w:numPr>
        <w:ind w:right="141"/>
      </w:pPr>
      <w:r w:rsidRPr="00AD6FC1">
        <w:t xml:space="preserve">Acts or aids, solely in relation to first party claims arising under insurance contracts that insure the real or personal property of the insured, on behalf of an insured in negotiating for, or effecting the settlement of, a claim for loss or damage covered by an insurance </w:t>
      </w:r>
      <w:proofErr w:type="gramStart"/>
      <w:r w:rsidRPr="00AD6FC1">
        <w:t>contract;</w:t>
      </w:r>
      <w:proofErr w:type="gramEnd"/>
    </w:p>
    <w:p w14:paraId="568874AC" w14:textId="77777777" w:rsidR="00A36B2E" w:rsidRPr="00AD6FC1" w:rsidRDefault="00A36B2E" w:rsidP="00A36B2E">
      <w:pPr>
        <w:pStyle w:val="BodyText"/>
        <w:ind w:left="918" w:right="141"/>
      </w:pPr>
    </w:p>
    <w:p w14:paraId="4BF0C838" w14:textId="77777777" w:rsidR="00A36B2E" w:rsidRPr="00AD6FC1" w:rsidRDefault="00A36B2E" w:rsidP="00A36B2E">
      <w:pPr>
        <w:pStyle w:val="BodyText"/>
        <w:numPr>
          <w:ilvl w:val="0"/>
          <w:numId w:val="6"/>
        </w:numPr>
        <w:ind w:right="141"/>
      </w:pPr>
      <w:r w:rsidRPr="00AD6FC1">
        <w:t xml:space="preserve">Advertises for employment as a public adjuster of insurance claims or solicits business or represents himself or herself to the public as </w:t>
      </w:r>
      <w:proofErr w:type="gramStart"/>
      <w:r w:rsidRPr="00AD6FC1">
        <w:t>an</w:t>
      </w:r>
      <w:proofErr w:type="gramEnd"/>
      <w:r w:rsidRPr="00AD6FC1">
        <w:t xml:space="preserve"> public adjuster of first party insurance claims for losses or damages arising out of policies of insurance that insure real or personal property; or</w:t>
      </w:r>
    </w:p>
    <w:p w14:paraId="6F3DEF19" w14:textId="77777777" w:rsidR="00A36B2E" w:rsidRPr="00AD6FC1" w:rsidRDefault="00A36B2E" w:rsidP="00A36B2E">
      <w:pPr>
        <w:pStyle w:val="ListParagraph"/>
        <w:rPr>
          <w:sz w:val="20"/>
          <w:szCs w:val="20"/>
        </w:rPr>
      </w:pPr>
    </w:p>
    <w:p w14:paraId="360A7B5B" w14:textId="77777777" w:rsidR="00A36B2E" w:rsidRPr="00AD6FC1" w:rsidRDefault="00A36B2E" w:rsidP="00A36B2E">
      <w:pPr>
        <w:pStyle w:val="BodyText"/>
        <w:numPr>
          <w:ilvl w:val="0"/>
          <w:numId w:val="6"/>
        </w:numPr>
        <w:ind w:right="141"/>
      </w:pPr>
      <w:r w:rsidRPr="00AD6FC1">
        <w:t>Directly or indirectly solicits business, investigates or adjusts losses, or advises an insured about first party claims for losses or damages arising out of policies of insurance that insure real or personal property for another person engaged in the business of adjusting losses or damages covered by an insurance policy, for the insured.</w:t>
      </w:r>
    </w:p>
    <w:p w14:paraId="3BD91CE9" w14:textId="77777777" w:rsidR="00F3780B" w:rsidRPr="00AD6FC1" w:rsidRDefault="00F3780B" w:rsidP="0054427B">
      <w:pPr>
        <w:pStyle w:val="BodyText"/>
        <w:ind w:left="180"/>
      </w:pPr>
    </w:p>
    <w:p w14:paraId="4BFF9326" w14:textId="6F641C40" w:rsidR="0054427B" w:rsidRPr="00AD6FC1" w:rsidRDefault="0054427B" w:rsidP="0054427B">
      <w:pPr>
        <w:pStyle w:val="BodyText"/>
        <w:ind w:left="180"/>
      </w:pPr>
      <w:r w:rsidRPr="00AD6FC1">
        <w:t xml:space="preserve">Under Model #228, </w:t>
      </w:r>
      <w:r w:rsidR="00233688" w:rsidRPr="00AD6FC1">
        <w:t>a public adjuster license is not required of the following:</w:t>
      </w:r>
    </w:p>
    <w:p w14:paraId="0B629497" w14:textId="77777777" w:rsidR="00233688" w:rsidRPr="00AD6FC1" w:rsidRDefault="00233688" w:rsidP="0054427B">
      <w:pPr>
        <w:pStyle w:val="BodyText"/>
        <w:ind w:left="180"/>
      </w:pPr>
    </w:p>
    <w:p w14:paraId="54B74B1C" w14:textId="77777777" w:rsidR="004C701C" w:rsidRDefault="00233688" w:rsidP="00A8222B">
      <w:pPr>
        <w:pStyle w:val="BodyText"/>
        <w:numPr>
          <w:ilvl w:val="0"/>
          <w:numId w:val="10"/>
        </w:numPr>
        <w:tabs>
          <w:tab w:val="left" w:pos="540"/>
        </w:tabs>
      </w:pPr>
      <w:r w:rsidRPr="00AD6FC1">
        <w:t xml:space="preserve">An attorney-at-law admitted to practice in this state, when acting in his or her professional capacity as an </w:t>
      </w:r>
      <w:proofErr w:type="gramStart"/>
      <w:r w:rsidRPr="00AD6FC1">
        <w:t>attorney;</w:t>
      </w:r>
      <w:proofErr w:type="gramEnd"/>
      <w:r w:rsidRPr="00AD6FC1">
        <w:t xml:space="preserve"> </w:t>
      </w:r>
    </w:p>
    <w:p w14:paraId="4294AC2B" w14:textId="77777777" w:rsidR="004C701C" w:rsidRDefault="004C701C" w:rsidP="004C701C">
      <w:pPr>
        <w:pStyle w:val="BodyText"/>
        <w:tabs>
          <w:tab w:val="left" w:pos="540"/>
        </w:tabs>
        <w:ind w:left="900"/>
      </w:pPr>
    </w:p>
    <w:p w14:paraId="3D1C9F5B" w14:textId="25DF9DDE" w:rsidR="00233688" w:rsidRDefault="00233688" w:rsidP="00A8222B">
      <w:pPr>
        <w:pStyle w:val="BodyText"/>
        <w:numPr>
          <w:ilvl w:val="0"/>
          <w:numId w:val="10"/>
        </w:numPr>
        <w:tabs>
          <w:tab w:val="left" w:pos="540"/>
        </w:tabs>
      </w:pPr>
      <w:r w:rsidRPr="00AD6FC1">
        <w:t xml:space="preserve">A person who negotiates or settles claims arising under a life or health insurance policy or an annuity </w:t>
      </w:r>
      <w:proofErr w:type="gramStart"/>
      <w:r w:rsidRPr="00AD6FC1">
        <w:t>contract;</w:t>
      </w:r>
      <w:proofErr w:type="gramEnd"/>
      <w:r w:rsidRPr="00AD6FC1">
        <w:t xml:space="preserve"> </w:t>
      </w:r>
    </w:p>
    <w:p w14:paraId="18AF85C0" w14:textId="77777777" w:rsidR="00A8222B" w:rsidRPr="00AD6FC1" w:rsidRDefault="00A8222B" w:rsidP="004C701C">
      <w:pPr>
        <w:pStyle w:val="BodyText"/>
        <w:tabs>
          <w:tab w:val="left" w:pos="540"/>
        </w:tabs>
        <w:ind w:left="900"/>
      </w:pPr>
    </w:p>
    <w:p w14:paraId="09A2F5EE" w14:textId="5E83D23D" w:rsidR="004C701C" w:rsidRDefault="00233688" w:rsidP="004C701C">
      <w:pPr>
        <w:pStyle w:val="BodyText"/>
        <w:numPr>
          <w:ilvl w:val="0"/>
          <w:numId w:val="10"/>
        </w:numPr>
        <w:tabs>
          <w:tab w:val="left" w:pos="540"/>
        </w:tabs>
      </w:pPr>
      <w:r w:rsidRPr="00AD6FC1">
        <w:t xml:space="preserve">A person employed only for the purpose of obtaining facts surrounding a loss or furnishing technical assistance to a licensed public adjuster, including photographers, estimators, private investigators, engineers and handwriting </w:t>
      </w:r>
      <w:proofErr w:type="gramStart"/>
      <w:r w:rsidRPr="00AD6FC1">
        <w:t>experts;</w:t>
      </w:r>
      <w:proofErr w:type="gramEnd"/>
      <w:r w:rsidRPr="00AD6FC1">
        <w:t xml:space="preserve"> </w:t>
      </w:r>
    </w:p>
    <w:p w14:paraId="5B622073" w14:textId="77777777" w:rsidR="004C701C" w:rsidRDefault="004C701C" w:rsidP="004C701C">
      <w:pPr>
        <w:pStyle w:val="BodyText"/>
        <w:tabs>
          <w:tab w:val="left" w:pos="540"/>
        </w:tabs>
        <w:ind w:left="900"/>
      </w:pPr>
    </w:p>
    <w:p w14:paraId="1E0703C4" w14:textId="03044602" w:rsidR="00233688" w:rsidRDefault="00233688" w:rsidP="004C701C">
      <w:pPr>
        <w:pStyle w:val="BodyText"/>
        <w:numPr>
          <w:ilvl w:val="0"/>
          <w:numId w:val="10"/>
        </w:numPr>
        <w:tabs>
          <w:tab w:val="left" w:pos="540"/>
        </w:tabs>
      </w:pPr>
      <w:r w:rsidRPr="00AD6FC1">
        <w:t xml:space="preserve">A licensed health care provider, or employee of a licensed health care provider, who prepares or files a health claim form on behalf of a patient; or </w:t>
      </w:r>
    </w:p>
    <w:p w14:paraId="55FE5C71" w14:textId="77777777" w:rsidR="004C701C" w:rsidRDefault="004C701C" w:rsidP="004C701C">
      <w:pPr>
        <w:pStyle w:val="ListParagraph"/>
      </w:pPr>
    </w:p>
    <w:p w14:paraId="57455B3E" w14:textId="0E1A3244" w:rsidR="00233688" w:rsidRPr="00AD6FC1" w:rsidRDefault="00233688" w:rsidP="00A8222B">
      <w:pPr>
        <w:pStyle w:val="BodyText"/>
        <w:tabs>
          <w:tab w:val="left" w:pos="540"/>
        </w:tabs>
        <w:ind w:left="540"/>
      </w:pPr>
      <w:r w:rsidRPr="00AD6FC1">
        <w:t>(5) A person who settles subrogation claims between insurers.</w:t>
      </w:r>
    </w:p>
    <w:p w14:paraId="240F9FF5" w14:textId="77777777" w:rsidR="0054427B" w:rsidRPr="00AD6FC1" w:rsidRDefault="0054427B" w:rsidP="00F3780B">
      <w:pPr>
        <w:pStyle w:val="BodyText"/>
        <w:ind w:left="180"/>
      </w:pPr>
    </w:p>
    <w:p w14:paraId="556E4A4F" w14:textId="06746F29" w:rsidR="007C6B32" w:rsidRPr="00AD6FC1" w:rsidRDefault="00F3780B" w:rsidP="00977FF0">
      <w:pPr>
        <w:pStyle w:val="BodyText"/>
        <w:ind w:left="180"/>
        <w:rPr>
          <w:b/>
          <w:bCs/>
        </w:rPr>
      </w:pPr>
      <w:r w:rsidRPr="00AD6FC1">
        <w:rPr>
          <w:b/>
          <w:bCs/>
        </w:rPr>
        <w:t>Independent Adjusters</w:t>
      </w:r>
    </w:p>
    <w:p w14:paraId="5315175A" w14:textId="77777777" w:rsidR="00F3780B" w:rsidRPr="00AD6FC1" w:rsidRDefault="00F3780B">
      <w:pPr>
        <w:pStyle w:val="BodyText"/>
        <w:ind w:left="198" w:right="237"/>
        <w:jc w:val="both"/>
      </w:pPr>
    </w:p>
    <w:p w14:paraId="03259145" w14:textId="19045C8C" w:rsidR="007C6B32" w:rsidRPr="0059486A" w:rsidRDefault="008D1D57">
      <w:pPr>
        <w:pStyle w:val="BodyText"/>
        <w:ind w:left="198" w:right="237"/>
        <w:jc w:val="both"/>
      </w:pPr>
      <w:r w:rsidRPr="00AD6FC1">
        <w:t xml:space="preserve">Independent adjusters are contracted to perform adjusting services and may work for multiple insurers. Independent adjusters </w:t>
      </w:r>
      <w:r w:rsidR="00A36B2E" w:rsidRPr="00AD6FC1">
        <w:t xml:space="preserve">work on behalf </w:t>
      </w:r>
      <w:r w:rsidR="00F3780B" w:rsidRPr="00AD6FC1">
        <w:t xml:space="preserve">of </w:t>
      </w:r>
      <w:r w:rsidR="00A36B2E" w:rsidRPr="00AD6FC1">
        <w:t>insurers to determine if coverage or benefits are available under an insurance policy in the settlement of a claim.</w:t>
      </w:r>
      <w:r w:rsidRPr="00AD6FC1">
        <w:t xml:space="preserve">  The NAIC has adopted </w:t>
      </w:r>
      <w:r w:rsidR="00A36B2E" w:rsidRPr="00AD6FC1">
        <w:t>the</w:t>
      </w:r>
      <w:r w:rsidRPr="00AD6FC1">
        <w:t xml:space="preserve"> </w:t>
      </w:r>
      <w:r w:rsidRPr="00AD6FC1">
        <w:rPr>
          <w:i/>
        </w:rPr>
        <w:t>Independent Adjuster Licensing Guideline (#1224)</w:t>
      </w:r>
      <w:r w:rsidR="00C16391" w:rsidRPr="00AD6FC1">
        <w:rPr>
          <w:iCs/>
        </w:rPr>
        <w:t xml:space="preserve"> (“Guideline #1224”)</w:t>
      </w:r>
      <w:r w:rsidRPr="00AD6FC1">
        <w:t>.</w:t>
      </w:r>
    </w:p>
    <w:p w14:paraId="6108DEF7" w14:textId="51301DEF" w:rsidR="00356A36" w:rsidRPr="00AD6FC1" w:rsidRDefault="00356A36">
      <w:pPr>
        <w:pStyle w:val="BodyText"/>
        <w:spacing w:before="229"/>
        <w:ind w:left="198"/>
        <w:jc w:val="both"/>
      </w:pPr>
      <w:r w:rsidRPr="00AD6FC1">
        <w:lastRenderedPageBreak/>
        <w:t xml:space="preserve">Under </w:t>
      </w:r>
      <w:r w:rsidR="00C16391" w:rsidRPr="00AD6FC1">
        <w:t>G</w:t>
      </w:r>
      <w:r w:rsidRPr="00AD6FC1">
        <w:t>uideline</w:t>
      </w:r>
      <w:r w:rsidR="00C16391" w:rsidRPr="00AD6FC1">
        <w:t xml:space="preserve"> #1224</w:t>
      </w:r>
      <w:r w:rsidRPr="00AD6FC1">
        <w:t>, an independent adjuster is defined as follows:</w:t>
      </w:r>
    </w:p>
    <w:p w14:paraId="53DEBB54" w14:textId="77777777" w:rsidR="00356A36" w:rsidRPr="00AD6FC1" w:rsidRDefault="00356A36" w:rsidP="00356A36">
      <w:pPr>
        <w:pStyle w:val="BodyText"/>
        <w:ind w:left="198" w:right="237"/>
        <w:jc w:val="both"/>
      </w:pPr>
    </w:p>
    <w:p w14:paraId="6B2B2950" w14:textId="4E84B348" w:rsidR="00356A36" w:rsidRPr="00AD6FC1" w:rsidRDefault="00356A36" w:rsidP="00356A36">
      <w:pPr>
        <w:pStyle w:val="BodyText"/>
        <w:ind w:left="198" w:right="237"/>
        <w:jc w:val="both"/>
      </w:pPr>
      <w:r w:rsidRPr="00AD6FC1">
        <w:t>“Independent adjuster” means a person who:</w:t>
      </w:r>
    </w:p>
    <w:p w14:paraId="71DCD8BF" w14:textId="77777777" w:rsidR="00356A36" w:rsidRPr="00AD6FC1" w:rsidRDefault="00356A36" w:rsidP="00356A36">
      <w:pPr>
        <w:pStyle w:val="BodyText"/>
        <w:ind w:left="198" w:right="237"/>
        <w:jc w:val="both"/>
      </w:pPr>
    </w:p>
    <w:p w14:paraId="40740CCD" w14:textId="77777777" w:rsidR="00356A36" w:rsidRPr="00AD6FC1" w:rsidRDefault="00356A36" w:rsidP="00356A36">
      <w:pPr>
        <w:pStyle w:val="BodyText"/>
        <w:numPr>
          <w:ilvl w:val="0"/>
          <w:numId w:val="7"/>
        </w:numPr>
        <w:ind w:right="237"/>
        <w:jc w:val="both"/>
      </w:pPr>
      <w:r w:rsidRPr="00AD6FC1">
        <w:t>Is an individual, a business entity, an independent contractor, or an employee of a contractor, who contracts for compensation with insurers or self-</w:t>
      </w:r>
      <w:proofErr w:type="gramStart"/>
      <w:r w:rsidRPr="00AD6FC1">
        <w:t>insurers;</w:t>
      </w:r>
      <w:proofErr w:type="gramEnd"/>
    </w:p>
    <w:p w14:paraId="3F1BE03A" w14:textId="77777777" w:rsidR="00356A36" w:rsidRPr="00AD6FC1" w:rsidRDefault="00356A36" w:rsidP="00356A36">
      <w:pPr>
        <w:pStyle w:val="BodyText"/>
        <w:ind w:left="1080" w:right="237"/>
        <w:jc w:val="both"/>
      </w:pPr>
    </w:p>
    <w:p w14:paraId="2B75DD0D" w14:textId="77777777" w:rsidR="00356A36" w:rsidRPr="00AD6FC1" w:rsidRDefault="00356A36" w:rsidP="00356A36">
      <w:pPr>
        <w:pStyle w:val="BodyText"/>
        <w:numPr>
          <w:ilvl w:val="0"/>
          <w:numId w:val="7"/>
        </w:numPr>
        <w:ind w:right="237"/>
        <w:jc w:val="both"/>
      </w:pPr>
      <w:r w:rsidRPr="00AD6FC1">
        <w:t xml:space="preserve">One whom the </w:t>
      </w:r>
      <w:proofErr w:type="gramStart"/>
      <w:r w:rsidRPr="00AD6FC1">
        <w:t>insurer’s</w:t>
      </w:r>
      <w:proofErr w:type="gramEnd"/>
      <w:r w:rsidRPr="00AD6FC1">
        <w:t xml:space="preserve"> or self-insurer’s tax treatment of the individual is consistent with that of an independent contractor rather than as an employee, as defined in the Internal Revenue Code, United States Code, Title 26, Subtitle C; and</w:t>
      </w:r>
    </w:p>
    <w:p w14:paraId="63ADF63D" w14:textId="77777777" w:rsidR="00356A36" w:rsidRPr="00AD6FC1" w:rsidRDefault="00356A36" w:rsidP="00356A36">
      <w:pPr>
        <w:pStyle w:val="ListParagraph"/>
        <w:rPr>
          <w:sz w:val="20"/>
          <w:szCs w:val="20"/>
        </w:rPr>
      </w:pPr>
    </w:p>
    <w:p w14:paraId="23CC7D0B" w14:textId="77777777" w:rsidR="00356A36" w:rsidRPr="00AD6FC1" w:rsidRDefault="00356A36" w:rsidP="00356A36">
      <w:pPr>
        <w:pStyle w:val="BodyText"/>
        <w:numPr>
          <w:ilvl w:val="0"/>
          <w:numId w:val="7"/>
        </w:numPr>
        <w:ind w:right="237"/>
        <w:jc w:val="both"/>
      </w:pPr>
      <w:r w:rsidRPr="00AD6FC1">
        <w:t>Investigates, negotiates or settles property, casualty or workers’ compensation claims for insurers or for self-insurers.</w:t>
      </w:r>
    </w:p>
    <w:p w14:paraId="0FC73EA3" w14:textId="77777777" w:rsidR="00E432DC" w:rsidRPr="00AD6FC1" w:rsidRDefault="00E432DC" w:rsidP="00E432DC">
      <w:pPr>
        <w:pStyle w:val="BodyText"/>
        <w:ind w:right="237"/>
        <w:jc w:val="both"/>
      </w:pPr>
    </w:p>
    <w:p w14:paraId="69BAB18E" w14:textId="77777777" w:rsidR="00E432DC" w:rsidRPr="00AD6FC1" w:rsidRDefault="00E432DC" w:rsidP="00E432DC">
      <w:pPr>
        <w:pStyle w:val="BodyText"/>
        <w:ind w:right="237"/>
        <w:jc w:val="both"/>
      </w:pPr>
      <w:r w:rsidRPr="00AD6FC1">
        <w:t xml:space="preserve">Guideline #1224 identifies situations where a person may be exempt from licensure.  Most jurisdictions have adopted some or </w:t>
      </w:r>
      <w:proofErr w:type="gramStart"/>
      <w:r w:rsidRPr="00AD6FC1">
        <w:t>all of</w:t>
      </w:r>
      <w:proofErr w:type="gramEnd"/>
      <w:r w:rsidRPr="00AD6FC1">
        <w:t xml:space="preserve"> the following:</w:t>
      </w:r>
    </w:p>
    <w:p w14:paraId="3A3A7339" w14:textId="77777777" w:rsidR="00E432DC" w:rsidRPr="00AD6FC1" w:rsidRDefault="00E432DC" w:rsidP="00E432DC">
      <w:pPr>
        <w:pStyle w:val="BodyText"/>
        <w:ind w:right="237"/>
        <w:jc w:val="both"/>
      </w:pPr>
    </w:p>
    <w:p w14:paraId="6F6314FD" w14:textId="77777777" w:rsidR="00E432DC" w:rsidRPr="00AD6FC1" w:rsidRDefault="00E432DC" w:rsidP="00E432DC">
      <w:pPr>
        <w:pStyle w:val="BodyText"/>
        <w:ind w:left="720" w:right="237"/>
        <w:jc w:val="both"/>
      </w:pPr>
      <w:r w:rsidRPr="00AD6FC1">
        <w:t>The definition of independent adjuster shall not be deemed to include, and a license as an independent adjuster shall not be required of the following:</w:t>
      </w:r>
    </w:p>
    <w:p w14:paraId="47293275" w14:textId="77777777" w:rsidR="00E432DC" w:rsidRPr="00AD6FC1" w:rsidRDefault="00E432DC" w:rsidP="00E432DC">
      <w:pPr>
        <w:pStyle w:val="BodyText"/>
        <w:ind w:left="720" w:right="237"/>
        <w:jc w:val="both"/>
      </w:pPr>
    </w:p>
    <w:p w14:paraId="128198C9" w14:textId="77777777" w:rsidR="00E432DC" w:rsidRPr="00AD6FC1" w:rsidRDefault="00E432DC" w:rsidP="00E432DC">
      <w:pPr>
        <w:pStyle w:val="BodyText"/>
        <w:numPr>
          <w:ilvl w:val="0"/>
          <w:numId w:val="8"/>
        </w:numPr>
        <w:ind w:right="237"/>
        <w:jc w:val="both"/>
      </w:pPr>
      <w:r w:rsidRPr="00AD6FC1">
        <w:t xml:space="preserve">Attorneys-at-law admitted to practice in this state, when acting in their professional capacity as an </w:t>
      </w:r>
      <w:proofErr w:type="gramStart"/>
      <w:r w:rsidRPr="00AD6FC1">
        <w:t>attorney;</w:t>
      </w:r>
      <w:proofErr w:type="gramEnd"/>
    </w:p>
    <w:p w14:paraId="10CF082D" w14:textId="77777777" w:rsidR="00E432DC" w:rsidRPr="00AD6FC1" w:rsidRDefault="00E432DC" w:rsidP="00E432DC">
      <w:pPr>
        <w:pStyle w:val="BodyText"/>
        <w:ind w:left="1080" w:right="237"/>
        <w:jc w:val="both"/>
      </w:pPr>
    </w:p>
    <w:p w14:paraId="71795FD1" w14:textId="77777777" w:rsidR="00E432DC" w:rsidRPr="00AD6FC1" w:rsidRDefault="00E432DC" w:rsidP="00E432DC">
      <w:pPr>
        <w:pStyle w:val="BodyText"/>
        <w:numPr>
          <w:ilvl w:val="0"/>
          <w:numId w:val="8"/>
        </w:numPr>
        <w:ind w:right="237"/>
        <w:jc w:val="both"/>
      </w:pPr>
      <w:r w:rsidRPr="00AD6FC1">
        <w:t xml:space="preserve">A person employed solely to obtain facts surrounding a claim or to furnish technical assistance to a licensed independent </w:t>
      </w:r>
      <w:proofErr w:type="gramStart"/>
      <w:r w:rsidRPr="00AD6FC1">
        <w:t>adjuster;</w:t>
      </w:r>
      <w:proofErr w:type="gramEnd"/>
    </w:p>
    <w:p w14:paraId="585DBAFA" w14:textId="77777777" w:rsidR="00E432DC" w:rsidRPr="00AD6FC1" w:rsidRDefault="00E432DC" w:rsidP="00E432DC">
      <w:pPr>
        <w:pStyle w:val="ListParagraph"/>
        <w:rPr>
          <w:sz w:val="20"/>
          <w:szCs w:val="20"/>
        </w:rPr>
      </w:pPr>
    </w:p>
    <w:p w14:paraId="1EDAF1F2" w14:textId="77777777" w:rsidR="00E432DC" w:rsidRPr="00AD6FC1" w:rsidRDefault="00E432DC" w:rsidP="00E432DC">
      <w:pPr>
        <w:pStyle w:val="BodyText"/>
        <w:numPr>
          <w:ilvl w:val="0"/>
          <w:numId w:val="8"/>
        </w:numPr>
        <w:ind w:right="237"/>
        <w:jc w:val="both"/>
      </w:pPr>
      <w:r w:rsidRPr="00AD6FC1">
        <w:t xml:space="preserve">An individual who is employed to investigate suspected fraudulent insurance claims but who does not adjust losses or determine claims </w:t>
      </w:r>
      <w:proofErr w:type="gramStart"/>
      <w:r w:rsidRPr="00AD6FC1">
        <w:t>payments;</w:t>
      </w:r>
      <w:proofErr w:type="gramEnd"/>
    </w:p>
    <w:p w14:paraId="5080A4AF" w14:textId="77777777" w:rsidR="00E432DC" w:rsidRPr="00AD6FC1" w:rsidRDefault="00E432DC" w:rsidP="00E432DC">
      <w:pPr>
        <w:pStyle w:val="ListParagraph"/>
        <w:rPr>
          <w:sz w:val="20"/>
          <w:szCs w:val="20"/>
        </w:rPr>
      </w:pPr>
    </w:p>
    <w:p w14:paraId="723AAA42" w14:textId="77777777" w:rsidR="00E432DC" w:rsidRPr="00AD6FC1" w:rsidRDefault="00E432DC" w:rsidP="00E432DC">
      <w:pPr>
        <w:pStyle w:val="BodyText"/>
        <w:numPr>
          <w:ilvl w:val="0"/>
          <w:numId w:val="8"/>
        </w:numPr>
        <w:ind w:right="237"/>
        <w:jc w:val="both"/>
      </w:pPr>
      <w:r w:rsidRPr="00AD6FC1">
        <w:t xml:space="preserve">A person who solely performs executive, administrative, managerial or clerical duties or any combination thereof and who does not investigate, negotiate or settle claims with policyholders, claimants or their legal </w:t>
      </w:r>
      <w:proofErr w:type="gramStart"/>
      <w:r w:rsidRPr="00AD6FC1">
        <w:t>representative;</w:t>
      </w:r>
      <w:proofErr w:type="gramEnd"/>
    </w:p>
    <w:p w14:paraId="4FA29A44" w14:textId="77777777" w:rsidR="00E432DC" w:rsidRPr="00AD6FC1" w:rsidRDefault="00E432DC" w:rsidP="00E432DC">
      <w:pPr>
        <w:pStyle w:val="ListParagraph"/>
        <w:rPr>
          <w:sz w:val="20"/>
          <w:szCs w:val="20"/>
        </w:rPr>
      </w:pPr>
    </w:p>
    <w:p w14:paraId="2C04F8F2" w14:textId="77777777" w:rsidR="00E432DC" w:rsidRPr="00AD6FC1" w:rsidRDefault="00E432DC" w:rsidP="00E432DC">
      <w:pPr>
        <w:pStyle w:val="BodyText"/>
        <w:numPr>
          <w:ilvl w:val="0"/>
          <w:numId w:val="8"/>
        </w:numPr>
        <w:ind w:right="237"/>
        <w:jc w:val="both"/>
      </w:pPr>
      <w:r w:rsidRPr="00AD6FC1">
        <w:t xml:space="preserve">A licensed health care provider or its employee who provides managed care services so longs as the services do not include the determination of </w:t>
      </w:r>
      <w:proofErr w:type="gramStart"/>
      <w:r w:rsidRPr="00AD6FC1">
        <w:t>compensability;</w:t>
      </w:r>
      <w:proofErr w:type="gramEnd"/>
    </w:p>
    <w:p w14:paraId="55CF3860" w14:textId="77777777" w:rsidR="00E432DC" w:rsidRPr="00AD6FC1" w:rsidRDefault="00E432DC" w:rsidP="00E432DC">
      <w:pPr>
        <w:pStyle w:val="ListParagraph"/>
        <w:rPr>
          <w:sz w:val="20"/>
          <w:szCs w:val="20"/>
        </w:rPr>
      </w:pPr>
    </w:p>
    <w:p w14:paraId="09B29A43" w14:textId="77777777" w:rsidR="00E432DC" w:rsidRPr="00AD6FC1" w:rsidRDefault="00E432DC" w:rsidP="00E432DC">
      <w:pPr>
        <w:pStyle w:val="BodyText"/>
        <w:numPr>
          <w:ilvl w:val="0"/>
          <w:numId w:val="8"/>
        </w:numPr>
        <w:ind w:right="237"/>
        <w:jc w:val="both"/>
      </w:pPr>
      <w:r w:rsidRPr="00AD6FC1">
        <w:t xml:space="preserve">A managed care organization or any of its employees or an employee of any organization providing managed care services so long as the services do not include the determination of </w:t>
      </w:r>
      <w:proofErr w:type="gramStart"/>
      <w:r w:rsidRPr="00AD6FC1">
        <w:t>compensability;</w:t>
      </w:r>
      <w:proofErr w:type="gramEnd"/>
    </w:p>
    <w:p w14:paraId="23D4B896" w14:textId="77777777" w:rsidR="00E432DC" w:rsidRPr="00AD6FC1" w:rsidRDefault="00E432DC" w:rsidP="00E432DC">
      <w:pPr>
        <w:pStyle w:val="ListParagraph"/>
        <w:rPr>
          <w:sz w:val="20"/>
          <w:szCs w:val="20"/>
        </w:rPr>
      </w:pPr>
    </w:p>
    <w:p w14:paraId="32BA0778" w14:textId="77777777" w:rsidR="00E432DC" w:rsidRPr="00AD6FC1" w:rsidRDefault="00E432DC" w:rsidP="00E432DC">
      <w:pPr>
        <w:pStyle w:val="BodyText"/>
        <w:numPr>
          <w:ilvl w:val="0"/>
          <w:numId w:val="8"/>
        </w:numPr>
        <w:ind w:right="237"/>
        <w:jc w:val="both"/>
      </w:pPr>
      <w:r w:rsidRPr="00AD6FC1">
        <w:t xml:space="preserve">A person who settles only reinsurance or subrogation </w:t>
      </w:r>
      <w:proofErr w:type="gramStart"/>
      <w:r w:rsidRPr="00AD6FC1">
        <w:t>claims;</w:t>
      </w:r>
      <w:proofErr w:type="gramEnd"/>
    </w:p>
    <w:p w14:paraId="25BD4A2E" w14:textId="77777777" w:rsidR="00E432DC" w:rsidRPr="00AD6FC1" w:rsidRDefault="00E432DC" w:rsidP="00E432DC">
      <w:pPr>
        <w:pStyle w:val="ListParagraph"/>
        <w:rPr>
          <w:sz w:val="20"/>
          <w:szCs w:val="20"/>
        </w:rPr>
      </w:pPr>
    </w:p>
    <w:p w14:paraId="69D39A67" w14:textId="77777777" w:rsidR="00E432DC" w:rsidRPr="00AD6FC1" w:rsidRDefault="00E432DC" w:rsidP="00E432DC">
      <w:pPr>
        <w:pStyle w:val="BodyText"/>
        <w:numPr>
          <w:ilvl w:val="0"/>
          <w:numId w:val="8"/>
        </w:numPr>
        <w:ind w:right="237"/>
        <w:jc w:val="both"/>
      </w:pPr>
      <w:r w:rsidRPr="00AD6FC1">
        <w:t xml:space="preserve">An officer, director, manager or employee of an authorized insurer, surplus lines insurer, a risk retention group, or an attorney-in-fact of a reciprocal </w:t>
      </w:r>
      <w:proofErr w:type="gramStart"/>
      <w:r w:rsidRPr="00AD6FC1">
        <w:t>insurer;</w:t>
      </w:r>
      <w:proofErr w:type="gramEnd"/>
    </w:p>
    <w:p w14:paraId="75D75D7F" w14:textId="77777777" w:rsidR="00E432DC" w:rsidRPr="00AD6FC1" w:rsidRDefault="00E432DC" w:rsidP="00E432DC">
      <w:pPr>
        <w:pStyle w:val="ListParagraph"/>
        <w:rPr>
          <w:sz w:val="20"/>
          <w:szCs w:val="20"/>
        </w:rPr>
      </w:pPr>
    </w:p>
    <w:p w14:paraId="622AC98B" w14:textId="77777777" w:rsidR="00E432DC" w:rsidRPr="00AD6FC1" w:rsidRDefault="00E432DC" w:rsidP="00E432DC">
      <w:pPr>
        <w:pStyle w:val="BodyText"/>
        <w:numPr>
          <w:ilvl w:val="0"/>
          <w:numId w:val="8"/>
        </w:numPr>
        <w:ind w:right="237"/>
        <w:jc w:val="both"/>
      </w:pPr>
      <w:r w:rsidRPr="00AD6FC1">
        <w:t xml:space="preserve">A U.S. Manager of the United States branch of an alien </w:t>
      </w:r>
      <w:proofErr w:type="gramStart"/>
      <w:r w:rsidRPr="00AD6FC1">
        <w:t>insurer;</w:t>
      </w:r>
      <w:proofErr w:type="gramEnd"/>
    </w:p>
    <w:p w14:paraId="1E82D5CE" w14:textId="77777777" w:rsidR="00E432DC" w:rsidRPr="00AD6FC1" w:rsidRDefault="00E432DC" w:rsidP="00E432DC">
      <w:pPr>
        <w:pStyle w:val="ListParagraph"/>
        <w:rPr>
          <w:sz w:val="20"/>
          <w:szCs w:val="20"/>
        </w:rPr>
      </w:pPr>
    </w:p>
    <w:p w14:paraId="1C51006D" w14:textId="77777777" w:rsidR="00E432DC" w:rsidRPr="00AD6FC1" w:rsidRDefault="00E432DC" w:rsidP="00E432DC">
      <w:pPr>
        <w:pStyle w:val="BodyText"/>
        <w:numPr>
          <w:ilvl w:val="0"/>
          <w:numId w:val="8"/>
        </w:numPr>
        <w:ind w:right="237"/>
        <w:jc w:val="both"/>
      </w:pPr>
      <w:r w:rsidRPr="00AD6FC1">
        <w:t xml:space="preserve">A person who investigates, negotiates or settles life, accident and health, annuity, or disability insurance </w:t>
      </w:r>
      <w:proofErr w:type="gramStart"/>
      <w:r w:rsidRPr="00AD6FC1">
        <w:t>claims;</w:t>
      </w:r>
      <w:proofErr w:type="gramEnd"/>
    </w:p>
    <w:p w14:paraId="6A8A1F1A" w14:textId="77777777" w:rsidR="00E432DC" w:rsidRPr="00AD6FC1" w:rsidRDefault="00E432DC" w:rsidP="00E432DC">
      <w:pPr>
        <w:pStyle w:val="ListParagraph"/>
        <w:rPr>
          <w:sz w:val="20"/>
          <w:szCs w:val="20"/>
        </w:rPr>
      </w:pPr>
    </w:p>
    <w:p w14:paraId="4FD8098D" w14:textId="77777777" w:rsidR="00E432DC" w:rsidRPr="00AD6FC1" w:rsidRDefault="00E432DC" w:rsidP="00E432DC">
      <w:pPr>
        <w:pStyle w:val="BodyText"/>
        <w:numPr>
          <w:ilvl w:val="0"/>
          <w:numId w:val="8"/>
        </w:numPr>
        <w:ind w:right="237"/>
        <w:jc w:val="both"/>
      </w:pPr>
      <w:r w:rsidRPr="00AD6FC1">
        <w:t xml:space="preserve">An individual employee, under a self-insured arrangement, who adjust claims on behalf of their </w:t>
      </w:r>
      <w:proofErr w:type="gramStart"/>
      <w:r w:rsidRPr="00AD6FC1">
        <w:t>employer;</w:t>
      </w:r>
      <w:proofErr w:type="gramEnd"/>
    </w:p>
    <w:p w14:paraId="2DF34FA6" w14:textId="77777777" w:rsidR="00E432DC" w:rsidRPr="00AD6FC1" w:rsidRDefault="00E432DC" w:rsidP="00E432DC">
      <w:pPr>
        <w:pStyle w:val="ListParagraph"/>
        <w:rPr>
          <w:sz w:val="20"/>
          <w:szCs w:val="20"/>
        </w:rPr>
      </w:pPr>
    </w:p>
    <w:p w14:paraId="6A435C95" w14:textId="77777777" w:rsidR="00E432DC" w:rsidRPr="00AD6FC1" w:rsidRDefault="00E432DC" w:rsidP="00E432DC">
      <w:pPr>
        <w:pStyle w:val="BodyText"/>
        <w:numPr>
          <w:ilvl w:val="0"/>
          <w:numId w:val="8"/>
        </w:numPr>
        <w:ind w:right="237"/>
        <w:jc w:val="both"/>
      </w:pPr>
      <w:r w:rsidRPr="00AD6FC1">
        <w:t xml:space="preserve">A licensed insurance producer, attorney-in-fact of a reciprocal insurer or managing general agent of the insurer to whom claim authority has been granted by the </w:t>
      </w:r>
      <w:proofErr w:type="gramStart"/>
      <w:r w:rsidRPr="00AD6FC1">
        <w:t>insurer;</w:t>
      </w:r>
      <w:proofErr w:type="gramEnd"/>
    </w:p>
    <w:p w14:paraId="3543B2B2" w14:textId="77777777" w:rsidR="00E432DC" w:rsidRPr="00AD6FC1" w:rsidRDefault="00E432DC" w:rsidP="00E432DC">
      <w:pPr>
        <w:pStyle w:val="BodyText"/>
        <w:numPr>
          <w:ilvl w:val="0"/>
          <w:numId w:val="8"/>
        </w:numPr>
        <w:spacing w:before="229"/>
        <w:ind w:right="237"/>
        <w:jc w:val="both"/>
      </w:pPr>
      <w:r w:rsidRPr="00AD6FC1">
        <w:t xml:space="preserve">A person authorized to adjust workers’ compensation or disability claims under the authority of a </w:t>
      </w:r>
      <w:proofErr w:type="gramStart"/>
      <w:r w:rsidRPr="00AD6FC1">
        <w:t>third party</w:t>
      </w:r>
      <w:proofErr w:type="gramEnd"/>
      <w:r w:rsidRPr="00AD6FC1">
        <w:t xml:space="preserve"> administrator (TPA) license pursuant to [insert applicable licensing statute].</w:t>
      </w:r>
    </w:p>
    <w:p w14:paraId="6A6DC263" w14:textId="77777777" w:rsidR="00E432DC" w:rsidRPr="00AD6FC1" w:rsidRDefault="00E432DC" w:rsidP="00E432DC">
      <w:pPr>
        <w:pStyle w:val="BodyText"/>
        <w:ind w:right="237"/>
        <w:jc w:val="both"/>
      </w:pPr>
    </w:p>
    <w:p w14:paraId="0EA546E5" w14:textId="77777777" w:rsidR="001819F7" w:rsidRDefault="001819F7" w:rsidP="00356A36">
      <w:pPr>
        <w:pStyle w:val="BodyText"/>
        <w:ind w:right="237"/>
        <w:jc w:val="both"/>
        <w:rPr>
          <w:b/>
          <w:bCs/>
        </w:rPr>
      </w:pPr>
    </w:p>
    <w:p w14:paraId="49B2BAA0" w14:textId="548BB4D6" w:rsidR="005B1841" w:rsidRPr="00AD6FC1" w:rsidRDefault="005B1841" w:rsidP="00356A36">
      <w:pPr>
        <w:pStyle w:val="BodyText"/>
        <w:ind w:right="237"/>
        <w:jc w:val="both"/>
      </w:pPr>
      <w:r w:rsidRPr="00AD6FC1">
        <w:rPr>
          <w:b/>
          <w:bCs/>
        </w:rPr>
        <w:lastRenderedPageBreak/>
        <w:t>Company or Staff Adjusters</w:t>
      </w:r>
    </w:p>
    <w:p w14:paraId="00F8B17E" w14:textId="77777777" w:rsidR="00F3780B" w:rsidRPr="00AD6FC1" w:rsidRDefault="00F3780B" w:rsidP="00356A36">
      <w:pPr>
        <w:pStyle w:val="BodyText"/>
        <w:ind w:right="237"/>
        <w:jc w:val="both"/>
      </w:pPr>
    </w:p>
    <w:p w14:paraId="3696DB59" w14:textId="1EF96D49" w:rsidR="001819F7" w:rsidRPr="008A1A91" w:rsidRDefault="003650D7" w:rsidP="001819F7">
      <w:pPr>
        <w:pStyle w:val="BodyText"/>
        <w:ind w:right="237"/>
        <w:jc w:val="both"/>
        <w:rPr>
          <w:b/>
          <w:bCs/>
        </w:rPr>
      </w:pPr>
      <w:r w:rsidRPr="00AD6FC1">
        <w:t xml:space="preserve">While there is no definition of “company adjuster” or “staff adjuster” in either Model #228 or Guideline #1224, it should be noted that Black’s Law Dictionary defines “employee” as “someone who works in the service of another person (the employer) under an express or implied contract of hire </w:t>
      </w:r>
      <w:r w:rsidRPr="00AD6FC1">
        <w:rPr>
          <w:u w:val="single"/>
        </w:rPr>
        <w:t>under which the employer has the right to control the details of work performance</w:t>
      </w:r>
      <w:r w:rsidRPr="00AD6FC1">
        <w:t>”.</w:t>
      </w:r>
      <w:r w:rsidR="001819F7">
        <w:t xml:space="preserve"> </w:t>
      </w:r>
      <w:r w:rsidR="001819F7" w:rsidRPr="00AF4247">
        <w:t>*Black's Law Dictionary, Second Pocket Edition 2001</w:t>
      </w:r>
    </w:p>
    <w:p w14:paraId="50D2DA9E" w14:textId="5469C850" w:rsidR="003650D7" w:rsidRPr="00AD6FC1" w:rsidRDefault="003650D7" w:rsidP="00356A36">
      <w:pPr>
        <w:pStyle w:val="BodyText"/>
        <w:ind w:right="237"/>
        <w:jc w:val="both"/>
      </w:pPr>
    </w:p>
    <w:p w14:paraId="4BB3FC4B" w14:textId="18FD918F" w:rsidR="003C5BDB" w:rsidRPr="00AD6FC1" w:rsidRDefault="003C5BDB" w:rsidP="003C5BDB">
      <w:pPr>
        <w:pStyle w:val="BodyText"/>
        <w:ind w:right="237"/>
        <w:jc w:val="both"/>
      </w:pPr>
      <w:r w:rsidRPr="00AD6FC1">
        <w:t>Instead of an insurer contracting with an independent adjuster to act on their behalf to settle claims, an alternative approach to claim handling is to directly employ adjusters</w:t>
      </w:r>
      <w:r w:rsidR="00D31B4A">
        <w:t xml:space="preserve">. </w:t>
      </w:r>
      <w:r w:rsidRPr="00AD6FC1">
        <w:t xml:space="preserve"> </w:t>
      </w:r>
      <w:r w:rsidR="00D31B4A">
        <w:t>Such adjusters</w:t>
      </w:r>
      <w:r w:rsidR="00D31B4A" w:rsidRPr="00AD6FC1">
        <w:t xml:space="preserve"> </w:t>
      </w:r>
      <w:r w:rsidRPr="00AD6FC1">
        <w:t>are commonly referred to as “company” or “staff” adjusters.</w:t>
      </w:r>
    </w:p>
    <w:p w14:paraId="1C5D7E28" w14:textId="77777777" w:rsidR="003C5BDB" w:rsidRPr="00AD6FC1" w:rsidRDefault="003C5BDB" w:rsidP="00356A36">
      <w:pPr>
        <w:pStyle w:val="BodyText"/>
        <w:ind w:right="237"/>
        <w:jc w:val="both"/>
      </w:pPr>
    </w:p>
    <w:p w14:paraId="6C8132A7" w14:textId="130BE60E" w:rsidR="00356A36" w:rsidRPr="00AD6FC1" w:rsidRDefault="00F3780B" w:rsidP="00356A36">
      <w:pPr>
        <w:pStyle w:val="BodyText"/>
        <w:ind w:right="237"/>
        <w:jc w:val="both"/>
      </w:pPr>
      <w:r w:rsidRPr="00AD6FC1">
        <w:t>To assist with understanding the difference between an independent adjuster and a company/staff adjuster, it should be noted that</w:t>
      </w:r>
      <w:r w:rsidR="00A21786" w:rsidRPr="00AD6FC1">
        <w:t xml:space="preserve"> the role of</w:t>
      </w:r>
      <w:r w:rsidRPr="00AD6FC1">
        <w:t xml:space="preserve"> insurance producer</w:t>
      </w:r>
      <w:r w:rsidR="00A21786" w:rsidRPr="00AD6FC1">
        <w:t xml:space="preserve"> </w:t>
      </w:r>
      <w:r w:rsidRPr="00AD6FC1">
        <w:t>ha</w:t>
      </w:r>
      <w:r w:rsidR="00EA623B" w:rsidRPr="00AD6FC1">
        <w:t xml:space="preserve">s </w:t>
      </w:r>
      <w:r w:rsidRPr="00AD6FC1">
        <w:t xml:space="preserve">similar characteristics. </w:t>
      </w:r>
      <w:r w:rsidR="003C5BDB" w:rsidRPr="00AD6FC1">
        <w:t>Insurers</w:t>
      </w:r>
      <w:r w:rsidRPr="00AD6FC1">
        <w:t xml:space="preserve"> </w:t>
      </w:r>
      <w:r w:rsidR="003C5BDB" w:rsidRPr="00AD6FC1">
        <w:t xml:space="preserve">generally </w:t>
      </w:r>
      <w:r w:rsidRPr="00AD6FC1">
        <w:t xml:space="preserve">either contract with independent insurance producers to act as an agent on their behalf, or they directly </w:t>
      </w:r>
      <w:r w:rsidR="00356A36" w:rsidRPr="00AD6FC1">
        <w:t xml:space="preserve">employ </w:t>
      </w:r>
      <w:r w:rsidRPr="00AD6FC1">
        <w:t xml:space="preserve">individuals as </w:t>
      </w:r>
      <w:r w:rsidR="00356A36" w:rsidRPr="00AD6FC1">
        <w:t>direct writers or captive insurance producers</w:t>
      </w:r>
      <w:r w:rsidR="00EA623B" w:rsidRPr="00AD6FC1">
        <w:t xml:space="preserve"> to act </w:t>
      </w:r>
      <w:r w:rsidR="00EA7418" w:rsidRPr="00AD6FC1">
        <w:t>on behalf of their employer.</w:t>
      </w:r>
    </w:p>
    <w:p w14:paraId="546BF3A8" w14:textId="5EEBCCD9" w:rsidR="00356A36" w:rsidRPr="00AD6FC1" w:rsidRDefault="00D93167" w:rsidP="00356A36">
      <w:pPr>
        <w:pStyle w:val="BodyText"/>
        <w:spacing w:before="229"/>
        <w:jc w:val="both"/>
      </w:pPr>
      <w:r w:rsidRPr="00AD6FC1">
        <w:t>As in the case with insurance producers, t</w:t>
      </w:r>
      <w:r w:rsidR="00356A36" w:rsidRPr="00AD6FC1">
        <w:t>he related actions of both independent and company</w:t>
      </w:r>
      <w:r w:rsidRPr="00AD6FC1">
        <w:t>/staff</w:t>
      </w:r>
      <w:r w:rsidR="00356A36" w:rsidRPr="00AD6FC1">
        <w:t xml:space="preserve"> adjusters are the responsibility of the insurer who has authorized those adjusters to investigate, negotiate, or settle an insurance claim. Such activity is generally monitored under </w:t>
      </w:r>
      <w:r w:rsidR="00F3780B" w:rsidRPr="00AD6FC1">
        <w:t xml:space="preserve">each </w:t>
      </w:r>
      <w:r w:rsidR="00356A36" w:rsidRPr="00AD6FC1">
        <w:t>jurisdiction’s consumer protection and market conduct authority.</w:t>
      </w:r>
    </w:p>
    <w:p w14:paraId="4E088AC0" w14:textId="77777777" w:rsidR="007C6B32" w:rsidRPr="00AD6FC1" w:rsidRDefault="007C6B32">
      <w:pPr>
        <w:pStyle w:val="BodyText"/>
      </w:pPr>
    </w:p>
    <w:p w14:paraId="38BFB813" w14:textId="77777777" w:rsidR="007C6B32" w:rsidRPr="00AD6FC1" w:rsidRDefault="00DB52A6" w:rsidP="00E432DC">
      <w:pPr>
        <w:pStyle w:val="Heading1"/>
        <w:spacing w:before="1"/>
        <w:ind w:left="0"/>
      </w:pPr>
      <w:r w:rsidRPr="00AD6FC1">
        <w:t>Qualifications</w:t>
      </w:r>
      <w:r w:rsidRPr="00AD6FC1">
        <w:rPr>
          <w:spacing w:val="-10"/>
        </w:rPr>
        <w:t xml:space="preserve"> </w:t>
      </w:r>
      <w:r w:rsidRPr="00AD6FC1">
        <w:t>of</w:t>
      </w:r>
      <w:r w:rsidRPr="00AD6FC1">
        <w:rPr>
          <w:spacing w:val="-10"/>
        </w:rPr>
        <w:t xml:space="preserve"> </w:t>
      </w:r>
      <w:r w:rsidRPr="00AD6FC1">
        <w:t>an</w:t>
      </w:r>
      <w:r w:rsidRPr="00AD6FC1">
        <w:rPr>
          <w:spacing w:val="-8"/>
        </w:rPr>
        <w:t xml:space="preserve"> </w:t>
      </w:r>
      <w:r w:rsidRPr="00AD6FC1">
        <w:rPr>
          <w:spacing w:val="-2"/>
        </w:rPr>
        <w:t>Adjuster</w:t>
      </w:r>
    </w:p>
    <w:p w14:paraId="2E057FF4" w14:textId="366A7661" w:rsidR="007C6B32" w:rsidRPr="00AD6FC1" w:rsidRDefault="00C059CB">
      <w:pPr>
        <w:pStyle w:val="BodyText"/>
        <w:spacing w:before="229"/>
        <w:ind w:left="200" w:right="239"/>
        <w:jc w:val="both"/>
      </w:pPr>
      <w:proofErr w:type="gramStart"/>
      <w:r>
        <w:t>Similar to</w:t>
      </w:r>
      <w:proofErr w:type="gramEnd"/>
      <w:r>
        <w:t xml:space="preserve"> insurance producers under the Producer Licensing Model Act</w:t>
      </w:r>
      <w:r w:rsidR="00F06DED">
        <w:t xml:space="preserve"> </w:t>
      </w:r>
      <w:r w:rsidR="00442162">
        <w:t xml:space="preserve">#218 </w:t>
      </w:r>
      <w:r w:rsidR="00F06DED">
        <w:t>(“PLMA”)</w:t>
      </w:r>
      <w:r>
        <w:t xml:space="preserve">, </w:t>
      </w:r>
      <w:r w:rsidR="00AA0BFB" w:rsidRPr="00AD6FC1">
        <w:t xml:space="preserve">Public Adjuster </w:t>
      </w:r>
      <w:r w:rsidR="00E2792F">
        <w:t xml:space="preserve">Licensing </w:t>
      </w:r>
      <w:r w:rsidR="00EA6C90" w:rsidRPr="00AD6FC1">
        <w:t xml:space="preserve">Model </w:t>
      </w:r>
      <w:r w:rsidR="00E2792F">
        <w:t xml:space="preserve">Act </w:t>
      </w:r>
      <w:r w:rsidR="00C16391" w:rsidRPr="00AD6FC1">
        <w:t>#228</w:t>
      </w:r>
      <w:r w:rsidR="00EA6C90" w:rsidRPr="00AD6FC1">
        <w:t xml:space="preserve"> and </w:t>
      </w:r>
      <w:r w:rsidR="001B7200" w:rsidRPr="00AD6FC1">
        <w:t xml:space="preserve">Independent Adjuster </w:t>
      </w:r>
      <w:r w:rsidR="00EA6C90" w:rsidRPr="00AD6FC1">
        <w:t>Guideline</w:t>
      </w:r>
      <w:r w:rsidR="00C16391" w:rsidRPr="00AD6FC1">
        <w:t xml:space="preserve"> #1224</w:t>
      </w:r>
      <w:r w:rsidR="00F3199E">
        <w:t xml:space="preserve"> </w:t>
      </w:r>
      <w:r w:rsidR="00EA6C90" w:rsidRPr="00AD6FC1">
        <w:t>licensing</w:t>
      </w:r>
      <w:r w:rsidR="00EA6C90" w:rsidRPr="00AD6FC1">
        <w:rPr>
          <w:spacing w:val="-3"/>
        </w:rPr>
        <w:t xml:space="preserve"> jurisdictions will </w:t>
      </w:r>
      <w:r w:rsidR="00EA6C90" w:rsidRPr="00AD6FC1">
        <w:t>assess</w:t>
      </w:r>
      <w:r w:rsidR="00EA6C90" w:rsidRPr="00AD6FC1">
        <w:rPr>
          <w:spacing w:val="-3"/>
        </w:rPr>
        <w:t xml:space="preserve"> </w:t>
      </w:r>
      <w:r w:rsidR="00EA6C90" w:rsidRPr="00AD6FC1">
        <w:t>the</w:t>
      </w:r>
      <w:r w:rsidR="00EA6C90" w:rsidRPr="00AD6FC1">
        <w:rPr>
          <w:spacing w:val="-3"/>
        </w:rPr>
        <w:t xml:space="preserve"> </w:t>
      </w:r>
      <w:r w:rsidR="00EA6C90" w:rsidRPr="00AD6FC1">
        <w:t>qualifications</w:t>
      </w:r>
      <w:r w:rsidR="00EA6C90" w:rsidRPr="00AD6FC1">
        <w:rPr>
          <w:spacing w:val="-6"/>
        </w:rPr>
        <w:t xml:space="preserve"> </w:t>
      </w:r>
      <w:r w:rsidR="00EA6C90" w:rsidRPr="00AD6FC1">
        <w:t>of</w:t>
      </w:r>
      <w:r w:rsidR="00EA6C90" w:rsidRPr="00AD6FC1">
        <w:rPr>
          <w:spacing w:val="-4"/>
        </w:rPr>
        <w:t xml:space="preserve"> </w:t>
      </w:r>
      <w:r w:rsidR="00EA6C90" w:rsidRPr="00AD6FC1">
        <w:t>adjuster applicants. Typically, one</w:t>
      </w:r>
      <w:r w:rsidR="00EA6C90" w:rsidRPr="00AD6FC1">
        <w:rPr>
          <w:spacing w:val="-5"/>
        </w:rPr>
        <w:t xml:space="preserve"> </w:t>
      </w:r>
      <w:r w:rsidR="00EA6C90" w:rsidRPr="00AD6FC1">
        <w:t>or</w:t>
      </w:r>
      <w:r w:rsidR="00EA6C90" w:rsidRPr="00AD6FC1">
        <w:rPr>
          <w:spacing w:val="-4"/>
        </w:rPr>
        <w:t xml:space="preserve"> </w:t>
      </w:r>
      <w:r w:rsidR="00EA6C90" w:rsidRPr="00AD6FC1">
        <w:t>more of the following requirements are in place:</w:t>
      </w:r>
    </w:p>
    <w:p w14:paraId="240A7F52" w14:textId="77777777" w:rsidR="007C6B32" w:rsidRPr="00AD6FC1" w:rsidRDefault="00DB52A6">
      <w:pPr>
        <w:pStyle w:val="ListParagraph"/>
        <w:numPr>
          <w:ilvl w:val="0"/>
          <w:numId w:val="3"/>
        </w:numPr>
        <w:tabs>
          <w:tab w:val="left" w:pos="918"/>
        </w:tabs>
        <w:spacing w:before="229"/>
        <w:ind w:hanging="358"/>
        <w:rPr>
          <w:sz w:val="20"/>
          <w:szCs w:val="20"/>
        </w:rPr>
      </w:pPr>
      <w:r w:rsidRPr="00AD6FC1">
        <w:rPr>
          <w:sz w:val="20"/>
          <w:szCs w:val="20"/>
        </w:rPr>
        <w:t>Specialized</w:t>
      </w:r>
      <w:r w:rsidRPr="00AD6FC1">
        <w:rPr>
          <w:spacing w:val="-11"/>
          <w:sz w:val="20"/>
          <w:szCs w:val="20"/>
        </w:rPr>
        <w:t xml:space="preserve"> </w:t>
      </w:r>
      <w:r w:rsidRPr="00AD6FC1">
        <w:rPr>
          <w:sz w:val="20"/>
          <w:szCs w:val="20"/>
        </w:rPr>
        <w:t>or</w:t>
      </w:r>
      <w:r w:rsidRPr="00AD6FC1">
        <w:rPr>
          <w:spacing w:val="-11"/>
          <w:sz w:val="20"/>
          <w:szCs w:val="20"/>
        </w:rPr>
        <w:t xml:space="preserve"> </w:t>
      </w:r>
      <w:r w:rsidRPr="00AD6FC1">
        <w:rPr>
          <w:sz w:val="20"/>
          <w:szCs w:val="20"/>
        </w:rPr>
        <w:t>related</w:t>
      </w:r>
      <w:r w:rsidRPr="00AD6FC1">
        <w:rPr>
          <w:spacing w:val="-9"/>
          <w:sz w:val="20"/>
          <w:szCs w:val="20"/>
        </w:rPr>
        <w:t xml:space="preserve"> </w:t>
      </w:r>
      <w:r w:rsidRPr="00AD6FC1">
        <w:rPr>
          <w:sz w:val="20"/>
          <w:szCs w:val="20"/>
        </w:rPr>
        <w:t>education</w:t>
      </w:r>
      <w:r w:rsidRPr="00AD6FC1">
        <w:rPr>
          <w:spacing w:val="-11"/>
          <w:sz w:val="20"/>
          <w:szCs w:val="20"/>
        </w:rPr>
        <w:t xml:space="preserve"> </w:t>
      </w:r>
      <w:r w:rsidRPr="00AD6FC1">
        <w:rPr>
          <w:sz w:val="20"/>
          <w:szCs w:val="20"/>
        </w:rPr>
        <w:t>prior</w:t>
      </w:r>
      <w:r w:rsidRPr="00AD6FC1">
        <w:rPr>
          <w:spacing w:val="-11"/>
          <w:sz w:val="20"/>
          <w:szCs w:val="20"/>
        </w:rPr>
        <w:t xml:space="preserve"> </w:t>
      </w:r>
      <w:r w:rsidRPr="00AD6FC1">
        <w:rPr>
          <w:sz w:val="20"/>
          <w:szCs w:val="20"/>
        </w:rPr>
        <w:t>to</w:t>
      </w:r>
      <w:r w:rsidRPr="00AD6FC1">
        <w:rPr>
          <w:spacing w:val="-9"/>
          <w:sz w:val="20"/>
          <w:szCs w:val="20"/>
        </w:rPr>
        <w:t xml:space="preserve"> </w:t>
      </w:r>
      <w:proofErr w:type="gramStart"/>
      <w:r w:rsidRPr="00AD6FC1">
        <w:rPr>
          <w:sz w:val="20"/>
          <w:szCs w:val="20"/>
        </w:rPr>
        <w:t>licensure;</w:t>
      </w:r>
      <w:proofErr w:type="gramEnd"/>
      <w:r w:rsidRPr="00AD6FC1">
        <w:rPr>
          <w:spacing w:val="-11"/>
          <w:sz w:val="20"/>
          <w:szCs w:val="20"/>
        </w:rPr>
        <w:t xml:space="preserve"> </w:t>
      </w:r>
      <w:r w:rsidRPr="00AD6FC1">
        <w:rPr>
          <w:sz w:val="20"/>
          <w:szCs w:val="20"/>
        </w:rPr>
        <w:t>i.e.,</w:t>
      </w:r>
      <w:r w:rsidRPr="00AD6FC1">
        <w:rPr>
          <w:spacing w:val="-11"/>
          <w:sz w:val="20"/>
          <w:szCs w:val="20"/>
        </w:rPr>
        <w:t xml:space="preserve"> </w:t>
      </w:r>
      <w:proofErr w:type="spellStart"/>
      <w:r w:rsidRPr="00AD6FC1">
        <w:rPr>
          <w:sz w:val="20"/>
          <w:szCs w:val="20"/>
        </w:rPr>
        <w:t>prelicensing</w:t>
      </w:r>
      <w:proofErr w:type="spellEnd"/>
      <w:r w:rsidRPr="00AD6FC1">
        <w:rPr>
          <w:spacing w:val="-9"/>
          <w:sz w:val="20"/>
          <w:szCs w:val="20"/>
        </w:rPr>
        <w:t xml:space="preserve"> </w:t>
      </w:r>
      <w:r w:rsidRPr="00AD6FC1">
        <w:rPr>
          <w:spacing w:val="-2"/>
          <w:sz w:val="20"/>
          <w:szCs w:val="20"/>
        </w:rPr>
        <w:t>coursework.</w:t>
      </w:r>
    </w:p>
    <w:p w14:paraId="41C331CC" w14:textId="192D772C" w:rsidR="007C6B32" w:rsidRPr="00AD6FC1" w:rsidRDefault="00DB52A6">
      <w:pPr>
        <w:pStyle w:val="ListParagraph"/>
        <w:numPr>
          <w:ilvl w:val="0"/>
          <w:numId w:val="3"/>
        </w:numPr>
        <w:tabs>
          <w:tab w:val="left" w:pos="920"/>
        </w:tabs>
        <w:ind w:left="920" w:right="346" w:hanging="360"/>
        <w:rPr>
          <w:sz w:val="20"/>
          <w:szCs w:val="20"/>
        </w:rPr>
      </w:pPr>
      <w:r w:rsidRPr="00AD6FC1">
        <w:rPr>
          <w:sz w:val="20"/>
          <w:szCs w:val="20"/>
        </w:rPr>
        <w:t>A</w:t>
      </w:r>
      <w:r w:rsidRPr="00AD6FC1">
        <w:rPr>
          <w:spacing w:val="-2"/>
          <w:sz w:val="20"/>
          <w:szCs w:val="20"/>
        </w:rPr>
        <w:t xml:space="preserve"> </w:t>
      </w:r>
      <w:r w:rsidRPr="00AD6FC1">
        <w:rPr>
          <w:sz w:val="20"/>
          <w:szCs w:val="20"/>
        </w:rPr>
        <w:t>specified</w:t>
      </w:r>
      <w:r w:rsidRPr="00AD6FC1">
        <w:rPr>
          <w:spacing w:val="-2"/>
          <w:sz w:val="20"/>
          <w:szCs w:val="20"/>
        </w:rPr>
        <w:t xml:space="preserve"> </w:t>
      </w:r>
      <w:r w:rsidRPr="00AD6FC1">
        <w:rPr>
          <w:sz w:val="20"/>
          <w:szCs w:val="20"/>
        </w:rPr>
        <w:t>amount</w:t>
      </w:r>
      <w:r w:rsidRPr="00AD6FC1">
        <w:rPr>
          <w:spacing w:val="-4"/>
          <w:sz w:val="20"/>
          <w:szCs w:val="20"/>
        </w:rPr>
        <w:t xml:space="preserve"> </w:t>
      </w:r>
      <w:r w:rsidRPr="00AD6FC1">
        <w:rPr>
          <w:sz w:val="20"/>
          <w:szCs w:val="20"/>
        </w:rPr>
        <w:t>of</w:t>
      </w:r>
      <w:r w:rsidRPr="00AD6FC1">
        <w:rPr>
          <w:spacing w:val="-3"/>
          <w:sz w:val="20"/>
          <w:szCs w:val="20"/>
        </w:rPr>
        <w:t xml:space="preserve"> </w:t>
      </w:r>
      <w:r w:rsidRPr="00AD6FC1">
        <w:rPr>
          <w:sz w:val="20"/>
          <w:szCs w:val="20"/>
        </w:rPr>
        <w:t>experience</w:t>
      </w:r>
      <w:r w:rsidRPr="00AD6FC1">
        <w:rPr>
          <w:spacing w:val="-2"/>
          <w:sz w:val="20"/>
          <w:szCs w:val="20"/>
        </w:rPr>
        <w:t xml:space="preserve"> </w:t>
      </w:r>
      <w:r w:rsidRPr="00AD6FC1">
        <w:rPr>
          <w:sz w:val="20"/>
          <w:szCs w:val="20"/>
        </w:rPr>
        <w:t>that</w:t>
      </w:r>
      <w:r w:rsidRPr="00AD6FC1">
        <w:rPr>
          <w:spacing w:val="-2"/>
          <w:sz w:val="20"/>
          <w:szCs w:val="20"/>
        </w:rPr>
        <w:t xml:space="preserve"> </w:t>
      </w:r>
      <w:r w:rsidRPr="00AD6FC1">
        <w:rPr>
          <w:sz w:val="20"/>
          <w:szCs w:val="20"/>
        </w:rPr>
        <w:t>is</w:t>
      </w:r>
      <w:r w:rsidRPr="00AD6FC1">
        <w:rPr>
          <w:spacing w:val="-2"/>
          <w:sz w:val="20"/>
          <w:szCs w:val="20"/>
        </w:rPr>
        <w:t xml:space="preserve"> </w:t>
      </w:r>
      <w:r w:rsidRPr="00AD6FC1">
        <w:rPr>
          <w:sz w:val="20"/>
          <w:szCs w:val="20"/>
        </w:rPr>
        <w:t>relevant</w:t>
      </w:r>
      <w:r w:rsidRPr="00AD6FC1">
        <w:rPr>
          <w:spacing w:val="-3"/>
          <w:sz w:val="20"/>
          <w:szCs w:val="20"/>
        </w:rPr>
        <w:t xml:space="preserve"> </w:t>
      </w:r>
      <w:r w:rsidRPr="00AD6FC1">
        <w:rPr>
          <w:sz w:val="20"/>
          <w:szCs w:val="20"/>
        </w:rPr>
        <w:t>to</w:t>
      </w:r>
      <w:r w:rsidRPr="00AD6FC1">
        <w:rPr>
          <w:spacing w:val="-1"/>
          <w:sz w:val="20"/>
          <w:szCs w:val="20"/>
        </w:rPr>
        <w:t xml:space="preserve"> </w:t>
      </w:r>
      <w:r w:rsidRPr="00AD6FC1">
        <w:rPr>
          <w:sz w:val="20"/>
          <w:szCs w:val="20"/>
        </w:rPr>
        <w:t>the</w:t>
      </w:r>
      <w:r w:rsidRPr="00AD6FC1">
        <w:rPr>
          <w:spacing w:val="-4"/>
          <w:sz w:val="20"/>
          <w:szCs w:val="20"/>
        </w:rPr>
        <w:t xml:space="preserve"> </w:t>
      </w:r>
      <w:r w:rsidRPr="00AD6FC1">
        <w:rPr>
          <w:sz w:val="20"/>
          <w:szCs w:val="20"/>
        </w:rPr>
        <w:t>kind</w:t>
      </w:r>
      <w:r w:rsidRPr="00AD6FC1">
        <w:rPr>
          <w:spacing w:val="-3"/>
          <w:sz w:val="20"/>
          <w:szCs w:val="20"/>
        </w:rPr>
        <w:t xml:space="preserve"> </w:t>
      </w:r>
      <w:r w:rsidRPr="00AD6FC1">
        <w:rPr>
          <w:sz w:val="20"/>
          <w:szCs w:val="20"/>
        </w:rPr>
        <w:t>of</w:t>
      </w:r>
      <w:r w:rsidRPr="00AD6FC1">
        <w:rPr>
          <w:spacing w:val="-3"/>
          <w:sz w:val="20"/>
          <w:szCs w:val="20"/>
        </w:rPr>
        <w:t xml:space="preserve"> </w:t>
      </w:r>
      <w:r w:rsidRPr="00AD6FC1">
        <w:rPr>
          <w:sz w:val="20"/>
          <w:szCs w:val="20"/>
        </w:rPr>
        <w:t>adjusting</w:t>
      </w:r>
      <w:r w:rsidRPr="00AD6FC1">
        <w:rPr>
          <w:spacing w:val="-4"/>
          <w:sz w:val="20"/>
          <w:szCs w:val="20"/>
        </w:rPr>
        <w:t xml:space="preserve"> </w:t>
      </w:r>
      <w:r w:rsidRPr="00AD6FC1">
        <w:rPr>
          <w:sz w:val="20"/>
          <w:szCs w:val="20"/>
        </w:rPr>
        <w:t>work</w:t>
      </w:r>
      <w:r w:rsidRPr="00AD6FC1">
        <w:rPr>
          <w:spacing w:val="-3"/>
          <w:sz w:val="20"/>
          <w:szCs w:val="20"/>
        </w:rPr>
        <w:t xml:space="preserve"> </w:t>
      </w:r>
      <w:r w:rsidRPr="00AD6FC1">
        <w:rPr>
          <w:sz w:val="20"/>
          <w:szCs w:val="20"/>
        </w:rPr>
        <w:t>the</w:t>
      </w:r>
      <w:r w:rsidRPr="00AD6FC1">
        <w:rPr>
          <w:spacing w:val="-2"/>
          <w:sz w:val="20"/>
          <w:szCs w:val="20"/>
        </w:rPr>
        <w:t xml:space="preserve"> </w:t>
      </w:r>
      <w:r w:rsidRPr="00AD6FC1">
        <w:rPr>
          <w:sz w:val="20"/>
          <w:szCs w:val="20"/>
        </w:rPr>
        <w:t>applicant</w:t>
      </w:r>
      <w:r w:rsidRPr="00AD6FC1">
        <w:rPr>
          <w:spacing w:val="-2"/>
          <w:sz w:val="20"/>
          <w:szCs w:val="20"/>
        </w:rPr>
        <w:t xml:space="preserve"> </w:t>
      </w:r>
      <w:r w:rsidRPr="00AD6FC1">
        <w:rPr>
          <w:sz w:val="20"/>
          <w:szCs w:val="20"/>
        </w:rPr>
        <w:t>will</w:t>
      </w:r>
      <w:r w:rsidRPr="00AD6FC1">
        <w:rPr>
          <w:spacing w:val="-2"/>
          <w:sz w:val="20"/>
          <w:szCs w:val="20"/>
        </w:rPr>
        <w:t xml:space="preserve"> </w:t>
      </w:r>
      <w:r w:rsidRPr="00AD6FC1">
        <w:rPr>
          <w:sz w:val="20"/>
          <w:szCs w:val="20"/>
        </w:rPr>
        <w:t>be</w:t>
      </w:r>
      <w:r w:rsidRPr="00AD6FC1">
        <w:rPr>
          <w:spacing w:val="-4"/>
          <w:sz w:val="20"/>
          <w:szCs w:val="20"/>
        </w:rPr>
        <w:t xml:space="preserve"> </w:t>
      </w:r>
      <w:proofErr w:type="gramStart"/>
      <w:r w:rsidRPr="00AD6FC1">
        <w:rPr>
          <w:sz w:val="20"/>
          <w:szCs w:val="20"/>
        </w:rPr>
        <w:t>doing;</w:t>
      </w:r>
      <w:proofErr w:type="gramEnd"/>
      <w:r w:rsidRPr="00AD6FC1">
        <w:rPr>
          <w:sz w:val="20"/>
          <w:szCs w:val="20"/>
        </w:rPr>
        <w:t xml:space="preserve"> i.e., property/casualty (P/C), workers’ compensation.</w:t>
      </w:r>
    </w:p>
    <w:p w14:paraId="785A441C" w14:textId="77777777" w:rsidR="007C6B32" w:rsidRPr="00AD6FC1" w:rsidRDefault="00DB52A6">
      <w:pPr>
        <w:pStyle w:val="ListParagraph"/>
        <w:numPr>
          <w:ilvl w:val="0"/>
          <w:numId w:val="3"/>
        </w:numPr>
        <w:tabs>
          <w:tab w:val="left" w:pos="918"/>
        </w:tabs>
        <w:spacing w:before="37"/>
        <w:ind w:hanging="358"/>
        <w:rPr>
          <w:sz w:val="20"/>
          <w:szCs w:val="20"/>
        </w:rPr>
      </w:pPr>
      <w:r w:rsidRPr="00AD6FC1">
        <w:rPr>
          <w:sz w:val="20"/>
          <w:szCs w:val="20"/>
        </w:rPr>
        <w:t>A</w:t>
      </w:r>
      <w:r w:rsidRPr="00AD6FC1">
        <w:rPr>
          <w:spacing w:val="-7"/>
          <w:sz w:val="20"/>
          <w:szCs w:val="20"/>
        </w:rPr>
        <w:t xml:space="preserve"> </w:t>
      </w:r>
      <w:r w:rsidRPr="00AD6FC1">
        <w:rPr>
          <w:sz w:val="20"/>
          <w:szCs w:val="20"/>
        </w:rPr>
        <w:t>license</w:t>
      </w:r>
      <w:r w:rsidRPr="00AD6FC1">
        <w:rPr>
          <w:spacing w:val="-7"/>
          <w:sz w:val="20"/>
          <w:szCs w:val="20"/>
        </w:rPr>
        <w:t xml:space="preserve"> </w:t>
      </w:r>
      <w:r w:rsidRPr="00AD6FC1">
        <w:rPr>
          <w:spacing w:val="-2"/>
          <w:sz w:val="20"/>
          <w:szCs w:val="20"/>
        </w:rPr>
        <w:t>examination.</w:t>
      </w:r>
    </w:p>
    <w:p w14:paraId="39F3E0AE" w14:textId="77777777" w:rsidR="007C6B32" w:rsidRPr="00AD6FC1" w:rsidRDefault="00DB52A6">
      <w:pPr>
        <w:pStyle w:val="ListParagraph"/>
        <w:numPr>
          <w:ilvl w:val="0"/>
          <w:numId w:val="3"/>
        </w:numPr>
        <w:tabs>
          <w:tab w:val="left" w:pos="920"/>
        </w:tabs>
        <w:spacing w:before="36"/>
        <w:ind w:left="920" w:right="283" w:hanging="360"/>
        <w:rPr>
          <w:sz w:val="20"/>
          <w:szCs w:val="20"/>
        </w:rPr>
      </w:pPr>
      <w:r w:rsidRPr="00AD6FC1">
        <w:rPr>
          <w:sz w:val="20"/>
          <w:szCs w:val="20"/>
        </w:rPr>
        <w:t>Relevant</w:t>
      </w:r>
      <w:r w:rsidRPr="00AD6FC1">
        <w:rPr>
          <w:spacing w:val="-14"/>
          <w:sz w:val="20"/>
          <w:szCs w:val="20"/>
        </w:rPr>
        <w:t xml:space="preserve"> </w:t>
      </w:r>
      <w:r w:rsidRPr="00AD6FC1">
        <w:rPr>
          <w:sz w:val="20"/>
          <w:szCs w:val="20"/>
        </w:rPr>
        <w:t>professional</w:t>
      </w:r>
      <w:r w:rsidRPr="00AD6FC1">
        <w:rPr>
          <w:spacing w:val="-14"/>
          <w:sz w:val="20"/>
          <w:szCs w:val="20"/>
        </w:rPr>
        <w:t xml:space="preserve"> </w:t>
      </w:r>
      <w:r w:rsidRPr="00AD6FC1">
        <w:rPr>
          <w:sz w:val="20"/>
          <w:szCs w:val="20"/>
        </w:rPr>
        <w:t>designation</w:t>
      </w:r>
      <w:r w:rsidRPr="00AD6FC1">
        <w:rPr>
          <w:spacing w:val="-13"/>
          <w:sz w:val="20"/>
          <w:szCs w:val="20"/>
        </w:rPr>
        <w:t xml:space="preserve"> </w:t>
      </w:r>
      <w:r w:rsidRPr="00AD6FC1">
        <w:rPr>
          <w:sz w:val="20"/>
          <w:szCs w:val="20"/>
        </w:rPr>
        <w:t>such</w:t>
      </w:r>
      <w:r w:rsidRPr="00AD6FC1">
        <w:rPr>
          <w:spacing w:val="-13"/>
          <w:sz w:val="20"/>
          <w:szCs w:val="20"/>
        </w:rPr>
        <w:t xml:space="preserve"> </w:t>
      </w:r>
      <w:r w:rsidRPr="00AD6FC1">
        <w:rPr>
          <w:sz w:val="20"/>
          <w:szCs w:val="20"/>
        </w:rPr>
        <w:t>as</w:t>
      </w:r>
      <w:r w:rsidRPr="00AD6FC1">
        <w:rPr>
          <w:spacing w:val="-13"/>
          <w:sz w:val="20"/>
          <w:szCs w:val="20"/>
        </w:rPr>
        <w:t xml:space="preserve"> </w:t>
      </w:r>
      <w:r w:rsidRPr="00AD6FC1">
        <w:rPr>
          <w:sz w:val="20"/>
          <w:szCs w:val="20"/>
        </w:rPr>
        <w:t>the</w:t>
      </w:r>
      <w:r w:rsidRPr="00AD6FC1">
        <w:rPr>
          <w:spacing w:val="-13"/>
          <w:sz w:val="20"/>
          <w:szCs w:val="20"/>
        </w:rPr>
        <w:t xml:space="preserve"> </w:t>
      </w:r>
      <w:r w:rsidRPr="00AD6FC1">
        <w:rPr>
          <w:sz w:val="20"/>
          <w:szCs w:val="20"/>
        </w:rPr>
        <w:t>Chartered</w:t>
      </w:r>
      <w:r w:rsidRPr="00AD6FC1">
        <w:rPr>
          <w:spacing w:val="-14"/>
          <w:sz w:val="20"/>
          <w:szCs w:val="20"/>
        </w:rPr>
        <w:t xml:space="preserve"> </w:t>
      </w:r>
      <w:r w:rsidRPr="00AD6FC1">
        <w:rPr>
          <w:sz w:val="20"/>
          <w:szCs w:val="20"/>
        </w:rPr>
        <w:t>Property</w:t>
      </w:r>
      <w:r w:rsidRPr="00AD6FC1">
        <w:rPr>
          <w:spacing w:val="-13"/>
          <w:sz w:val="20"/>
          <w:szCs w:val="20"/>
        </w:rPr>
        <w:t xml:space="preserve"> </w:t>
      </w:r>
      <w:r w:rsidRPr="00AD6FC1">
        <w:rPr>
          <w:sz w:val="20"/>
          <w:szCs w:val="20"/>
        </w:rPr>
        <w:t>Casualty</w:t>
      </w:r>
      <w:r w:rsidRPr="00AD6FC1">
        <w:rPr>
          <w:spacing w:val="-14"/>
          <w:sz w:val="20"/>
          <w:szCs w:val="20"/>
        </w:rPr>
        <w:t xml:space="preserve"> </w:t>
      </w:r>
      <w:r w:rsidRPr="00AD6FC1">
        <w:rPr>
          <w:sz w:val="20"/>
          <w:szCs w:val="20"/>
        </w:rPr>
        <w:t>Underwriter</w:t>
      </w:r>
      <w:r w:rsidRPr="00AD6FC1">
        <w:rPr>
          <w:spacing w:val="-12"/>
          <w:sz w:val="20"/>
          <w:szCs w:val="20"/>
        </w:rPr>
        <w:t xml:space="preserve"> </w:t>
      </w:r>
      <w:r w:rsidRPr="00AD6FC1">
        <w:rPr>
          <w:sz w:val="20"/>
          <w:szCs w:val="20"/>
        </w:rPr>
        <w:t>(CPCU)</w:t>
      </w:r>
      <w:r w:rsidRPr="00AD6FC1">
        <w:rPr>
          <w:spacing w:val="-13"/>
          <w:sz w:val="20"/>
          <w:szCs w:val="20"/>
        </w:rPr>
        <w:t xml:space="preserve"> </w:t>
      </w:r>
      <w:r w:rsidRPr="00AD6FC1">
        <w:rPr>
          <w:sz w:val="20"/>
          <w:szCs w:val="20"/>
        </w:rPr>
        <w:t>or</w:t>
      </w:r>
      <w:r w:rsidRPr="00AD6FC1">
        <w:rPr>
          <w:spacing w:val="-13"/>
          <w:sz w:val="20"/>
          <w:szCs w:val="20"/>
        </w:rPr>
        <w:t xml:space="preserve"> </w:t>
      </w:r>
      <w:r w:rsidRPr="00AD6FC1">
        <w:rPr>
          <w:sz w:val="20"/>
          <w:szCs w:val="20"/>
        </w:rPr>
        <w:t>Associate in Claims (AIC).</w:t>
      </w:r>
    </w:p>
    <w:p w14:paraId="5BFF4C73" w14:textId="004192C1" w:rsidR="007C6B32" w:rsidRPr="00AD6FC1" w:rsidRDefault="00DB52A6">
      <w:pPr>
        <w:pStyle w:val="ListParagraph"/>
        <w:numPr>
          <w:ilvl w:val="0"/>
          <w:numId w:val="3"/>
        </w:numPr>
        <w:tabs>
          <w:tab w:val="left" w:pos="918"/>
        </w:tabs>
        <w:spacing w:before="33"/>
        <w:ind w:hanging="358"/>
        <w:rPr>
          <w:sz w:val="20"/>
          <w:szCs w:val="20"/>
        </w:rPr>
      </w:pPr>
      <w:r w:rsidRPr="00AD6FC1">
        <w:rPr>
          <w:sz w:val="20"/>
          <w:szCs w:val="20"/>
        </w:rPr>
        <w:t>Prior</w:t>
      </w:r>
      <w:r w:rsidRPr="00AD6FC1">
        <w:rPr>
          <w:spacing w:val="-9"/>
          <w:sz w:val="20"/>
          <w:szCs w:val="20"/>
        </w:rPr>
        <w:t xml:space="preserve"> </w:t>
      </w:r>
      <w:r w:rsidR="00EA6C90" w:rsidRPr="00AD6FC1">
        <w:rPr>
          <w:spacing w:val="-9"/>
          <w:sz w:val="20"/>
          <w:szCs w:val="20"/>
        </w:rPr>
        <w:t xml:space="preserve">or concurrent </w:t>
      </w:r>
      <w:r w:rsidRPr="00AD6FC1">
        <w:rPr>
          <w:sz w:val="20"/>
          <w:szCs w:val="20"/>
        </w:rPr>
        <w:t>similar</w:t>
      </w:r>
      <w:r w:rsidRPr="00AD6FC1">
        <w:rPr>
          <w:spacing w:val="-9"/>
          <w:sz w:val="20"/>
          <w:szCs w:val="20"/>
        </w:rPr>
        <w:t xml:space="preserve"> </w:t>
      </w:r>
      <w:r w:rsidRPr="00AD6FC1">
        <w:rPr>
          <w:sz w:val="20"/>
          <w:szCs w:val="20"/>
        </w:rPr>
        <w:t>licensure</w:t>
      </w:r>
      <w:r w:rsidRPr="00AD6FC1">
        <w:rPr>
          <w:spacing w:val="-9"/>
          <w:sz w:val="20"/>
          <w:szCs w:val="20"/>
        </w:rPr>
        <w:t xml:space="preserve"> </w:t>
      </w:r>
      <w:r w:rsidRPr="00AD6FC1">
        <w:rPr>
          <w:sz w:val="20"/>
          <w:szCs w:val="20"/>
        </w:rPr>
        <w:t>in</w:t>
      </w:r>
      <w:r w:rsidRPr="00AD6FC1">
        <w:rPr>
          <w:spacing w:val="-8"/>
          <w:sz w:val="20"/>
          <w:szCs w:val="20"/>
        </w:rPr>
        <w:t xml:space="preserve"> </w:t>
      </w:r>
      <w:r w:rsidRPr="00AD6FC1">
        <w:rPr>
          <w:sz w:val="20"/>
          <w:szCs w:val="20"/>
        </w:rPr>
        <w:t>another</w:t>
      </w:r>
      <w:r w:rsidRPr="00AD6FC1">
        <w:rPr>
          <w:spacing w:val="-8"/>
          <w:sz w:val="20"/>
          <w:szCs w:val="20"/>
        </w:rPr>
        <w:t xml:space="preserve"> </w:t>
      </w:r>
      <w:r w:rsidR="00EA6C90" w:rsidRPr="00AD6FC1">
        <w:rPr>
          <w:spacing w:val="-2"/>
          <w:sz w:val="20"/>
          <w:szCs w:val="20"/>
        </w:rPr>
        <w:t>jurisdiction</w:t>
      </w:r>
      <w:r w:rsidRPr="00AD6FC1">
        <w:rPr>
          <w:spacing w:val="-2"/>
          <w:sz w:val="20"/>
          <w:szCs w:val="20"/>
        </w:rPr>
        <w:t>.</w:t>
      </w:r>
    </w:p>
    <w:p w14:paraId="6C24BE6D" w14:textId="77777777" w:rsidR="007C6B32" w:rsidRPr="00AD6FC1" w:rsidRDefault="007C6B32">
      <w:pPr>
        <w:pStyle w:val="BodyText"/>
      </w:pPr>
    </w:p>
    <w:p w14:paraId="58AA55F4" w14:textId="0D9D122C" w:rsidR="007C6B32" w:rsidRPr="00AD6FC1" w:rsidRDefault="00F14914">
      <w:pPr>
        <w:pStyle w:val="BodyText"/>
        <w:spacing w:before="1"/>
        <w:ind w:left="200" w:right="245"/>
        <w:jc w:val="both"/>
      </w:pPr>
      <w:r>
        <w:t xml:space="preserve">When a </w:t>
      </w:r>
      <w:r w:rsidR="007A2A9E" w:rsidRPr="00AD6FC1">
        <w:t xml:space="preserve">jurisdiction </w:t>
      </w:r>
      <w:r w:rsidR="00DB52A6" w:rsidRPr="00AD6FC1">
        <w:t>implement</w:t>
      </w:r>
      <w:r>
        <w:t>s</w:t>
      </w:r>
      <w:r w:rsidR="00DB52A6" w:rsidRPr="00AD6FC1">
        <w:t xml:space="preserve"> adjuster</w:t>
      </w:r>
      <w:r w:rsidR="007A2A9E" w:rsidRPr="00AD6FC1">
        <w:t xml:space="preserve"> licensing for the first time</w:t>
      </w:r>
      <w:r w:rsidR="00DB52A6" w:rsidRPr="00AD6FC1">
        <w:t>, it is common practice to waive the initial exam</w:t>
      </w:r>
      <w:r w:rsidR="004359E8">
        <w:t xml:space="preserve"> for a </w:t>
      </w:r>
      <w:r w:rsidR="000903B6">
        <w:t>prescribed limited amount of time</w:t>
      </w:r>
      <w:r w:rsidR="00DB52A6" w:rsidRPr="00AD6FC1">
        <w:t xml:space="preserve"> for applicants with appropriate credentials and experience</w:t>
      </w:r>
      <w:r w:rsidR="00C90E77">
        <w:t>. This accommodation</w:t>
      </w:r>
      <w:r w:rsidR="007A5471">
        <w:t xml:space="preserve"> </w:t>
      </w:r>
      <w:r w:rsidR="00C90E77">
        <w:t xml:space="preserve">is </w:t>
      </w:r>
      <w:r w:rsidR="007A5471">
        <w:t xml:space="preserve">to facilitate the </w:t>
      </w:r>
      <w:r w:rsidR="00C90E77">
        <w:t>swift licensure of individuals who now need to comply with a new licensing requirement</w:t>
      </w:r>
      <w:r w:rsidR="00DB52A6" w:rsidRPr="00AD6FC1">
        <w:t>.</w:t>
      </w:r>
      <w:r w:rsidR="004359E8">
        <w:t xml:space="preserve"> </w:t>
      </w:r>
    </w:p>
    <w:p w14:paraId="19B0634F" w14:textId="77777777" w:rsidR="007C6B32" w:rsidRPr="00AD6FC1" w:rsidRDefault="00DB52A6">
      <w:pPr>
        <w:pStyle w:val="Heading1"/>
        <w:spacing w:before="228"/>
      </w:pPr>
      <w:r w:rsidRPr="00AD6FC1">
        <w:t>Fitness</w:t>
      </w:r>
      <w:r w:rsidRPr="00AD6FC1">
        <w:rPr>
          <w:spacing w:val="-10"/>
        </w:rPr>
        <w:t xml:space="preserve"> </w:t>
      </w:r>
      <w:r w:rsidRPr="00AD6FC1">
        <w:t>and</w:t>
      </w:r>
      <w:r w:rsidRPr="00AD6FC1">
        <w:rPr>
          <w:spacing w:val="-8"/>
        </w:rPr>
        <w:t xml:space="preserve"> </w:t>
      </w:r>
      <w:r w:rsidRPr="00AD6FC1">
        <w:t>Character</w:t>
      </w:r>
      <w:r w:rsidRPr="00AD6FC1">
        <w:rPr>
          <w:spacing w:val="-8"/>
        </w:rPr>
        <w:t xml:space="preserve"> </w:t>
      </w:r>
      <w:r w:rsidRPr="00AD6FC1">
        <w:rPr>
          <w:spacing w:val="-2"/>
        </w:rPr>
        <w:t>Considerations</w:t>
      </w:r>
    </w:p>
    <w:p w14:paraId="1EDE963B" w14:textId="77777777" w:rsidR="007C6B32" w:rsidRPr="00AD6FC1" w:rsidRDefault="007C6B32">
      <w:pPr>
        <w:pStyle w:val="BodyText"/>
        <w:spacing w:before="2"/>
        <w:rPr>
          <w:b/>
        </w:rPr>
      </w:pPr>
    </w:p>
    <w:p w14:paraId="2AA71F7B" w14:textId="295EB970" w:rsidR="00217A6D" w:rsidRDefault="007A2A9E" w:rsidP="00977FF0">
      <w:pPr>
        <w:pStyle w:val="BodyText"/>
        <w:ind w:left="720" w:right="242"/>
        <w:jc w:val="both"/>
        <w:rPr>
          <w:spacing w:val="-2"/>
        </w:rPr>
      </w:pPr>
      <w:r w:rsidRPr="00AD6FC1">
        <w:t>(1)</w:t>
      </w:r>
      <w:r w:rsidRPr="00AD6FC1">
        <w:rPr>
          <w:spacing w:val="-2"/>
        </w:rPr>
        <w:t xml:space="preserve"> </w:t>
      </w:r>
      <w:r w:rsidR="00FE49C2">
        <w:rPr>
          <w:spacing w:val="-2"/>
        </w:rPr>
        <w:t>Like insurance producers, m</w:t>
      </w:r>
      <w:r w:rsidRPr="00AD6FC1">
        <w:t>any</w:t>
      </w:r>
      <w:r w:rsidRPr="00AD6FC1">
        <w:rPr>
          <w:spacing w:val="-2"/>
        </w:rPr>
        <w:t xml:space="preserve"> </w:t>
      </w:r>
      <w:r w:rsidRPr="00AD6FC1">
        <w:t>jurisdictions</w:t>
      </w:r>
      <w:r w:rsidRPr="00AD6FC1">
        <w:rPr>
          <w:spacing w:val="-3"/>
        </w:rPr>
        <w:t xml:space="preserve"> </w:t>
      </w:r>
      <w:r w:rsidRPr="00AD6FC1">
        <w:t>evaluate</w:t>
      </w:r>
      <w:r w:rsidRPr="00AD6FC1">
        <w:rPr>
          <w:spacing w:val="-3"/>
        </w:rPr>
        <w:t xml:space="preserve"> </w:t>
      </w:r>
      <w:r w:rsidRPr="00AD6FC1">
        <w:t>an</w:t>
      </w:r>
      <w:r w:rsidRPr="00AD6FC1">
        <w:rPr>
          <w:spacing w:val="-2"/>
        </w:rPr>
        <w:t xml:space="preserve"> adjuster </w:t>
      </w:r>
      <w:r w:rsidRPr="00AD6FC1">
        <w:t>applicant’s</w:t>
      </w:r>
      <w:r w:rsidRPr="00AD6FC1">
        <w:rPr>
          <w:spacing w:val="-5"/>
        </w:rPr>
        <w:t xml:space="preserve"> </w:t>
      </w:r>
      <w:r w:rsidRPr="00AD6FC1">
        <w:t>fitness,</w:t>
      </w:r>
      <w:r w:rsidRPr="00AD6FC1">
        <w:rPr>
          <w:spacing w:val="-3"/>
        </w:rPr>
        <w:t xml:space="preserve"> </w:t>
      </w:r>
      <w:r w:rsidRPr="00AD6FC1">
        <w:t>character</w:t>
      </w:r>
      <w:r w:rsidRPr="00AD6FC1">
        <w:rPr>
          <w:spacing w:val="-3"/>
        </w:rPr>
        <w:t xml:space="preserve"> </w:t>
      </w:r>
      <w:r w:rsidRPr="00AD6FC1">
        <w:t>and</w:t>
      </w:r>
      <w:r w:rsidRPr="00AD6FC1">
        <w:rPr>
          <w:spacing w:val="-2"/>
        </w:rPr>
        <w:t xml:space="preserve"> </w:t>
      </w:r>
      <w:r w:rsidRPr="00AD6FC1">
        <w:t>trustworthiness</w:t>
      </w:r>
      <w:r w:rsidRPr="00AD6FC1">
        <w:rPr>
          <w:spacing w:val="-4"/>
        </w:rPr>
        <w:t xml:space="preserve"> by considering </w:t>
      </w:r>
      <w:r w:rsidRPr="00AD6FC1">
        <w:t>criminal</w:t>
      </w:r>
      <w:r w:rsidRPr="00AD6FC1">
        <w:rPr>
          <w:spacing w:val="-12"/>
        </w:rPr>
        <w:t xml:space="preserve"> </w:t>
      </w:r>
      <w:r w:rsidRPr="00AD6FC1">
        <w:rPr>
          <w:spacing w:val="-2"/>
        </w:rPr>
        <w:t xml:space="preserve">history, </w:t>
      </w:r>
      <w:r w:rsidRPr="00AD6FC1">
        <w:t>administrative</w:t>
      </w:r>
      <w:r w:rsidRPr="00AD6FC1">
        <w:rPr>
          <w:spacing w:val="-11"/>
        </w:rPr>
        <w:t xml:space="preserve"> </w:t>
      </w:r>
      <w:r w:rsidRPr="00AD6FC1">
        <w:t>actions</w:t>
      </w:r>
      <w:r w:rsidR="004C6817">
        <w:t>,</w:t>
      </w:r>
      <w:r w:rsidRPr="00AD6FC1">
        <w:rPr>
          <w:spacing w:val="-2"/>
        </w:rPr>
        <w:t xml:space="preserve"> </w:t>
      </w:r>
      <w:r w:rsidRPr="00AD6FC1">
        <w:t>and civil</w:t>
      </w:r>
      <w:r w:rsidRPr="00AD6FC1">
        <w:rPr>
          <w:spacing w:val="-9"/>
        </w:rPr>
        <w:t xml:space="preserve"> </w:t>
      </w:r>
      <w:r w:rsidRPr="00AD6FC1">
        <w:t>judgments</w:t>
      </w:r>
      <w:r w:rsidRPr="00AD6FC1">
        <w:rPr>
          <w:spacing w:val="-8"/>
        </w:rPr>
        <w:t xml:space="preserve"> </w:t>
      </w:r>
      <w:r w:rsidRPr="00AD6FC1">
        <w:t>that</w:t>
      </w:r>
      <w:r w:rsidRPr="00AD6FC1">
        <w:rPr>
          <w:spacing w:val="-9"/>
        </w:rPr>
        <w:t xml:space="preserve"> </w:t>
      </w:r>
      <w:r w:rsidRPr="00AD6FC1">
        <w:t>may</w:t>
      </w:r>
      <w:r w:rsidRPr="00AD6FC1">
        <w:rPr>
          <w:spacing w:val="-6"/>
        </w:rPr>
        <w:t xml:space="preserve"> </w:t>
      </w:r>
      <w:r w:rsidRPr="00AD6FC1">
        <w:t>shed</w:t>
      </w:r>
      <w:r w:rsidRPr="00AD6FC1">
        <w:rPr>
          <w:spacing w:val="-8"/>
        </w:rPr>
        <w:t xml:space="preserve"> </w:t>
      </w:r>
      <w:r w:rsidRPr="00AD6FC1">
        <w:t>light</w:t>
      </w:r>
      <w:r w:rsidRPr="00AD6FC1">
        <w:rPr>
          <w:spacing w:val="-8"/>
        </w:rPr>
        <w:t xml:space="preserve"> </w:t>
      </w:r>
      <w:r w:rsidRPr="00AD6FC1">
        <w:t>on</w:t>
      </w:r>
      <w:r w:rsidRPr="00AD6FC1">
        <w:rPr>
          <w:spacing w:val="-7"/>
        </w:rPr>
        <w:t xml:space="preserve"> </w:t>
      </w:r>
      <w:r w:rsidRPr="00AD6FC1">
        <w:t>an</w:t>
      </w:r>
      <w:r w:rsidRPr="00AD6FC1">
        <w:rPr>
          <w:spacing w:val="-8"/>
        </w:rPr>
        <w:t xml:space="preserve"> </w:t>
      </w:r>
      <w:r w:rsidRPr="00AD6FC1">
        <w:t>applicant’s</w:t>
      </w:r>
      <w:r w:rsidRPr="00AD6FC1">
        <w:rPr>
          <w:spacing w:val="-8"/>
        </w:rPr>
        <w:t xml:space="preserve"> </w:t>
      </w:r>
      <w:r w:rsidRPr="00AD6FC1">
        <w:t>character</w:t>
      </w:r>
      <w:r w:rsidRPr="00AD6FC1">
        <w:rPr>
          <w:spacing w:val="-8"/>
        </w:rPr>
        <w:t xml:space="preserve"> </w:t>
      </w:r>
      <w:r w:rsidRPr="00AD6FC1">
        <w:t>or</w:t>
      </w:r>
      <w:r w:rsidRPr="00AD6FC1">
        <w:rPr>
          <w:spacing w:val="-8"/>
        </w:rPr>
        <w:t xml:space="preserve"> </w:t>
      </w:r>
      <w:r w:rsidRPr="00AD6FC1">
        <w:t>fiscal</w:t>
      </w:r>
      <w:r w:rsidRPr="00AD6FC1">
        <w:rPr>
          <w:spacing w:val="-8"/>
        </w:rPr>
        <w:t xml:space="preserve"> </w:t>
      </w:r>
      <w:r w:rsidRPr="00AD6FC1">
        <w:rPr>
          <w:spacing w:val="-2"/>
        </w:rPr>
        <w:t>integrity.</w:t>
      </w:r>
    </w:p>
    <w:p w14:paraId="19934D80" w14:textId="77777777" w:rsidR="00217A6D" w:rsidRDefault="00217A6D" w:rsidP="00977FF0">
      <w:pPr>
        <w:pStyle w:val="BodyText"/>
        <w:ind w:left="720" w:right="242"/>
        <w:jc w:val="both"/>
        <w:rPr>
          <w:spacing w:val="-2"/>
        </w:rPr>
      </w:pPr>
    </w:p>
    <w:p w14:paraId="3BC2787D" w14:textId="74A00D04" w:rsidR="007C6B32" w:rsidRPr="00AD6FC1" w:rsidRDefault="007A2A9E" w:rsidP="00977FF0">
      <w:pPr>
        <w:pStyle w:val="BodyText"/>
        <w:ind w:left="720" w:right="242"/>
        <w:jc w:val="both"/>
      </w:pPr>
      <w:r w:rsidRPr="00AD6FC1">
        <w:t>(</w:t>
      </w:r>
      <w:r w:rsidR="00EA6B62">
        <w:t>2</w:t>
      </w:r>
      <w:r w:rsidRPr="00AD6FC1">
        <w:t>)</w:t>
      </w:r>
      <w:r w:rsidR="001B7200" w:rsidRPr="00AD6FC1">
        <w:t xml:space="preserve"> </w:t>
      </w:r>
      <w:r w:rsidRPr="00AD6FC1">
        <w:t>Many jurisdictions have implemented a fingerprint requirement</w:t>
      </w:r>
      <w:r w:rsidRPr="00AD6FC1">
        <w:rPr>
          <w:spacing w:val="-1"/>
        </w:rPr>
        <w:t xml:space="preserve"> </w:t>
      </w:r>
      <w:r w:rsidRPr="00AD6FC1">
        <w:t>for resident</w:t>
      </w:r>
      <w:r w:rsidR="001D4E44">
        <w:t>s</w:t>
      </w:r>
      <w:r w:rsidRPr="00AD6FC1">
        <w:t xml:space="preserve">. </w:t>
      </w:r>
      <w:r w:rsidR="004A12F0" w:rsidRPr="00AD6FC1">
        <w:t>I</w:t>
      </w:r>
      <w:r w:rsidRPr="00AD6FC1">
        <w:t xml:space="preserve">f a </w:t>
      </w:r>
      <w:r w:rsidR="004A12F0" w:rsidRPr="00AD6FC1">
        <w:t>jurisdiction</w:t>
      </w:r>
      <w:r w:rsidRPr="00AD6FC1">
        <w:t xml:space="preserve"> permits a nonresident to designate </w:t>
      </w:r>
      <w:r w:rsidR="004A12F0" w:rsidRPr="00AD6FC1">
        <w:t>itself</w:t>
      </w:r>
      <w:r w:rsidRPr="00AD6FC1">
        <w:t xml:space="preserve"> as </w:t>
      </w:r>
      <w:r w:rsidR="004A12F0" w:rsidRPr="00AD6FC1">
        <w:t xml:space="preserve">the adjuster’s </w:t>
      </w:r>
      <w:r w:rsidRPr="00AD6FC1">
        <w:t>home state</w:t>
      </w:r>
      <w:r w:rsidR="004A12F0" w:rsidRPr="00AD6FC1">
        <w:t xml:space="preserve"> (DHS)</w:t>
      </w:r>
      <w:r w:rsidRPr="00AD6FC1">
        <w:t xml:space="preserve">, </w:t>
      </w:r>
      <w:r w:rsidR="004A12F0" w:rsidRPr="00AD6FC1">
        <w:t xml:space="preserve">the resident </w:t>
      </w:r>
      <w:r w:rsidRPr="00AD6FC1">
        <w:t xml:space="preserve">fingerprint </w:t>
      </w:r>
      <w:r w:rsidR="004A12F0" w:rsidRPr="00AD6FC1">
        <w:t xml:space="preserve">requirement extends to that </w:t>
      </w:r>
      <w:r w:rsidRPr="00AD6FC1">
        <w:t xml:space="preserve">nonresident. </w:t>
      </w:r>
      <w:r w:rsidR="004A12F0" w:rsidRPr="00AD6FC1">
        <w:t>Jurisdictions</w:t>
      </w:r>
      <w:r w:rsidRPr="00AD6FC1">
        <w:t xml:space="preserve"> are encouraged to adopt the </w:t>
      </w:r>
      <w:r w:rsidRPr="00EE0D93">
        <w:rPr>
          <w:iCs/>
          <w:highlight w:val="yellow"/>
        </w:rPr>
        <w:t>Authorization for Criminal History Record Check Model Act (#222)</w:t>
      </w:r>
      <w:r w:rsidR="0085531A">
        <w:rPr>
          <w:iCs/>
        </w:rPr>
        <w:t xml:space="preserve"> </w:t>
      </w:r>
      <w:r w:rsidRPr="00AD6FC1">
        <w:t>when evaluating and considering whether an applicant or licensee has met the character and trustworthiness requirements to obtain, maintain or renew a license.</w:t>
      </w:r>
    </w:p>
    <w:p w14:paraId="0756D517" w14:textId="77777777" w:rsidR="00430D0E" w:rsidRPr="00AD6FC1" w:rsidRDefault="00430D0E" w:rsidP="00325F89">
      <w:pPr>
        <w:pStyle w:val="BodyText"/>
        <w:spacing w:before="82"/>
        <w:ind w:left="199" w:right="248"/>
        <w:rPr>
          <w:b/>
          <w:bCs/>
        </w:rPr>
      </w:pPr>
    </w:p>
    <w:p w14:paraId="160AEDB4" w14:textId="77777777" w:rsidR="00430D0E" w:rsidRPr="00AD6FC1" w:rsidRDefault="00430D0E" w:rsidP="00430D0E">
      <w:pPr>
        <w:pStyle w:val="Heading1"/>
        <w:jc w:val="left"/>
      </w:pPr>
      <w:r w:rsidRPr="00AD6FC1">
        <w:rPr>
          <w:spacing w:val="-2"/>
        </w:rPr>
        <w:t>Nonresident Licensing</w:t>
      </w:r>
    </w:p>
    <w:p w14:paraId="3C4DDC6C" w14:textId="77777777" w:rsidR="00430D0E" w:rsidRPr="00AD6FC1" w:rsidRDefault="00430D0E" w:rsidP="00430D0E">
      <w:pPr>
        <w:pStyle w:val="BodyText"/>
        <w:spacing w:before="229"/>
        <w:ind w:left="200" w:right="239"/>
        <w:jc w:val="both"/>
      </w:pPr>
      <w:proofErr w:type="gramStart"/>
      <w:r w:rsidRPr="00AD6FC1">
        <w:t>Similar to</w:t>
      </w:r>
      <w:proofErr w:type="gramEnd"/>
      <w:r w:rsidRPr="00AD6FC1">
        <w:t xml:space="preserve"> insurance producer licensing, in almost every jurisdiction where an adjuster license is required, it is the resident, or “home state” jurisdiction who assesses the qualifications of their resident adjusters. Most jurisdictions will grant a comparable or similar</w:t>
      </w:r>
      <w:r w:rsidRPr="00AD6FC1">
        <w:rPr>
          <w:spacing w:val="-1"/>
        </w:rPr>
        <w:t xml:space="preserve"> </w:t>
      </w:r>
      <w:r w:rsidRPr="00AD6FC1">
        <w:t xml:space="preserve">nonresident license based on </w:t>
      </w:r>
      <w:proofErr w:type="gramStart"/>
      <w:r w:rsidRPr="00AD6FC1">
        <w:t>reciprocity,</w:t>
      </w:r>
      <w:proofErr w:type="gramEnd"/>
      <w:r w:rsidRPr="00AD6FC1">
        <w:t xml:space="preserve"> however, reciprocity is not as widely accepted as it is with insurance producer licensing.</w:t>
      </w:r>
    </w:p>
    <w:p w14:paraId="120DE065" w14:textId="2A5D51F1" w:rsidR="00430D0E" w:rsidRPr="00AD6FC1" w:rsidRDefault="00430D0E" w:rsidP="00430D0E">
      <w:pPr>
        <w:pStyle w:val="BodyText"/>
        <w:spacing w:before="82"/>
        <w:ind w:left="199" w:right="248"/>
        <w:jc w:val="both"/>
      </w:pPr>
      <w:r w:rsidRPr="00AD6FC1">
        <w:t>Variations with LOAs,</w:t>
      </w:r>
      <w:r w:rsidRPr="00AD6FC1">
        <w:rPr>
          <w:spacing w:val="-7"/>
        </w:rPr>
        <w:t xml:space="preserve"> </w:t>
      </w:r>
      <w:r w:rsidRPr="00AD6FC1">
        <w:t>qualification</w:t>
      </w:r>
      <w:r w:rsidRPr="00AD6FC1">
        <w:rPr>
          <w:spacing w:val="-7"/>
        </w:rPr>
        <w:t xml:space="preserve"> </w:t>
      </w:r>
      <w:r w:rsidRPr="00AD6FC1">
        <w:t>standards,</w:t>
      </w:r>
      <w:r w:rsidRPr="00AD6FC1">
        <w:rPr>
          <w:spacing w:val="-12"/>
        </w:rPr>
        <w:t xml:space="preserve"> </w:t>
      </w:r>
      <w:r w:rsidRPr="00AD6FC1">
        <w:t>and</w:t>
      </w:r>
      <w:r w:rsidRPr="00AD6FC1">
        <w:rPr>
          <w:spacing w:val="-8"/>
        </w:rPr>
        <w:t xml:space="preserve"> “</w:t>
      </w:r>
      <w:r w:rsidRPr="00AD6FC1">
        <w:t>license</w:t>
      </w:r>
      <w:r w:rsidRPr="00AD6FC1">
        <w:rPr>
          <w:spacing w:val="-7"/>
        </w:rPr>
        <w:t xml:space="preserve"> </w:t>
      </w:r>
      <w:r w:rsidRPr="00AD6FC1">
        <w:t>types”</w:t>
      </w:r>
      <w:r w:rsidRPr="00AD6FC1">
        <w:rPr>
          <w:spacing w:val="-10"/>
        </w:rPr>
        <w:t xml:space="preserve"> </w:t>
      </w:r>
      <w:r w:rsidRPr="00AD6FC1">
        <w:t>create</w:t>
      </w:r>
      <w:r w:rsidRPr="00AD6FC1">
        <w:rPr>
          <w:spacing w:val="-12"/>
        </w:rPr>
        <w:t xml:space="preserve"> hurdles </w:t>
      </w:r>
      <w:r w:rsidRPr="00AD6FC1">
        <w:rPr>
          <w:spacing w:val="-10"/>
        </w:rPr>
        <w:t>to</w:t>
      </w:r>
      <w:r w:rsidRPr="00AD6FC1">
        <w:rPr>
          <w:spacing w:val="-8"/>
        </w:rPr>
        <w:t xml:space="preserve"> </w:t>
      </w:r>
      <w:r w:rsidRPr="00AD6FC1">
        <w:t>nonresident</w:t>
      </w:r>
      <w:r w:rsidRPr="00AD6FC1">
        <w:rPr>
          <w:spacing w:val="-10"/>
        </w:rPr>
        <w:t xml:space="preserve"> </w:t>
      </w:r>
      <w:r w:rsidRPr="00AD6FC1">
        <w:t>licensure.</w:t>
      </w:r>
      <w:r w:rsidRPr="00AD6FC1">
        <w:rPr>
          <w:spacing w:val="-10"/>
        </w:rPr>
        <w:t xml:space="preserve"> </w:t>
      </w:r>
      <w:r w:rsidRPr="00AD6FC1">
        <w:t xml:space="preserve"> There are a </w:t>
      </w:r>
      <w:r w:rsidRPr="00AD6FC1">
        <w:lastRenderedPageBreak/>
        <w:t xml:space="preserve">few jurisdictions that will not grant nonresident licensure based upon a person having qualified and passed a license exam in the applicant’s home state. Instead, these jurisdictions require the nonresident applicant to take an exam in the nonresident state even though the person has taken and passed the license exam in the home state. Some jurisdictions will reciprocate with a true resident license but not with a </w:t>
      </w:r>
      <w:r w:rsidR="00BC74AC" w:rsidRPr="00AD6FC1">
        <w:t>designated home state (“DHS</w:t>
      </w:r>
      <w:proofErr w:type="gramStart"/>
      <w:r w:rsidR="00BC74AC" w:rsidRPr="00AD6FC1">
        <w:t>”)</w:t>
      </w:r>
      <w:r w:rsidRPr="00AD6FC1">
        <w:t>license</w:t>
      </w:r>
      <w:proofErr w:type="gramEnd"/>
      <w:r w:rsidRPr="00AD6FC1">
        <w:t>.</w:t>
      </w:r>
    </w:p>
    <w:p w14:paraId="182385DD" w14:textId="77777777" w:rsidR="0085531A" w:rsidRDefault="0085531A" w:rsidP="00325F89">
      <w:pPr>
        <w:pStyle w:val="BodyText"/>
        <w:spacing w:before="82"/>
        <w:ind w:left="199" w:right="248"/>
        <w:rPr>
          <w:b/>
          <w:bCs/>
        </w:rPr>
      </w:pPr>
    </w:p>
    <w:p w14:paraId="57B0233D" w14:textId="4C349421" w:rsidR="00325F89" w:rsidRPr="00AD6FC1" w:rsidRDefault="00325F89" w:rsidP="00325F89">
      <w:pPr>
        <w:pStyle w:val="BodyText"/>
        <w:spacing w:before="82"/>
        <w:ind w:left="199" w:right="248"/>
        <w:rPr>
          <w:b/>
          <w:bCs/>
        </w:rPr>
      </w:pPr>
      <w:r w:rsidRPr="00AD6FC1">
        <w:rPr>
          <w:b/>
          <w:bCs/>
        </w:rPr>
        <w:t>Determination of Home State</w:t>
      </w:r>
    </w:p>
    <w:p w14:paraId="513AB4A9" w14:textId="153201B8" w:rsidR="00957449" w:rsidRPr="004B763F" w:rsidRDefault="00C77DD8" w:rsidP="00957449">
      <w:pPr>
        <w:pStyle w:val="Heading1"/>
        <w:spacing w:before="228"/>
        <w:rPr>
          <w:u w:val="single"/>
        </w:rPr>
      </w:pPr>
      <w:r w:rsidRPr="00AD6FC1">
        <w:rPr>
          <w:b w:val="0"/>
          <w:bCs w:val="0"/>
        </w:rPr>
        <w:t xml:space="preserve">It is important to note that </w:t>
      </w:r>
      <w:r w:rsidR="00957449" w:rsidRPr="00AD6FC1">
        <w:rPr>
          <w:b w:val="0"/>
          <w:bCs w:val="0"/>
        </w:rPr>
        <w:t>Producer Model #218 precedes both</w:t>
      </w:r>
      <w:r w:rsidR="00F86358" w:rsidRPr="00AD6FC1">
        <w:rPr>
          <w:b w:val="0"/>
          <w:bCs w:val="0"/>
        </w:rPr>
        <w:t xml:space="preserve"> Public Adjuster</w:t>
      </w:r>
      <w:r w:rsidR="00957449" w:rsidRPr="00AD6FC1">
        <w:rPr>
          <w:b w:val="0"/>
          <w:bCs w:val="0"/>
        </w:rPr>
        <w:t xml:space="preserve"> Model #228 and </w:t>
      </w:r>
      <w:r w:rsidR="00F86358" w:rsidRPr="00AD6FC1">
        <w:rPr>
          <w:b w:val="0"/>
          <w:bCs w:val="0"/>
        </w:rPr>
        <w:t xml:space="preserve">Independent Adjuster </w:t>
      </w:r>
      <w:r w:rsidR="00957449" w:rsidRPr="00AD6FC1">
        <w:rPr>
          <w:b w:val="0"/>
          <w:bCs w:val="0"/>
        </w:rPr>
        <w:t xml:space="preserve">Guideline </w:t>
      </w:r>
      <w:r w:rsidR="00DC448D" w:rsidRPr="00AD6FC1">
        <w:rPr>
          <w:b w:val="0"/>
          <w:bCs w:val="0"/>
        </w:rPr>
        <w:t>#1224 and</w:t>
      </w:r>
      <w:r w:rsidR="00425097" w:rsidRPr="00AD6FC1">
        <w:rPr>
          <w:b w:val="0"/>
          <w:bCs w:val="0"/>
        </w:rPr>
        <w:t xml:space="preserve"> was used as </w:t>
      </w:r>
      <w:r w:rsidR="00DC448D" w:rsidRPr="00AD6FC1">
        <w:rPr>
          <w:b w:val="0"/>
          <w:bCs w:val="0"/>
        </w:rPr>
        <w:t>the</w:t>
      </w:r>
      <w:r w:rsidR="00425097" w:rsidRPr="00AD6FC1">
        <w:rPr>
          <w:b w:val="0"/>
          <w:bCs w:val="0"/>
        </w:rPr>
        <w:t xml:space="preserve"> basis </w:t>
      </w:r>
      <w:r w:rsidR="00F86358" w:rsidRPr="00AD6FC1">
        <w:rPr>
          <w:b w:val="0"/>
          <w:bCs w:val="0"/>
        </w:rPr>
        <w:t xml:space="preserve">for the development of the </w:t>
      </w:r>
      <w:r w:rsidR="00A03995" w:rsidRPr="00AD6FC1">
        <w:rPr>
          <w:b w:val="0"/>
          <w:bCs w:val="0"/>
        </w:rPr>
        <w:t xml:space="preserve">“home state” </w:t>
      </w:r>
      <w:r w:rsidR="00F86358" w:rsidRPr="00AD6FC1">
        <w:rPr>
          <w:b w:val="0"/>
          <w:bCs w:val="0"/>
        </w:rPr>
        <w:t>definitions in both Public Adjuster Model #228 and Independent Adjuster Guideline #1224.</w:t>
      </w:r>
      <w:r w:rsidR="00A03995" w:rsidRPr="00AD6FC1">
        <w:rPr>
          <w:b w:val="0"/>
          <w:bCs w:val="0"/>
        </w:rPr>
        <w:t xml:space="preserve"> The NIPR application was built to accommodate </w:t>
      </w:r>
      <w:r w:rsidR="0095373F" w:rsidRPr="00AD6FC1">
        <w:rPr>
          <w:b w:val="0"/>
          <w:bCs w:val="0"/>
        </w:rPr>
        <w:t>the PLMA.</w:t>
      </w:r>
      <w:r w:rsidR="00957449" w:rsidRPr="00AD6FC1">
        <w:rPr>
          <w:b w:val="0"/>
          <w:bCs w:val="0"/>
        </w:rPr>
        <w:t xml:space="preserve"> The original definition of “home state” is “intended to accommodate a producer who lives in one state but maintains their business in another state”.</w:t>
      </w:r>
      <w:r w:rsidR="0059486A">
        <w:rPr>
          <w:b w:val="0"/>
          <w:bCs w:val="0"/>
        </w:rPr>
        <w:t xml:space="preserve"> </w:t>
      </w:r>
      <w:r w:rsidR="00474B00" w:rsidRPr="00AD6FC1">
        <w:rPr>
          <w:b w:val="0"/>
          <w:bCs w:val="0"/>
        </w:rPr>
        <w:t xml:space="preserve">Because every state has adopted the PLMA, the definition of “home state” for producers does not contemplate a scenario </w:t>
      </w:r>
      <w:r w:rsidR="00A639DB" w:rsidRPr="00AD6FC1">
        <w:rPr>
          <w:b w:val="0"/>
          <w:bCs w:val="0"/>
        </w:rPr>
        <w:t>where a producer resides in a state that doesn’t license producers.</w:t>
      </w:r>
      <w:r w:rsidR="00474B00" w:rsidRPr="00AD6FC1">
        <w:rPr>
          <w:b w:val="0"/>
          <w:bCs w:val="0"/>
        </w:rPr>
        <w:t xml:space="preserve"> </w:t>
      </w:r>
      <w:r w:rsidR="004440FE" w:rsidRPr="00AD6FC1">
        <w:rPr>
          <w:b w:val="0"/>
          <w:bCs w:val="0"/>
        </w:rPr>
        <w:t xml:space="preserve">Public Adjuster Model #228 and Independent Adjuster Guideline #1224 both </w:t>
      </w:r>
      <w:r w:rsidR="00D75FE9" w:rsidRPr="00AD6FC1">
        <w:rPr>
          <w:b w:val="0"/>
          <w:bCs w:val="0"/>
        </w:rPr>
        <w:t xml:space="preserve">clarify licensure when the individual resides in a state </w:t>
      </w:r>
      <w:r w:rsidR="00DC448D" w:rsidRPr="00AD6FC1">
        <w:rPr>
          <w:b w:val="0"/>
          <w:bCs w:val="0"/>
        </w:rPr>
        <w:t xml:space="preserve">that does not require licensure. </w:t>
      </w:r>
      <w:r w:rsidR="00DC448D" w:rsidRPr="004372D5">
        <w:rPr>
          <w:b w:val="0"/>
          <w:bCs w:val="0"/>
          <w:highlight w:val="yellow"/>
          <w:u w:val="single"/>
        </w:rPr>
        <w:t>Independent Adjuster Guideline #1224 does not contemplate licensure of company/staff adjusters</w:t>
      </w:r>
      <w:r w:rsidR="005634CD" w:rsidRPr="004372D5">
        <w:rPr>
          <w:b w:val="0"/>
          <w:bCs w:val="0"/>
          <w:highlight w:val="yellow"/>
          <w:u w:val="single"/>
        </w:rPr>
        <w:t>, though there are XXX states that require licensure of company/staff adjusters</w:t>
      </w:r>
      <w:r w:rsidR="00DC448D" w:rsidRPr="004372D5">
        <w:rPr>
          <w:b w:val="0"/>
          <w:bCs w:val="0"/>
          <w:highlight w:val="yellow"/>
          <w:u w:val="single"/>
        </w:rPr>
        <w:t>.</w:t>
      </w:r>
      <w:r w:rsidR="005634CD" w:rsidRPr="004372D5">
        <w:rPr>
          <w:b w:val="0"/>
          <w:bCs w:val="0"/>
          <w:highlight w:val="yellow"/>
          <w:u w:val="single"/>
        </w:rPr>
        <w:t xml:space="preserve"> </w:t>
      </w:r>
      <w:r w:rsidR="004372D5" w:rsidRPr="008A1A91">
        <w:rPr>
          <w:b w:val="0"/>
          <w:bCs w:val="0"/>
          <w:highlight w:val="yellow"/>
        </w:rPr>
        <w:t>*Can we publish this as a supplement on the PLTF webpage?</w:t>
      </w:r>
    </w:p>
    <w:p w14:paraId="48059E1A" w14:textId="77777777" w:rsidR="00957449" w:rsidRPr="00AD6FC1" w:rsidRDefault="00957449" w:rsidP="00957449">
      <w:pPr>
        <w:pStyle w:val="BodyText"/>
        <w:ind w:left="199" w:right="240"/>
        <w:jc w:val="both"/>
      </w:pPr>
    </w:p>
    <w:tbl>
      <w:tblPr>
        <w:tblStyle w:val="TableGrid"/>
        <w:tblW w:w="0" w:type="auto"/>
        <w:tblInd w:w="288" w:type="dxa"/>
        <w:tblLook w:val="04A0" w:firstRow="1" w:lastRow="0" w:firstColumn="1" w:lastColumn="0" w:noHBand="0" w:noVBand="1"/>
      </w:tblPr>
      <w:tblGrid>
        <w:gridCol w:w="3116"/>
        <w:gridCol w:w="3117"/>
        <w:gridCol w:w="3117"/>
      </w:tblGrid>
      <w:tr w:rsidR="00C77DD8" w:rsidRPr="00AD6FC1" w14:paraId="2165AEE5" w14:textId="77777777" w:rsidTr="00C77DD8">
        <w:tc>
          <w:tcPr>
            <w:tcW w:w="3116" w:type="dxa"/>
          </w:tcPr>
          <w:p w14:paraId="69749521" w14:textId="77777777" w:rsidR="00C77DD8" w:rsidRPr="00AD6FC1" w:rsidRDefault="00C77DD8" w:rsidP="006A1875">
            <w:pPr>
              <w:rPr>
                <w:sz w:val="20"/>
                <w:szCs w:val="20"/>
              </w:rPr>
            </w:pPr>
            <w:r w:rsidRPr="00AD6FC1">
              <w:rPr>
                <w:sz w:val="20"/>
                <w:szCs w:val="20"/>
              </w:rPr>
              <w:t>Producer Licensing Model Act #218 (Model #218”) defines home state as:</w:t>
            </w:r>
          </w:p>
        </w:tc>
        <w:tc>
          <w:tcPr>
            <w:tcW w:w="3117" w:type="dxa"/>
          </w:tcPr>
          <w:p w14:paraId="388A1178" w14:textId="0BF16A53" w:rsidR="00C77DD8" w:rsidRPr="00AD6FC1" w:rsidRDefault="00C77DD8" w:rsidP="006A1875">
            <w:pPr>
              <w:rPr>
                <w:sz w:val="20"/>
                <w:szCs w:val="20"/>
              </w:rPr>
            </w:pPr>
            <w:r w:rsidRPr="00AD6FC1">
              <w:rPr>
                <w:sz w:val="20"/>
                <w:szCs w:val="20"/>
              </w:rPr>
              <w:t>Public Adjuster</w:t>
            </w:r>
            <w:r w:rsidR="006C4697">
              <w:rPr>
                <w:sz w:val="20"/>
                <w:szCs w:val="20"/>
              </w:rPr>
              <w:t xml:space="preserve"> Licensing</w:t>
            </w:r>
            <w:r w:rsidRPr="00AD6FC1">
              <w:rPr>
                <w:sz w:val="20"/>
                <w:szCs w:val="20"/>
              </w:rPr>
              <w:t xml:space="preserve"> Model</w:t>
            </w:r>
            <w:r w:rsidR="006C4697">
              <w:rPr>
                <w:sz w:val="20"/>
                <w:szCs w:val="20"/>
              </w:rPr>
              <w:t xml:space="preserve"> Act </w:t>
            </w:r>
            <w:r w:rsidRPr="00AD6FC1">
              <w:rPr>
                <w:sz w:val="20"/>
                <w:szCs w:val="20"/>
              </w:rPr>
              <w:t># 228 defines home state as:</w:t>
            </w:r>
          </w:p>
          <w:p w14:paraId="23CCF373" w14:textId="77777777" w:rsidR="00C77DD8" w:rsidRPr="00AD6FC1" w:rsidRDefault="00C77DD8" w:rsidP="006A1875">
            <w:pPr>
              <w:rPr>
                <w:sz w:val="20"/>
                <w:szCs w:val="20"/>
              </w:rPr>
            </w:pPr>
          </w:p>
        </w:tc>
        <w:tc>
          <w:tcPr>
            <w:tcW w:w="3117" w:type="dxa"/>
          </w:tcPr>
          <w:p w14:paraId="08A447DD" w14:textId="77777777" w:rsidR="00C77DD8" w:rsidRPr="00AD6FC1" w:rsidRDefault="00C77DD8" w:rsidP="006A1875">
            <w:pPr>
              <w:rPr>
                <w:sz w:val="20"/>
                <w:szCs w:val="20"/>
              </w:rPr>
            </w:pPr>
            <w:r w:rsidRPr="00AD6FC1">
              <w:rPr>
                <w:sz w:val="20"/>
                <w:szCs w:val="20"/>
              </w:rPr>
              <w:t>Independent Adjuster Guideline #1224 defines home state as:</w:t>
            </w:r>
          </w:p>
        </w:tc>
      </w:tr>
      <w:tr w:rsidR="00C77DD8" w:rsidRPr="00AD6FC1" w14:paraId="0A6FD34F" w14:textId="77777777" w:rsidTr="00C77DD8">
        <w:tc>
          <w:tcPr>
            <w:tcW w:w="3116" w:type="dxa"/>
          </w:tcPr>
          <w:p w14:paraId="54F35737" w14:textId="77777777" w:rsidR="00C77DD8" w:rsidRPr="00AD6FC1" w:rsidRDefault="00C77DD8" w:rsidP="006A1875">
            <w:pPr>
              <w:rPr>
                <w:sz w:val="20"/>
                <w:szCs w:val="20"/>
              </w:rPr>
            </w:pPr>
          </w:p>
          <w:p w14:paraId="1665B286" w14:textId="77777777" w:rsidR="00C77DD8" w:rsidRPr="00AD6FC1" w:rsidRDefault="00C77DD8" w:rsidP="006A1875">
            <w:pPr>
              <w:rPr>
                <w:b/>
                <w:bCs/>
                <w:sz w:val="20"/>
                <w:szCs w:val="20"/>
              </w:rPr>
            </w:pPr>
            <w:r w:rsidRPr="00AD6FC1">
              <w:rPr>
                <w:sz w:val="20"/>
                <w:szCs w:val="20"/>
              </w:rPr>
              <w:t>“Home state” means the District of Columbia and any state or territory of the United States in which an insurance producer maintains his or her principal place of residence or principal place of business and is licensed to act as an insurance producer.</w:t>
            </w:r>
            <w:r w:rsidRPr="00AD6FC1">
              <w:rPr>
                <w:b/>
                <w:bCs/>
                <w:sz w:val="20"/>
                <w:szCs w:val="20"/>
              </w:rPr>
              <w:t xml:space="preserve">  </w:t>
            </w:r>
          </w:p>
          <w:p w14:paraId="567E747A" w14:textId="77777777" w:rsidR="00C77DD8" w:rsidRPr="00AD6FC1" w:rsidRDefault="00C77DD8" w:rsidP="006A1875">
            <w:pPr>
              <w:rPr>
                <w:sz w:val="20"/>
                <w:szCs w:val="20"/>
              </w:rPr>
            </w:pPr>
          </w:p>
        </w:tc>
        <w:tc>
          <w:tcPr>
            <w:tcW w:w="3117" w:type="dxa"/>
          </w:tcPr>
          <w:p w14:paraId="4C475632" w14:textId="77777777" w:rsidR="00C77DD8" w:rsidRPr="00AD6FC1" w:rsidRDefault="00C77DD8" w:rsidP="006A1875">
            <w:pPr>
              <w:rPr>
                <w:sz w:val="20"/>
                <w:szCs w:val="20"/>
              </w:rPr>
            </w:pPr>
          </w:p>
          <w:p w14:paraId="67C288E3" w14:textId="77777777" w:rsidR="00C77DD8" w:rsidRPr="00AD6FC1" w:rsidRDefault="00C77DD8" w:rsidP="006A1875">
            <w:pPr>
              <w:rPr>
                <w:sz w:val="20"/>
                <w:szCs w:val="20"/>
              </w:rPr>
            </w:pPr>
            <w:r w:rsidRPr="00AD6FC1">
              <w:rPr>
                <w:sz w:val="20"/>
                <w:szCs w:val="20"/>
              </w:rPr>
              <w:t>“Home state” means Washington, DC and any state or territory of the U.S. in which the public adjuster’s principal place of residence or principal place of business is located. If neither the state in which the public adjuster maintains the principal place of residence nor the state in which the public adjuster maintains the principal place of business has a substantially similar law governing public adjusters, the public adjuster may declare another state in which it becomes licensed and acts as a public adjuster to be the “home state.”</w:t>
            </w:r>
          </w:p>
          <w:p w14:paraId="2D0A6CAB" w14:textId="77777777" w:rsidR="00C77DD8" w:rsidRPr="00AD6FC1" w:rsidRDefault="00C77DD8" w:rsidP="006A1875">
            <w:pPr>
              <w:rPr>
                <w:sz w:val="20"/>
                <w:szCs w:val="20"/>
              </w:rPr>
            </w:pPr>
          </w:p>
        </w:tc>
        <w:tc>
          <w:tcPr>
            <w:tcW w:w="3117" w:type="dxa"/>
          </w:tcPr>
          <w:p w14:paraId="03F7ADCC" w14:textId="77777777" w:rsidR="00C77DD8" w:rsidRPr="00AD6FC1" w:rsidRDefault="00C77DD8" w:rsidP="006A1875">
            <w:pPr>
              <w:rPr>
                <w:sz w:val="20"/>
                <w:szCs w:val="20"/>
              </w:rPr>
            </w:pPr>
          </w:p>
          <w:p w14:paraId="4FD31E23" w14:textId="77777777" w:rsidR="00C77DD8" w:rsidRPr="00AD6FC1" w:rsidRDefault="00C77DD8" w:rsidP="006A1875">
            <w:pPr>
              <w:rPr>
                <w:sz w:val="20"/>
                <w:szCs w:val="20"/>
              </w:rPr>
            </w:pPr>
            <w:r w:rsidRPr="00AD6FC1">
              <w:rPr>
                <w:sz w:val="20"/>
                <w:szCs w:val="20"/>
              </w:rPr>
              <w:t>“Home state” means Washington, DC and any state or territory of the U.S. in which an independent adjuster maintains his, her or its principal place of residence or business and is licensed to act as a resident independent adjuster</w:t>
            </w:r>
            <w:r w:rsidRPr="00AD6FC1">
              <w:rPr>
                <w:b/>
                <w:bCs/>
                <w:sz w:val="20"/>
                <w:szCs w:val="20"/>
              </w:rPr>
              <w:t>.</w:t>
            </w:r>
            <w:r w:rsidRPr="00AD6FC1">
              <w:rPr>
                <w:sz w:val="20"/>
                <w:szCs w:val="20"/>
              </w:rPr>
              <w:t xml:space="preserve"> If the resident state does not license independent adjusters for the line of authority sought, the independent adjuster shall designate as his, her or its home state any state in which the independent adjuster is licensed and in good standing.</w:t>
            </w:r>
          </w:p>
          <w:p w14:paraId="7137F2F0" w14:textId="77777777" w:rsidR="00C77DD8" w:rsidRPr="00AD6FC1" w:rsidRDefault="00C77DD8" w:rsidP="006A1875">
            <w:pPr>
              <w:rPr>
                <w:sz w:val="20"/>
                <w:szCs w:val="20"/>
              </w:rPr>
            </w:pPr>
          </w:p>
        </w:tc>
      </w:tr>
    </w:tbl>
    <w:p w14:paraId="53F7EE0F" w14:textId="77777777" w:rsidR="00C77DD8" w:rsidRPr="00AD6FC1" w:rsidRDefault="00C77DD8" w:rsidP="00C77DD8">
      <w:pPr>
        <w:pStyle w:val="BodyText"/>
        <w:ind w:left="90" w:right="240"/>
        <w:jc w:val="both"/>
      </w:pPr>
    </w:p>
    <w:p w14:paraId="56B203D4" w14:textId="77777777" w:rsidR="00C77DD8" w:rsidRPr="00AD6FC1" w:rsidRDefault="00C77DD8" w:rsidP="00957449">
      <w:pPr>
        <w:pStyle w:val="BodyText"/>
        <w:ind w:left="199" w:right="240"/>
        <w:jc w:val="both"/>
      </w:pPr>
    </w:p>
    <w:p w14:paraId="2DD4F14D" w14:textId="13ED121C" w:rsidR="00325F89" w:rsidRPr="00AD6FC1" w:rsidRDefault="00325F89" w:rsidP="00325F89">
      <w:pPr>
        <w:pStyle w:val="BodyText"/>
        <w:ind w:left="199" w:right="240"/>
        <w:jc w:val="both"/>
      </w:pPr>
      <w:r w:rsidRPr="00AD6FC1">
        <w:t>The concept of a designated home state (</w:t>
      </w:r>
      <w:r w:rsidR="00C16391" w:rsidRPr="00AD6FC1">
        <w:t>“</w:t>
      </w:r>
      <w:r w:rsidRPr="00AD6FC1">
        <w:t>DHS</w:t>
      </w:r>
      <w:r w:rsidR="00C16391" w:rsidRPr="00AD6FC1">
        <w:t>”</w:t>
      </w:r>
      <w:r w:rsidRPr="00AD6FC1">
        <w:t xml:space="preserve">) was developed to allow </w:t>
      </w:r>
      <w:r w:rsidR="00BC44F5" w:rsidRPr="00AD6FC1">
        <w:t xml:space="preserve">the </w:t>
      </w:r>
      <w:r w:rsidRPr="00AD6FC1">
        <w:t xml:space="preserve">individuals </w:t>
      </w:r>
      <w:r w:rsidR="006D72FD" w:rsidRPr="00AD6FC1">
        <w:t>who reside</w:t>
      </w:r>
      <w:r w:rsidR="00C027A8">
        <w:t>s</w:t>
      </w:r>
      <w:r w:rsidR="006D72FD" w:rsidRPr="00AD6FC1">
        <w:t xml:space="preserve"> or maintains </w:t>
      </w:r>
      <w:r w:rsidR="001F1224" w:rsidRPr="00AD6FC1">
        <w:t xml:space="preserve">a principal place of business </w:t>
      </w:r>
      <w:r w:rsidR="00C027A8">
        <w:t xml:space="preserve">in a non-adjuster licensing state </w:t>
      </w:r>
      <w:r w:rsidRPr="00AD6FC1">
        <w:t xml:space="preserve">to choose a jurisdiction that </w:t>
      </w:r>
      <w:r w:rsidRPr="00AD6FC1">
        <w:rPr>
          <w:i/>
          <w:iCs/>
        </w:rPr>
        <w:t>does</w:t>
      </w:r>
      <w:r w:rsidRPr="00AD6FC1">
        <w:t xml:space="preserve"> issue adjuster licenses to be their home state for the purposes of licensure. A DHS licensee would qualify for a license in that jurisdiction in accordance with resident licensing procedures.</w:t>
      </w:r>
    </w:p>
    <w:p w14:paraId="5D39DB15" w14:textId="77777777" w:rsidR="00325F89" w:rsidRPr="00AD6FC1" w:rsidRDefault="00325F89" w:rsidP="00325F89">
      <w:pPr>
        <w:pStyle w:val="BodyText"/>
        <w:ind w:left="199" w:right="240"/>
        <w:jc w:val="both"/>
      </w:pPr>
    </w:p>
    <w:p w14:paraId="0F9692BE" w14:textId="07C0B1AA" w:rsidR="00325F89" w:rsidRPr="00AD6FC1" w:rsidRDefault="00325F89" w:rsidP="00325F89">
      <w:pPr>
        <w:pStyle w:val="BodyText"/>
        <w:ind w:left="199" w:right="240"/>
        <w:jc w:val="both"/>
      </w:pPr>
      <w:r w:rsidRPr="00AD6FC1">
        <w:t xml:space="preserve">While DHS licensing has resolved some licensing issues, </w:t>
      </w:r>
      <w:proofErr w:type="gramStart"/>
      <w:r w:rsidRPr="00AD6FC1">
        <w:t>making a determination</w:t>
      </w:r>
      <w:proofErr w:type="gramEnd"/>
      <w:r w:rsidRPr="00AD6FC1">
        <w:t xml:space="preserve"> of </w:t>
      </w:r>
      <w:r w:rsidRPr="00EB7BD3">
        <w:rPr>
          <w:i/>
          <w:iCs/>
        </w:rPr>
        <w:t>what qualifies</w:t>
      </w:r>
      <w:r w:rsidRPr="00AD6FC1">
        <w:t xml:space="preserve"> as a </w:t>
      </w:r>
      <w:r w:rsidR="00EB7BD3">
        <w:t xml:space="preserve">designated </w:t>
      </w:r>
      <w:r w:rsidRPr="00AD6FC1">
        <w:t xml:space="preserve">home state and </w:t>
      </w:r>
      <w:r w:rsidRPr="00EB7BD3">
        <w:rPr>
          <w:i/>
          <w:iCs/>
        </w:rPr>
        <w:t>who is eligible</w:t>
      </w:r>
      <w:r w:rsidRPr="00AD6FC1">
        <w:t xml:space="preserve"> to designate a home state has presented regulatory challenges.</w:t>
      </w:r>
    </w:p>
    <w:p w14:paraId="1E883BE5" w14:textId="77777777" w:rsidR="00325F89" w:rsidRPr="00AD6FC1" w:rsidRDefault="00325F89" w:rsidP="00325F89">
      <w:pPr>
        <w:pStyle w:val="BodyText"/>
        <w:ind w:left="199" w:right="240"/>
        <w:jc w:val="both"/>
      </w:pPr>
    </w:p>
    <w:p w14:paraId="0D1E6D84" w14:textId="29BC7FE2" w:rsidR="009C3363" w:rsidRPr="00AD6FC1" w:rsidRDefault="00444BDB" w:rsidP="00325F89">
      <w:pPr>
        <w:pStyle w:val="BodyText"/>
        <w:ind w:left="199" w:right="240"/>
        <w:jc w:val="both"/>
      </w:pPr>
      <w:r w:rsidRPr="00AD6FC1">
        <w:t>Actual state of r</w:t>
      </w:r>
      <w:r w:rsidR="007814A9" w:rsidRPr="00AD6FC1">
        <w:t xml:space="preserve">esidency should be the primary driver of </w:t>
      </w:r>
      <w:r w:rsidR="00A04678" w:rsidRPr="00AD6FC1">
        <w:t>resident state</w:t>
      </w:r>
      <w:r w:rsidRPr="00AD6FC1">
        <w:t xml:space="preserve"> licensure. </w:t>
      </w:r>
      <w:r w:rsidR="00D17F53" w:rsidRPr="00AD6FC1">
        <w:t xml:space="preserve">In the rare situation where </w:t>
      </w:r>
      <w:r w:rsidR="00325F89" w:rsidRPr="00AD6FC1">
        <w:t xml:space="preserve">“principal place of business” is relied upon </w:t>
      </w:r>
      <w:r w:rsidR="009C3363" w:rsidRPr="00AD6FC1">
        <w:t xml:space="preserve">in place of residency, </w:t>
      </w:r>
      <w:r w:rsidR="00325F89" w:rsidRPr="00AD6FC1">
        <w:t xml:space="preserve">it should be construed as the primary location where the adjuster physically </w:t>
      </w:r>
      <w:r w:rsidR="00920B2C">
        <w:t xml:space="preserve">works and </w:t>
      </w:r>
      <w:r w:rsidR="00325F89" w:rsidRPr="00AD6FC1">
        <w:t xml:space="preserve">“maintains their business”. </w:t>
      </w:r>
    </w:p>
    <w:p w14:paraId="6134B2DA" w14:textId="77777777" w:rsidR="009C3363" w:rsidRPr="00AD6FC1" w:rsidRDefault="009C3363" w:rsidP="00325F89">
      <w:pPr>
        <w:pStyle w:val="BodyText"/>
        <w:ind w:left="199" w:right="240"/>
        <w:jc w:val="both"/>
      </w:pPr>
    </w:p>
    <w:p w14:paraId="0C519F81" w14:textId="35E2EDCD" w:rsidR="00325F89" w:rsidRPr="00AD6FC1" w:rsidRDefault="00A04678" w:rsidP="00D006CB">
      <w:pPr>
        <w:pStyle w:val="BodyText"/>
        <w:ind w:left="199" w:right="240"/>
        <w:jc w:val="both"/>
      </w:pPr>
      <w:r w:rsidRPr="00AD6FC1">
        <w:t>This means that the p</w:t>
      </w:r>
      <w:r w:rsidR="00325F89" w:rsidRPr="00AD6FC1">
        <w:t>ublic or independent adjuster</w:t>
      </w:r>
      <w:r w:rsidR="009B54BB" w:rsidRPr="00AD6FC1">
        <w:t>s</w:t>
      </w:r>
      <w:r w:rsidR="00325F89" w:rsidRPr="00AD6FC1">
        <w:t xml:space="preserve"> </w:t>
      </w:r>
      <w:r w:rsidR="009B54BB" w:rsidRPr="00AD6FC1">
        <w:t xml:space="preserve">who </w:t>
      </w:r>
      <w:r w:rsidR="00325F89" w:rsidRPr="00AD6FC1">
        <w:t xml:space="preserve">report to an office in a border state every day </w:t>
      </w:r>
      <w:r w:rsidRPr="00AD6FC1">
        <w:t xml:space="preserve">could </w:t>
      </w:r>
      <w:r w:rsidR="00CF289C" w:rsidRPr="00AD6FC1">
        <w:t xml:space="preserve">use their business address for residency. </w:t>
      </w:r>
      <w:r w:rsidR="00D17F53" w:rsidRPr="00AD6FC1">
        <w:t xml:space="preserve">This also means </w:t>
      </w:r>
      <w:r w:rsidR="00CF289C" w:rsidRPr="00AD6FC1">
        <w:t xml:space="preserve">if the public or independent adjuster is the </w:t>
      </w:r>
      <w:r w:rsidR="00444BDB" w:rsidRPr="00AD6FC1">
        <w:t>actual proprietor</w:t>
      </w:r>
      <w:r w:rsidR="00325F89" w:rsidRPr="00AD6FC1">
        <w:t xml:space="preserve"> of </w:t>
      </w:r>
      <w:r w:rsidR="0077762E" w:rsidRPr="00AD6FC1">
        <w:t>their</w:t>
      </w:r>
      <w:r w:rsidR="00325F89" w:rsidRPr="00AD6FC1">
        <w:t xml:space="preserve"> business</w:t>
      </w:r>
      <w:r w:rsidR="0077762E" w:rsidRPr="00AD6FC1">
        <w:t xml:space="preserve"> in a border state, </w:t>
      </w:r>
      <w:r w:rsidR="00CF289C" w:rsidRPr="00AD6FC1">
        <w:t xml:space="preserve">they may </w:t>
      </w:r>
      <w:r w:rsidR="00444BDB" w:rsidRPr="00AD6FC1">
        <w:t xml:space="preserve">use their business address for residency </w:t>
      </w:r>
      <w:r w:rsidR="00325F89" w:rsidRPr="00AD6FC1">
        <w:t>to align with the</w:t>
      </w:r>
      <w:r w:rsidR="0077762E" w:rsidRPr="00AD6FC1">
        <w:t xml:space="preserve"> state in which they</w:t>
      </w:r>
      <w:r w:rsidR="00BC7668" w:rsidRPr="00AD6FC1">
        <w:t xml:space="preserve"> own and operate</w:t>
      </w:r>
      <w:r w:rsidR="0077762E" w:rsidRPr="00AD6FC1">
        <w:t>.</w:t>
      </w:r>
      <w:r w:rsidR="00325F89" w:rsidRPr="00AD6FC1">
        <w:t xml:space="preserve"> </w:t>
      </w:r>
      <w:r w:rsidR="0096513E" w:rsidRPr="00AD6FC1">
        <w:t xml:space="preserve">Insurance company </w:t>
      </w:r>
      <w:r w:rsidR="004C7026">
        <w:t xml:space="preserve">or staff employees have no reason to choose a business address in place of resident address; </w:t>
      </w:r>
      <w:r w:rsidR="0096513E" w:rsidRPr="00AD6FC1">
        <w:t>regional, training, or corporate hubs/offices should not constitute a principal place of business in place of residency. Jurisdictions should be mindful of this type of “home state” shopping and not permit such.</w:t>
      </w:r>
    </w:p>
    <w:p w14:paraId="7ACBCCC3" w14:textId="77777777" w:rsidR="00D006CB" w:rsidRPr="00AD6FC1" w:rsidRDefault="00D006CB" w:rsidP="00D006CB">
      <w:pPr>
        <w:pStyle w:val="BodyText"/>
        <w:ind w:left="199" w:right="240"/>
        <w:jc w:val="both"/>
      </w:pPr>
    </w:p>
    <w:p w14:paraId="16EDBBEC" w14:textId="584C04DC" w:rsidR="00D20AE0" w:rsidRPr="00AD6FC1" w:rsidRDefault="00D20AE0" w:rsidP="00D006CB">
      <w:pPr>
        <w:pStyle w:val="BodyText"/>
        <w:ind w:left="199" w:right="240"/>
        <w:jc w:val="both"/>
      </w:pPr>
      <w:r w:rsidRPr="00AD6FC1">
        <w:t>The purpose of licensing is consumer protection. The licensing exam is intended to test minimal competency</w:t>
      </w:r>
      <w:r w:rsidR="002F5D09" w:rsidRPr="00AD6FC1">
        <w:t xml:space="preserve"> to enter the bu</w:t>
      </w:r>
      <w:r w:rsidR="00967CA8" w:rsidRPr="00AD6FC1">
        <w:t>siness</w:t>
      </w:r>
      <w:r w:rsidR="002F5D09" w:rsidRPr="00AD6FC1">
        <w:t xml:space="preserve"> of adjusting insurance claims,</w:t>
      </w:r>
      <w:r w:rsidRPr="00AD6FC1">
        <w:t xml:space="preserve"> and the exam is not different for an independent or company/staff </w:t>
      </w:r>
      <w:r w:rsidR="00A0127E" w:rsidRPr="00AD6FC1">
        <w:t>adjuster and</w:t>
      </w:r>
      <w:r w:rsidRPr="00AD6FC1">
        <w:t xml:space="preserve"> may be different for a public adjuster.</w:t>
      </w:r>
    </w:p>
    <w:p w14:paraId="292C0147" w14:textId="77777777" w:rsidR="00A0127E" w:rsidRPr="00AD6FC1" w:rsidRDefault="00A0127E" w:rsidP="00D006CB">
      <w:pPr>
        <w:pStyle w:val="BodyText"/>
        <w:ind w:left="199" w:right="240"/>
        <w:jc w:val="both"/>
      </w:pPr>
    </w:p>
    <w:p w14:paraId="52FE675C" w14:textId="50456AF2" w:rsidR="00D006CB" w:rsidRPr="00922892" w:rsidRDefault="00D006CB">
      <w:pPr>
        <w:pStyle w:val="Heading1"/>
        <w:jc w:val="left"/>
        <w:rPr>
          <w:b w:val="0"/>
          <w:bCs w:val="0"/>
          <w:spacing w:val="-2"/>
        </w:rPr>
      </w:pPr>
      <w:r w:rsidRPr="00922892">
        <w:rPr>
          <w:b w:val="0"/>
          <w:bCs w:val="0"/>
        </w:rPr>
        <w:t xml:space="preserve">Company/staff adjusters </w:t>
      </w:r>
      <w:r w:rsidR="00CF0123">
        <w:rPr>
          <w:b w:val="0"/>
          <w:bCs w:val="0"/>
        </w:rPr>
        <w:t>should consider</w:t>
      </w:r>
      <w:r w:rsidR="006010DE" w:rsidRPr="00922892">
        <w:rPr>
          <w:b w:val="0"/>
          <w:bCs w:val="0"/>
        </w:rPr>
        <w:t xml:space="preserve"> maximiz</w:t>
      </w:r>
      <w:r w:rsidR="00CF0123">
        <w:rPr>
          <w:b w:val="0"/>
          <w:bCs w:val="0"/>
        </w:rPr>
        <w:t>ing</w:t>
      </w:r>
      <w:r w:rsidR="006010DE" w:rsidRPr="00922892">
        <w:rPr>
          <w:b w:val="0"/>
          <w:bCs w:val="0"/>
        </w:rPr>
        <w:t xml:space="preserve"> reciprocity </w:t>
      </w:r>
      <w:r w:rsidR="0089120F" w:rsidRPr="00922892">
        <w:rPr>
          <w:b w:val="0"/>
          <w:bCs w:val="0"/>
        </w:rPr>
        <w:t xml:space="preserve">by </w:t>
      </w:r>
      <w:r w:rsidRPr="00922892">
        <w:rPr>
          <w:b w:val="0"/>
          <w:bCs w:val="0"/>
        </w:rPr>
        <w:t>first seek</w:t>
      </w:r>
      <w:r w:rsidR="0089120F" w:rsidRPr="00922892">
        <w:rPr>
          <w:b w:val="0"/>
          <w:bCs w:val="0"/>
        </w:rPr>
        <w:t>ing</w:t>
      </w:r>
      <w:r w:rsidRPr="00922892">
        <w:rPr>
          <w:b w:val="0"/>
          <w:bCs w:val="0"/>
        </w:rPr>
        <w:t xml:space="preserve"> licensure in their resident state, even if it’s not required by their resident state</w:t>
      </w:r>
      <w:r w:rsidR="00D05517" w:rsidRPr="00922892">
        <w:rPr>
          <w:b w:val="0"/>
          <w:bCs w:val="0"/>
        </w:rPr>
        <w:t>.</w:t>
      </w:r>
      <w:r w:rsidRPr="00922892">
        <w:rPr>
          <w:b w:val="0"/>
          <w:bCs w:val="0"/>
        </w:rPr>
        <w:t xml:space="preserve"> </w:t>
      </w:r>
      <w:r w:rsidR="00D05517" w:rsidRPr="00922892">
        <w:rPr>
          <w:b w:val="0"/>
          <w:bCs w:val="0"/>
        </w:rPr>
        <w:t>If</w:t>
      </w:r>
      <w:r w:rsidR="00CF0123">
        <w:rPr>
          <w:b w:val="0"/>
          <w:bCs w:val="0"/>
        </w:rPr>
        <w:t>, however,</w:t>
      </w:r>
      <w:r w:rsidR="00D05517" w:rsidRPr="00922892">
        <w:rPr>
          <w:b w:val="0"/>
          <w:bCs w:val="0"/>
        </w:rPr>
        <w:t xml:space="preserve"> </w:t>
      </w:r>
      <w:r w:rsidRPr="00922892">
        <w:rPr>
          <w:b w:val="0"/>
          <w:bCs w:val="0"/>
        </w:rPr>
        <w:t xml:space="preserve">licensure is </w:t>
      </w:r>
      <w:r w:rsidR="00E00AFF" w:rsidRPr="00922892">
        <w:rPr>
          <w:b w:val="0"/>
          <w:bCs w:val="0"/>
        </w:rPr>
        <w:t xml:space="preserve">restricted or </w:t>
      </w:r>
      <w:r w:rsidRPr="00922892">
        <w:rPr>
          <w:b w:val="0"/>
          <w:bCs w:val="0"/>
        </w:rPr>
        <w:t>not available</w:t>
      </w:r>
      <w:r w:rsidR="00CF0123">
        <w:rPr>
          <w:b w:val="0"/>
          <w:bCs w:val="0"/>
        </w:rPr>
        <w:t xml:space="preserve"> in their resident state</w:t>
      </w:r>
      <w:r w:rsidR="00922892">
        <w:rPr>
          <w:b w:val="0"/>
          <w:bCs w:val="0"/>
        </w:rPr>
        <w:t>,</w:t>
      </w:r>
      <w:r w:rsidR="00F9523D" w:rsidRPr="00922892">
        <w:rPr>
          <w:b w:val="0"/>
          <w:bCs w:val="0"/>
        </w:rPr>
        <w:t xml:space="preserve"> </w:t>
      </w:r>
      <w:r w:rsidR="002F5D09" w:rsidRPr="00922892">
        <w:rPr>
          <w:b w:val="0"/>
          <w:bCs w:val="0"/>
        </w:rPr>
        <w:t xml:space="preserve">they </w:t>
      </w:r>
      <w:r w:rsidR="00E47218" w:rsidRPr="00922892">
        <w:rPr>
          <w:b w:val="0"/>
          <w:bCs w:val="0"/>
        </w:rPr>
        <w:t xml:space="preserve">should </w:t>
      </w:r>
      <w:r w:rsidR="002F5D09" w:rsidRPr="00922892">
        <w:rPr>
          <w:b w:val="0"/>
          <w:bCs w:val="0"/>
        </w:rPr>
        <w:t>then</w:t>
      </w:r>
      <w:r w:rsidRPr="00922892">
        <w:rPr>
          <w:b w:val="0"/>
          <w:bCs w:val="0"/>
        </w:rPr>
        <w:t xml:space="preserve"> seek a DHS. </w:t>
      </w:r>
    </w:p>
    <w:p w14:paraId="70731053" w14:textId="77777777" w:rsidR="00C84D7F" w:rsidRDefault="00C84D7F">
      <w:pPr>
        <w:pStyle w:val="BodyText"/>
        <w:spacing w:before="82"/>
        <w:ind w:left="199" w:right="248"/>
        <w:jc w:val="both"/>
        <w:rPr>
          <w:b/>
          <w:bCs/>
        </w:rPr>
      </w:pPr>
    </w:p>
    <w:p w14:paraId="25E21CEF" w14:textId="6C7C1D0B" w:rsidR="00F47896" w:rsidRPr="00AD6FC1" w:rsidRDefault="00F47896">
      <w:pPr>
        <w:pStyle w:val="BodyText"/>
        <w:spacing w:before="82"/>
        <w:ind w:left="199" w:right="248"/>
        <w:jc w:val="both"/>
        <w:rPr>
          <w:b/>
          <w:bCs/>
        </w:rPr>
      </w:pPr>
      <w:r w:rsidRPr="00AD6FC1">
        <w:rPr>
          <w:b/>
          <w:bCs/>
        </w:rPr>
        <w:t>Reciprocity with DHS</w:t>
      </w:r>
    </w:p>
    <w:p w14:paraId="7E452C52" w14:textId="76630179" w:rsidR="00F47896" w:rsidRPr="00AD6FC1" w:rsidRDefault="00D41013" w:rsidP="00F47896">
      <w:pPr>
        <w:pStyle w:val="BodyText"/>
        <w:spacing w:before="82"/>
        <w:ind w:left="199" w:right="248"/>
      </w:pPr>
      <w:r>
        <w:t>Because a</w:t>
      </w:r>
      <w:r w:rsidRPr="00AD6FC1">
        <w:t xml:space="preserve">pplicants </w:t>
      </w:r>
      <w:r w:rsidR="00F47896" w:rsidRPr="00AD6FC1">
        <w:t xml:space="preserve">can </w:t>
      </w:r>
      <w:r w:rsidR="00F47896" w:rsidRPr="00AD6FC1">
        <w:rPr>
          <w:i/>
          <w:iCs/>
        </w:rPr>
        <w:t>choose</w:t>
      </w:r>
      <w:r w:rsidR="00F47896" w:rsidRPr="00AD6FC1">
        <w:t xml:space="preserve"> which jurisdiction to seek DHS status from, regulators should be mindful of jurisdictional requirements and applicants who are forum shopping. A DHS license should not be issued to an applicant who should obtain licensure in their resident jurisdiction.</w:t>
      </w:r>
    </w:p>
    <w:p w14:paraId="4D38484D" w14:textId="77777777" w:rsidR="00922892" w:rsidRDefault="00922892" w:rsidP="00F47896">
      <w:pPr>
        <w:pStyle w:val="BodyText"/>
        <w:spacing w:before="82"/>
        <w:ind w:left="199" w:right="248"/>
      </w:pPr>
    </w:p>
    <w:p w14:paraId="3C6BC563" w14:textId="174856D8" w:rsidR="00F47896" w:rsidRPr="00AD6FC1" w:rsidRDefault="00F47896" w:rsidP="00F47896">
      <w:pPr>
        <w:pStyle w:val="BodyText"/>
        <w:spacing w:before="82"/>
        <w:ind w:left="199" w:right="248"/>
      </w:pPr>
      <w:r w:rsidRPr="00AD6FC1">
        <w:t xml:space="preserve">The initial focus of DHS licensing was to create a path for individuals with resident licensure requirements to obtain nonresident licenses in that they only needed to take a single qualifying examination. This choice may have been made without consideration of maintaining nonresident licenses in the future. The ramifications of choosing a DHS without continuing education requirements may not be realized until the DHS licensee </w:t>
      </w:r>
      <w:proofErr w:type="gramStart"/>
      <w:r w:rsidRPr="00AD6FC1">
        <w:t>has to</w:t>
      </w:r>
      <w:proofErr w:type="gramEnd"/>
      <w:r w:rsidRPr="00AD6FC1">
        <w:t xml:space="preserve"> renew the license in a state that requires continuing education compliance. In addition, there are currently no recommended standards as to how a DHS license is distinguished from other nonresident licenses, how DHS licensee information is reported to the PDB or best practices when a licensee wants to change from one DHS state to another. The absence of accepted standards leads to inefficiencies </w:t>
      </w:r>
      <w:r w:rsidR="001E75D2">
        <w:t xml:space="preserve">in </w:t>
      </w:r>
      <w:r w:rsidRPr="00AD6FC1">
        <w:t>the licensing process and limit the extent to which regulators and industry can leverage technological solutions.</w:t>
      </w:r>
    </w:p>
    <w:p w14:paraId="12FD378A" w14:textId="77777777" w:rsidR="00922892" w:rsidRDefault="00922892" w:rsidP="00F47896">
      <w:pPr>
        <w:pStyle w:val="BodyText"/>
        <w:spacing w:before="82"/>
        <w:ind w:left="199" w:right="248"/>
      </w:pPr>
    </w:p>
    <w:p w14:paraId="2B74E4F8" w14:textId="3E9C7339" w:rsidR="00F47896" w:rsidRPr="00AD6FC1" w:rsidRDefault="00E42D8E" w:rsidP="00F47896">
      <w:pPr>
        <w:pStyle w:val="BodyText"/>
        <w:spacing w:before="82"/>
        <w:ind w:left="199" w:right="248"/>
      </w:pPr>
      <w:r>
        <w:t>Ideally</w:t>
      </w:r>
      <w:r w:rsidR="00922892">
        <w:t xml:space="preserve"> a</w:t>
      </w:r>
      <w:r w:rsidR="00F47896" w:rsidRPr="00AD6FC1">
        <w:t>ll jurisdictions should reciprocate with an individual who was issued DHS status in a jurisdiction with:</w:t>
      </w:r>
    </w:p>
    <w:p w14:paraId="3E80D8D5" w14:textId="07166768" w:rsidR="00F47896" w:rsidRPr="00AD6FC1" w:rsidRDefault="00F47896" w:rsidP="00F47896">
      <w:pPr>
        <w:pStyle w:val="BodyText"/>
        <w:numPr>
          <w:ilvl w:val="0"/>
          <w:numId w:val="9"/>
        </w:numPr>
        <w:spacing w:before="82"/>
        <w:ind w:left="1080" w:right="248"/>
      </w:pPr>
      <w:r w:rsidRPr="00AD6FC1">
        <w:t>a licensing exam requirement to meet the knowledge qualification</w:t>
      </w:r>
      <w:r w:rsidR="00F6674B" w:rsidRPr="00AD6FC1">
        <w:t xml:space="preserve"> (no exam waivers permitted)</w:t>
      </w:r>
      <w:r w:rsidRPr="00AD6FC1">
        <w:t>,</w:t>
      </w:r>
    </w:p>
    <w:p w14:paraId="700B3BF1" w14:textId="78A93826" w:rsidR="00F47896" w:rsidRPr="00AD6FC1" w:rsidRDefault="006B67CC" w:rsidP="00F47896">
      <w:pPr>
        <w:pStyle w:val="BodyText"/>
        <w:numPr>
          <w:ilvl w:val="0"/>
          <w:numId w:val="9"/>
        </w:numPr>
        <w:spacing w:before="82"/>
        <w:ind w:left="1080" w:right="248"/>
      </w:pPr>
      <w:r w:rsidRPr="00AD6FC1">
        <w:t xml:space="preserve">authority to require a </w:t>
      </w:r>
      <w:r w:rsidR="00F6674B" w:rsidRPr="00AD6FC1">
        <w:t>national</w:t>
      </w:r>
      <w:r w:rsidR="00F47896" w:rsidRPr="00AD6FC1">
        <w:t xml:space="preserve"> criminal background check to meet the fitness and character qualification, and</w:t>
      </w:r>
    </w:p>
    <w:p w14:paraId="7A078136" w14:textId="12E84DE0" w:rsidR="00F47896" w:rsidRPr="00AD6FC1" w:rsidRDefault="006B67CC" w:rsidP="00F47896">
      <w:pPr>
        <w:pStyle w:val="BodyText"/>
        <w:numPr>
          <w:ilvl w:val="0"/>
          <w:numId w:val="9"/>
        </w:numPr>
        <w:spacing w:before="82"/>
        <w:ind w:left="1080" w:right="248"/>
      </w:pPr>
      <w:r w:rsidRPr="00AD6FC1">
        <w:t>24</w:t>
      </w:r>
      <w:r w:rsidR="00F47896" w:rsidRPr="00AD6FC1">
        <w:t xml:space="preserve"> </w:t>
      </w:r>
      <w:r w:rsidRPr="00AD6FC1">
        <w:t xml:space="preserve">hours of </w:t>
      </w:r>
      <w:r w:rsidR="00F47896" w:rsidRPr="00AD6FC1">
        <w:t xml:space="preserve">continuing education </w:t>
      </w:r>
      <w:r w:rsidRPr="00AD6FC1">
        <w:t>(with 3 of those 24 hours in ethics)</w:t>
      </w:r>
      <w:r w:rsidR="00F47896" w:rsidRPr="00AD6FC1">
        <w:t xml:space="preserve"> to ensure continued competence. </w:t>
      </w:r>
    </w:p>
    <w:p w14:paraId="080B8FE8" w14:textId="77777777" w:rsidR="00922892" w:rsidRDefault="00922892" w:rsidP="00F47896">
      <w:pPr>
        <w:pStyle w:val="BodyText"/>
        <w:spacing w:before="82"/>
        <w:ind w:left="180" w:right="248"/>
      </w:pPr>
    </w:p>
    <w:p w14:paraId="2B52BA32" w14:textId="753A1A25" w:rsidR="00F47896" w:rsidRPr="008A1A91" w:rsidRDefault="00F47896" w:rsidP="00F47896">
      <w:pPr>
        <w:pStyle w:val="BodyText"/>
        <w:spacing w:before="82"/>
        <w:ind w:left="180" w:right="248"/>
        <w:rPr>
          <w:b/>
          <w:bCs/>
        </w:rPr>
      </w:pPr>
      <w:r w:rsidRPr="008A1A91">
        <w:rPr>
          <w:highlight w:val="yellow"/>
        </w:rPr>
        <w:t>As of the 202</w:t>
      </w:r>
      <w:r w:rsidR="00BE45B9" w:rsidRPr="008A1A91">
        <w:rPr>
          <w:highlight w:val="yellow"/>
        </w:rPr>
        <w:t>X</w:t>
      </w:r>
      <w:r w:rsidRPr="008A1A91">
        <w:rPr>
          <w:highlight w:val="yellow"/>
        </w:rPr>
        <w:t xml:space="preserve"> update to this Chapter, the following jurisdictions meet these requirements: </w:t>
      </w:r>
      <w:r w:rsidR="00315343" w:rsidRPr="008A1A91">
        <w:rPr>
          <w:highlight w:val="yellow"/>
        </w:rPr>
        <w:t>Alabama, Alaska, Delaware, Florida, Idaho, Louisiana, Minnesota, Montana, Nevada, New Mexico, Texas, Utah, Washington, West Virginia, and Wyoming.</w:t>
      </w:r>
      <w:r w:rsidR="0085199A" w:rsidRPr="008A1A91">
        <w:rPr>
          <w:highlight w:val="yellow"/>
        </w:rPr>
        <w:t xml:space="preserve"> </w:t>
      </w:r>
      <w:r w:rsidR="0085199A" w:rsidRPr="008A1A91">
        <w:rPr>
          <w:b/>
          <w:bCs/>
          <w:highlight w:val="yellow"/>
        </w:rPr>
        <w:t>*</w:t>
      </w:r>
      <w:r w:rsidR="008A1A91" w:rsidRPr="008A1A91">
        <w:rPr>
          <w:b/>
          <w:bCs/>
          <w:highlight w:val="yellow"/>
        </w:rPr>
        <w:t>Can we publish this as a supplement on the PLTF webpage?</w:t>
      </w:r>
    </w:p>
    <w:p w14:paraId="49DEF3CE" w14:textId="346A988D" w:rsidR="007C6B32" w:rsidRPr="00AD6FC1" w:rsidRDefault="00F47896">
      <w:pPr>
        <w:pStyle w:val="BodyText"/>
        <w:spacing w:before="229"/>
        <w:ind w:left="199" w:right="233"/>
        <w:jc w:val="both"/>
      </w:pPr>
      <w:r w:rsidRPr="00AD6FC1">
        <w:t xml:space="preserve">Electronic adjuster licensing processes were modeled on existing producer licensing processes, which are based upon active licensure in the resident jurisdiction. In 2011, the NAIC adopted the </w:t>
      </w:r>
      <w:r w:rsidRPr="00AD6FC1">
        <w:rPr>
          <w:i/>
        </w:rPr>
        <w:t>Independent</w:t>
      </w:r>
      <w:r w:rsidRPr="00AD6FC1">
        <w:rPr>
          <w:i/>
          <w:spacing w:val="-8"/>
        </w:rPr>
        <w:t xml:space="preserve"> </w:t>
      </w:r>
      <w:r w:rsidRPr="00AD6FC1">
        <w:rPr>
          <w:i/>
        </w:rPr>
        <w:t>Adjuster</w:t>
      </w:r>
      <w:r w:rsidRPr="00AD6FC1">
        <w:rPr>
          <w:i/>
          <w:spacing w:val="-6"/>
        </w:rPr>
        <w:t xml:space="preserve"> </w:t>
      </w:r>
      <w:r w:rsidRPr="00AD6FC1">
        <w:rPr>
          <w:i/>
        </w:rPr>
        <w:t>Reciprocity</w:t>
      </w:r>
      <w:r w:rsidRPr="00AD6FC1">
        <w:rPr>
          <w:i/>
          <w:spacing w:val="-5"/>
        </w:rPr>
        <w:t xml:space="preserve"> </w:t>
      </w:r>
      <w:r w:rsidRPr="00AD6FC1">
        <w:rPr>
          <w:i/>
        </w:rPr>
        <w:t>Best</w:t>
      </w:r>
      <w:r w:rsidRPr="00AD6FC1">
        <w:rPr>
          <w:i/>
          <w:spacing w:val="-5"/>
        </w:rPr>
        <w:t xml:space="preserve"> </w:t>
      </w:r>
      <w:r w:rsidRPr="00AD6FC1">
        <w:rPr>
          <w:i/>
        </w:rPr>
        <w:t>Practices</w:t>
      </w:r>
      <w:r w:rsidRPr="00AD6FC1">
        <w:rPr>
          <w:i/>
          <w:spacing w:val="-7"/>
        </w:rPr>
        <w:t xml:space="preserve"> </w:t>
      </w:r>
      <w:r w:rsidRPr="00AD6FC1">
        <w:rPr>
          <w:i/>
        </w:rPr>
        <w:t>Guidelines</w:t>
      </w:r>
      <w:r w:rsidRPr="00AD6FC1">
        <w:t>,</w:t>
      </w:r>
      <w:r w:rsidRPr="00AD6FC1">
        <w:rPr>
          <w:spacing w:val="-8"/>
        </w:rPr>
        <w:t xml:space="preserve"> </w:t>
      </w:r>
      <w:r w:rsidRPr="00AD6FC1">
        <w:t>which</w:t>
      </w:r>
      <w:r w:rsidRPr="00AD6FC1">
        <w:rPr>
          <w:spacing w:val="-6"/>
        </w:rPr>
        <w:t xml:space="preserve"> </w:t>
      </w:r>
      <w:r w:rsidRPr="00AD6FC1">
        <w:t>provides</w:t>
      </w:r>
      <w:r w:rsidRPr="00AD6FC1">
        <w:rPr>
          <w:spacing w:val="-6"/>
        </w:rPr>
        <w:t xml:space="preserve"> </w:t>
      </w:r>
      <w:r w:rsidRPr="00AD6FC1">
        <w:t>jurisdictions</w:t>
      </w:r>
      <w:r w:rsidRPr="00AD6FC1">
        <w:rPr>
          <w:spacing w:val="-6"/>
        </w:rPr>
        <w:t xml:space="preserve"> </w:t>
      </w:r>
      <w:r w:rsidRPr="00AD6FC1">
        <w:t>with</w:t>
      </w:r>
      <w:r w:rsidRPr="00AD6FC1">
        <w:rPr>
          <w:spacing w:val="-4"/>
        </w:rPr>
        <w:t xml:space="preserve"> </w:t>
      </w:r>
      <w:r w:rsidRPr="00AD6FC1">
        <w:t>a</w:t>
      </w:r>
      <w:r w:rsidRPr="00AD6FC1">
        <w:rPr>
          <w:spacing w:val="-6"/>
        </w:rPr>
        <w:t xml:space="preserve"> </w:t>
      </w:r>
      <w:r w:rsidRPr="00AD6FC1">
        <w:t>model</w:t>
      </w:r>
      <w:r w:rsidRPr="00AD6FC1">
        <w:rPr>
          <w:spacing w:val="-5"/>
        </w:rPr>
        <w:t xml:space="preserve"> </w:t>
      </w:r>
      <w:r w:rsidRPr="00AD6FC1">
        <w:t>to</w:t>
      </w:r>
      <w:r w:rsidRPr="00AD6FC1">
        <w:rPr>
          <w:spacing w:val="-6"/>
        </w:rPr>
        <w:t xml:space="preserve"> </w:t>
      </w:r>
      <w:r w:rsidRPr="00AD6FC1">
        <w:t>meet reciprocity</w:t>
      </w:r>
      <w:r w:rsidRPr="00AD6FC1">
        <w:rPr>
          <w:spacing w:val="-2"/>
        </w:rPr>
        <w:t xml:space="preserve"> </w:t>
      </w:r>
      <w:r w:rsidRPr="00AD6FC1">
        <w:t>requirements,</w:t>
      </w:r>
      <w:r w:rsidRPr="00AD6FC1">
        <w:rPr>
          <w:spacing w:val="-1"/>
        </w:rPr>
        <w:t xml:space="preserve"> </w:t>
      </w:r>
      <w:r w:rsidRPr="00AD6FC1">
        <w:t>as</w:t>
      </w:r>
      <w:r w:rsidRPr="00AD6FC1">
        <w:rPr>
          <w:spacing w:val="-3"/>
        </w:rPr>
        <w:t xml:space="preserve"> </w:t>
      </w:r>
      <w:r w:rsidRPr="00AD6FC1">
        <w:t>well</w:t>
      </w:r>
      <w:r w:rsidRPr="00AD6FC1">
        <w:rPr>
          <w:spacing w:val="-1"/>
        </w:rPr>
        <w:t xml:space="preserve"> </w:t>
      </w:r>
      <w:r w:rsidRPr="00AD6FC1">
        <w:t>as</w:t>
      </w:r>
      <w:r w:rsidRPr="00AD6FC1">
        <w:rPr>
          <w:spacing w:val="-3"/>
        </w:rPr>
        <w:t xml:space="preserve"> </w:t>
      </w:r>
      <w:r w:rsidRPr="00AD6FC1">
        <w:t>take</w:t>
      </w:r>
      <w:r w:rsidRPr="00AD6FC1">
        <w:rPr>
          <w:spacing w:val="-2"/>
        </w:rPr>
        <w:t xml:space="preserve"> </w:t>
      </w:r>
      <w:r w:rsidRPr="00AD6FC1">
        <w:t>major</w:t>
      </w:r>
      <w:r w:rsidRPr="00AD6FC1">
        <w:rPr>
          <w:spacing w:val="-3"/>
        </w:rPr>
        <w:t xml:space="preserve"> </w:t>
      </w:r>
      <w:r w:rsidRPr="00AD6FC1">
        <w:t>steps</w:t>
      </w:r>
      <w:r w:rsidRPr="00AD6FC1">
        <w:rPr>
          <w:spacing w:val="-3"/>
        </w:rPr>
        <w:t xml:space="preserve"> </w:t>
      </w:r>
      <w:r w:rsidRPr="00AD6FC1">
        <w:t>toward</w:t>
      </w:r>
      <w:r w:rsidRPr="00AD6FC1">
        <w:rPr>
          <w:spacing w:val="-5"/>
        </w:rPr>
        <w:t xml:space="preserve"> </w:t>
      </w:r>
      <w:r w:rsidRPr="00AD6FC1">
        <w:t>reaching</w:t>
      </w:r>
      <w:r w:rsidRPr="00AD6FC1">
        <w:rPr>
          <w:spacing w:val="-2"/>
        </w:rPr>
        <w:t xml:space="preserve"> </w:t>
      </w:r>
      <w:r w:rsidRPr="00AD6FC1">
        <w:t>uniformity.</w:t>
      </w:r>
      <w:r w:rsidRPr="00AD6FC1">
        <w:rPr>
          <w:spacing w:val="-4"/>
        </w:rPr>
        <w:t xml:space="preserve"> </w:t>
      </w:r>
      <w:r w:rsidRPr="00AD6FC1">
        <w:t xml:space="preserve">Most jurisdictions have adopted the DHS provision </w:t>
      </w:r>
      <w:r w:rsidRPr="00AD6FC1">
        <w:rPr>
          <w:spacing w:val="-3"/>
        </w:rPr>
        <w:t xml:space="preserve">and </w:t>
      </w:r>
      <w:r w:rsidRPr="00AD6FC1">
        <w:t>allow an individual to qualify for licensure</w:t>
      </w:r>
      <w:r w:rsidRPr="00AD6FC1">
        <w:rPr>
          <w:spacing w:val="-1"/>
        </w:rPr>
        <w:t xml:space="preserve"> </w:t>
      </w:r>
      <w:r w:rsidRPr="00AD6FC1">
        <w:t>by either reciprocating with another jurisdiction’s verifiable DHS status on the PDB, or by vetting the individual just like a resident and awarding DHS status and reporting such to the PDB. This facilitates</w:t>
      </w:r>
      <w:r w:rsidR="0085199A">
        <w:t xml:space="preserve"> the</w:t>
      </w:r>
      <w:r w:rsidRPr="00AD6FC1">
        <w:t xml:space="preserve"> use of electronic licensing processes.</w:t>
      </w:r>
    </w:p>
    <w:p w14:paraId="24201F2E" w14:textId="29F64DE1" w:rsidR="007C6B32" w:rsidRDefault="00153425" w:rsidP="00D37EFE">
      <w:pPr>
        <w:pStyle w:val="BodyText"/>
        <w:spacing w:before="229"/>
        <w:ind w:left="200" w:right="239"/>
        <w:jc w:val="both"/>
      </w:pPr>
      <w:r>
        <w:t xml:space="preserve">The National Insurance Producer Registry (NIPR) </w:t>
      </w:r>
      <w:r w:rsidR="00C3455F">
        <w:t>ha</w:t>
      </w:r>
      <w:r w:rsidR="00D37EFE">
        <w:t>s</w:t>
      </w:r>
      <w:r w:rsidR="00C3455F">
        <w:t xml:space="preserve"> developed application functionality </w:t>
      </w:r>
      <w:r w:rsidR="00A513EC">
        <w:t xml:space="preserve">to accommodate adjuster </w:t>
      </w:r>
      <w:r w:rsidR="002E416A">
        <w:t>initial licensing and renewals for adjuster</w:t>
      </w:r>
      <w:r w:rsidR="00E87A65">
        <w:t>s</w:t>
      </w:r>
      <w:r w:rsidR="002E416A">
        <w:t xml:space="preserve"> licensed in a </w:t>
      </w:r>
      <w:r w:rsidR="00D37EFE">
        <w:t>resident</w:t>
      </w:r>
      <w:r w:rsidR="002E416A">
        <w:t xml:space="preserve"> state as well as adjusters </w:t>
      </w:r>
      <w:r w:rsidR="00DF398E">
        <w:t>holding a DHS license.</w:t>
      </w:r>
      <w:r w:rsidR="00A75E41">
        <w:t xml:space="preserve"> </w:t>
      </w:r>
    </w:p>
    <w:p w14:paraId="72C0C0BA" w14:textId="42867EF6" w:rsidR="00C40ADD" w:rsidRDefault="00C40ADD" w:rsidP="00922892">
      <w:pPr>
        <w:pStyle w:val="BodyText"/>
        <w:tabs>
          <w:tab w:val="left" w:pos="7190"/>
        </w:tabs>
        <w:spacing w:before="1"/>
      </w:pPr>
    </w:p>
    <w:p w14:paraId="7F58F46F" w14:textId="77777777" w:rsidR="007C6B32" w:rsidRPr="00AD6FC1" w:rsidRDefault="00DB52A6">
      <w:pPr>
        <w:pStyle w:val="Heading1"/>
      </w:pPr>
      <w:r w:rsidRPr="00AD6FC1">
        <w:rPr>
          <w:spacing w:val="-2"/>
        </w:rPr>
        <w:t>Continuing</w:t>
      </w:r>
      <w:r w:rsidRPr="00AD6FC1">
        <w:rPr>
          <w:spacing w:val="-1"/>
        </w:rPr>
        <w:t xml:space="preserve"> </w:t>
      </w:r>
      <w:r w:rsidRPr="00AD6FC1">
        <w:rPr>
          <w:spacing w:val="-2"/>
        </w:rPr>
        <w:t>Education</w:t>
      </w:r>
    </w:p>
    <w:p w14:paraId="4FA1EEE2" w14:textId="5F48D53E" w:rsidR="00257F1D" w:rsidRPr="00AD6FC1" w:rsidRDefault="00A75E41">
      <w:pPr>
        <w:pStyle w:val="BodyText"/>
        <w:spacing w:before="228"/>
        <w:ind w:left="200" w:right="242"/>
        <w:jc w:val="both"/>
      </w:pPr>
      <w:proofErr w:type="gramStart"/>
      <w:r>
        <w:t>A m</w:t>
      </w:r>
      <w:r w:rsidR="00257F1D" w:rsidRPr="00AD6FC1">
        <w:t>ajority of</w:t>
      </w:r>
      <w:proofErr w:type="gramEnd"/>
      <w:r w:rsidR="00257F1D" w:rsidRPr="00AD6FC1">
        <w:t xml:space="preserve"> jurisdictions require CE for public adjusters</w:t>
      </w:r>
      <w:r w:rsidR="00E84FCC" w:rsidRPr="00AD6FC1">
        <w:t xml:space="preserve"> and reciprocate accordingly</w:t>
      </w:r>
      <w:r w:rsidR="00257F1D" w:rsidRPr="00AD6FC1">
        <w:t xml:space="preserve">. </w:t>
      </w:r>
    </w:p>
    <w:p w14:paraId="7E2F77BD" w14:textId="6B8DAA1B" w:rsidR="007C6B32" w:rsidRPr="00AD6FC1" w:rsidRDefault="00315343" w:rsidP="0085199A">
      <w:pPr>
        <w:pStyle w:val="BodyText"/>
        <w:spacing w:before="228"/>
        <w:ind w:left="200" w:right="242"/>
        <w:jc w:val="both"/>
      </w:pPr>
      <w:r w:rsidRPr="008A1A91">
        <w:rPr>
          <w:highlight w:val="yellow"/>
        </w:rPr>
        <w:t>As of the 202</w:t>
      </w:r>
      <w:r w:rsidR="0085199A" w:rsidRPr="008A1A91">
        <w:rPr>
          <w:highlight w:val="yellow"/>
        </w:rPr>
        <w:t>X</w:t>
      </w:r>
      <w:r w:rsidRPr="008A1A91">
        <w:rPr>
          <w:highlight w:val="yellow"/>
        </w:rPr>
        <w:t xml:space="preserve"> update to this Chapter, 2</w:t>
      </w:r>
      <w:r w:rsidR="00BD098F" w:rsidRPr="008A1A91">
        <w:rPr>
          <w:highlight w:val="yellow"/>
        </w:rPr>
        <w:t>2</w:t>
      </w:r>
      <w:r w:rsidRPr="008A1A91">
        <w:rPr>
          <w:highlight w:val="yellow"/>
        </w:rPr>
        <w:t xml:space="preserve"> of the </w:t>
      </w:r>
      <w:r w:rsidR="00E84FCC" w:rsidRPr="008A1A91">
        <w:rPr>
          <w:highlight w:val="yellow"/>
        </w:rPr>
        <w:t>30</w:t>
      </w:r>
      <w:r w:rsidR="00257F1D" w:rsidRPr="008A1A91">
        <w:rPr>
          <w:highlight w:val="yellow"/>
        </w:rPr>
        <w:t xml:space="preserve"> reciprocating independent licensing jurisdictions </w:t>
      </w:r>
      <w:r w:rsidR="0085199A" w:rsidRPr="008A1A91">
        <w:rPr>
          <w:highlight w:val="yellow"/>
        </w:rPr>
        <w:t xml:space="preserve">*footnote the list of states - AL, AK, AR, DE, FL, ID, IN, KY, LA, MN, MT, NV, NH, NM, NC, OK, TX, UT, WA, WV, WY. </w:t>
      </w:r>
      <w:r w:rsidRPr="008A1A91">
        <w:rPr>
          <w:highlight w:val="yellow"/>
        </w:rPr>
        <w:t xml:space="preserve">have CE requirements for their resident adjusters. Reciprocity exists among </w:t>
      </w:r>
      <w:proofErr w:type="gramStart"/>
      <w:r w:rsidRPr="008A1A91">
        <w:rPr>
          <w:highlight w:val="yellow"/>
        </w:rPr>
        <w:t>a majority of</w:t>
      </w:r>
      <w:proofErr w:type="gramEnd"/>
      <w:r w:rsidRPr="008A1A91">
        <w:rPr>
          <w:highlight w:val="yellow"/>
        </w:rPr>
        <w:t xml:space="preserve"> these</w:t>
      </w:r>
      <w:r w:rsidRPr="008A1A91">
        <w:rPr>
          <w:spacing w:val="20"/>
          <w:highlight w:val="yellow"/>
        </w:rPr>
        <w:t xml:space="preserve"> </w:t>
      </w:r>
      <w:r w:rsidRPr="008A1A91">
        <w:rPr>
          <w:highlight w:val="yellow"/>
        </w:rPr>
        <w:t>states,</w:t>
      </w:r>
      <w:r w:rsidRPr="008A1A91">
        <w:rPr>
          <w:spacing w:val="19"/>
          <w:highlight w:val="yellow"/>
        </w:rPr>
        <w:t xml:space="preserve"> </w:t>
      </w:r>
      <w:r w:rsidRPr="008A1A91">
        <w:rPr>
          <w:highlight w:val="yellow"/>
        </w:rPr>
        <w:t>but</w:t>
      </w:r>
      <w:r w:rsidRPr="008A1A91">
        <w:rPr>
          <w:spacing w:val="19"/>
          <w:highlight w:val="yellow"/>
        </w:rPr>
        <w:t xml:space="preserve"> </w:t>
      </w:r>
      <w:r w:rsidRPr="008A1A91">
        <w:rPr>
          <w:highlight w:val="yellow"/>
        </w:rPr>
        <w:t>not</w:t>
      </w:r>
      <w:r w:rsidRPr="008A1A91">
        <w:rPr>
          <w:spacing w:val="17"/>
          <w:highlight w:val="yellow"/>
        </w:rPr>
        <w:t xml:space="preserve"> </w:t>
      </w:r>
      <w:r w:rsidRPr="008A1A91">
        <w:rPr>
          <w:highlight w:val="yellow"/>
        </w:rPr>
        <w:t>all,</w:t>
      </w:r>
      <w:r w:rsidRPr="008A1A91">
        <w:rPr>
          <w:spacing w:val="19"/>
          <w:highlight w:val="yellow"/>
        </w:rPr>
        <w:t xml:space="preserve"> </w:t>
      </w:r>
      <w:r w:rsidRPr="008A1A91">
        <w:rPr>
          <w:highlight w:val="yellow"/>
        </w:rPr>
        <w:t>in</w:t>
      </w:r>
      <w:r w:rsidRPr="008A1A91">
        <w:rPr>
          <w:spacing w:val="20"/>
          <w:highlight w:val="yellow"/>
        </w:rPr>
        <w:t xml:space="preserve"> </w:t>
      </w:r>
      <w:r w:rsidRPr="008A1A91">
        <w:rPr>
          <w:highlight w:val="yellow"/>
        </w:rPr>
        <w:t>part</w:t>
      </w:r>
      <w:r w:rsidRPr="008A1A91">
        <w:rPr>
          <w:spacing w:val="20"/>
          <w:highlight w:val="yellow"/>
        </w:rPr>
        <w:t xml:space="preserve"> </w:t>
      </w:r>
      <w:r w:rsidRPr="008A1A91">
        <w:rPr>
          <w:highlight w:val="yellow"/>
        </w:rPr>
        <w:t>as</w:t>
      </w:r>
      <w:r w:rsidRPr="008A1A91">
        <w:rPr>
          <w:spacing w:val="18"/>
          <w:highlight w:val="yellow"/>
        </w:rPr>
        <w:t xml:space="preserve"> </w:t>
      </w:r>
      <w:r w:rsidRPr="008A1A91">
        <w:rPr>
          <w:highlight w:val="yellow"/>
        </w:rPr>
        <w:t>a</w:t>
      </w:r>
      <w:r w:rsidRPr="008A1A91">
        <w:rPr>
          <w:spacing w:val="18"/>
          <w:highlight w:val="yellow"/>
        </w:rPr>
        <w:t xml:space="preserve"> </w:t>
      </w:r>
      <w:r w:rsidRPr="008A1A91">
        <w:rPr>
          <w:highlight w:val="yellow"/>
        </w:rPr>
        <w:t>result</w:t>
      </w:r>
      <w:r w:rsidRPr="008A1A91">
        <w:rPr>
          <w:spacing w:val="18"/>
          <w:highlight w:val="yellow"/>
        </w:rPr>
        <w:t xml:space="preserve"> </w:t>
      </w:r>
      <w:r w:rsidRPr="008A1A91">
        <w:rPr>
          <w:highlight w:val="yellow"/>
        </w:rPr>
        <w:t>of</w:t>
      </w:r>
      <w:r w:rsidRPr="008A1A91">
        <w:rPr>
          <w:spacing w:val="19"/>
          <w:highlight w:val="yellow"/>
        </w:rPr>
        <w:t xml:space="preserve"> </w:t>
      </w:r>
      <w:r w:rsidRPr="008A1A91">
        <w:rPr>
          <w:highlight w:val="yellow"/>
        </w:rPr>
        <w:t>the</w:t>
      </w:r>
      <w:r w:rsidRPr="008A1A91">
        <w:rPr>
          <w:spacing w:val="19"/>
          <w:highlight w:val="yellow"/>
        </w:rPr>
        <w:t xml:space="preserve"> </w:t>
      </w:r>
      <w:r w:rsidRPr="008A1A91">
        <w:rPr>
          <w:highlight w:val="yellow"/>
        </w:rPr>
        <w:t>inconsistency</w:t>
      </w:r>
      <w:r w:rsidRPr="008A1A91">
        <w:rPr>
          <w:spacing w:val="21"/>
          <w:highlight w:val="yellow"/>
        </w:rPr>
        <w:t xml:space="preserve"> </w:t>
      </w:r>
      <w:r w:rsidRPr="008A1A91">
        <w:rPr>
          <w:highlight w:val="yellow"/>
        </w:rPr>
        <w:t>among</w:t>
      </w:r>
      <w:r w:rsidRPr="008A1A91">
        <w:rPr>
          <w:spacing w:val="20"/>
          <w:highlight w:val="yellow"/>
        </w:rPr>
        <w:t xml:space="preserve"> </w:t>
      </w:r>
      <w:r w:rsidRPr="008A1A91">
        <w:rPr>
          <w:highlight w:val="yellow"/>
        </w:rPr>
        <w:t>LOAs</w:t>
      </w:r>
      <w:r w:rsidRPr="008A1A91">
        <w:rPr>
          <w:spacing w:val="18"/>
          <w:highlight w:val="yellow"/>
        </w:rPr>
        <w:t xml:space="preserve"> </w:t>
      </w:r>
      <w:r w:rsidRPr="008A1A91">
        <w:rPr>
          <w:highlight w:val="yellow"/>
        </w:rPr>
        <w:t>granted</w:t>
      </w:r>
      <w:r w:rsidRPr="008A1A91">
        <w:rPr>
          <w:spacing w:val="21"/>
          <w:highlight w:val="yellow"/>
        </w:rPr>
        <w:t xml:space="preserve"> </w:t>
      </w:r>
      <w:r w:rsidRPr="008A1A91">
        <w:rPr>
          <w:highlight w:val="yellow"/>
        </w:rPr>
        <w:t>within</w:t>
      </w:r>
      <w:r w:rsidRPr="008A1A91">
        <w:rPr>
          <w:spacing w:val="21"/>
          <w:highlight w:val="yellow"/>
        </w:rPr>
        <w:t xml:space="preserve"> </w:t>
      </w:r>
      <w:r w:rsidRPr="008A1A91">
        <w:rPr>
          <w:highlight w:val="yellow"/>
        </w:rPr>
        <w:t>each</w:t>
      </w:r>
      <w:r w:rsidRPr="008A1A91">
        <w:rPr>
          <w:spacing w:val="21"/>
          <w:highlight w:val="yellow"/>
        </w:rPr>
        <w:t xml:space="preserve"> </w:t>
      </w:r>
      <w:r w:rsidR="00F47896" w:rsidRPr="008A1A91">
        <w:rPr>
          <w:highlight w:val="yellow"/>
        </w:rPr>
        <w:t xml:space="preserve">jurisdiction’s </w:t>
      </w:r>
      <w:r w:rsidRPr="008A1A91">
        <w:rPr>
          <w:highlight w:val="yellow"/>
        </w:rPr>
        <w:t>adjuster</w:t>
      </w:r>
      <w:r w:rsidR="0085199A" w:rsidRPr="008A1A91">
        <w:rPr>
          <w:highlight w:val="yellow"/>
        </w:rPr>
        <w:t xml:space="preserve"> </w:t>
      </w:r>
      <w:r w:rsidRPr="008A1A91">
        <w:rPr>
          <w:highlight w:val="yellow"/>
        </w:rPr>
        <w:t xml:space="preserve">licensing </w:t>
      </w:r>
      <w:r w:rsidR="00F47896" w:rsidRPr="008A1A91">
        <w:rPr>
          <w:highlight w:val="yellow"/>
        </w:rPr>
        <w:t>requirements</w:t>
      </w:r>
      <w:r w:rsidRPr="008A1A91">
        <w:rPr>
          <w:highlight w:val="yellow"/>
        </w:rPr>
        <w:t xml:space="preserve">. It also becomes problematic when the resident adjuster’s home state does not have a CE </w:t>
      </w:r>
      <w:r w:rsidRPr="008A1A91">
        <w:rPr>
          <w:spacing w:val="-2"/>
          <w:highlight w:val="yellow"/>
        </w:rPr>
        <w:t>requirement.</w:t>
      </w:r>
      <w:r w:rsidR="00F47896" w:rsidRPr="008A1A91">
        <w:rPr>
          <w:spacing w:val="-2"/>
          <w:highlight w:val="yellow"/>
        </w:rPr>
        <w:t xml:space="preserve">  Individual adjusters who are eligible to designate a home state should be mindful of CE requirements when selecting a </w:t>
      </w:r>
      <w:r w:rsidR="00F47896" w:rsidRPr="008A1A91">
        <w:rPr>
          <w:spacing w:val="-2"/>
          <w:highlight w:val="yellow"/>
        </w:rPr>
        <w:lastRenderedPageBreak/>
        <w:t>home state.</w:t>
      </w:r>
      <w:r w:rsidR="008A1A91">
        <w:rPr>
          <w:spacing w:val="-2"/>
        </w:rPr>
        <w:t xml:space="preserve"> </w:t>
      </w:r>
      <w:r w:rsidR="008A1A91" w:rsidRPr="008A1A91">
        <w:rPr>
          <w:b/>
          <w:bCs/>
          <w:highlight w:val="yellow"/>
        </w:rPr>
        <w:t>*Can we publish this as a supplement on the PLTF webpage?</w:t>
      </w:r>
    </w:p>
    <w:p w14:paraId="7E117E20" w14:textId="11D74350" w:rsidR="007C6B32" w:rsidRPr="00AD6FC1" w:rsidRDefault="006B67CC">
      <w:pPr>
        <w:pStyle w:val="BodyText"/>
        <w:spacing w:before="228"/>
        <w:ind w:left="200" w:right="239"/>
        <w:jc w:val="both"/>
      </w:pPr>
      <w:proofErr w:type="gramStart"/>
      <w:r w:rsidRPr="00AD6FC1">
        <w:t>Similar to</w:t>
      </w:r>
      <w:proofErr w:type="gramEnd"/>
      <w:r w:rsidRPr="00AD6FC1">
        <w:t xml:space="preserve"> the producer licensing continuing education requirement in Model #218, Model #228 and Guideline #1224 contain a CE requirement that the home state shall require 24 hours of CE every two years, with three of the 24 hours covering ethics. It is recommended that a jurisdiction accept an adjuster’s satisfaction of</w:t>
      </w:r>
      <w:r w:rsidRPr="00AD6FC1">
        <w:rPr>
          <w:spacing w:val="-9"/>
        </w:rPr>
        <w:t xml:space="preserve"> </w:t>
      </w:r>
      <w:r w:rsidRPr="00AD6FC1">
        <w:t>its</w:t>
      </w:r>
      <w:r w:rsidRPr="00AD6FC1">
        <w:rPr>
          <w:spacing w:val="-13"/>
        </w:rPr>
        <w:t xml:space="preserve"> </w:t>
      </w:r>
      <w:r w:rsidRPr="00AD6FC1">
        <w:t>home</w:t>
      </w:r>
      <w:r w:rsidRPr="00AD6FC1">
        <w:rPr>
          <w:spacing w:val="-9"/>
        </w:rPr>
        <w:t xml:space="preserve"> </w:t>
      </w:r>
      <w:r w:rsidRPr="00AD6FC1">
        <w:t>state’s</w:t>
      </w:r>
      <w:r w:rsidRPr="00AD6FC1">
        <w:rPr>
          <w:spacing w:val="-12"/>
        </w:rPr>
        <w:t xml:space="preserve"> </w:t>
      </w:r>
      <w:r w:rsidRPr="00AD6FC1">
        <w:t>CE</w:t>
      </w:r>
      <w:r w:rsidRPr="00AD6FC1">
        <w:rPr>
          <w:spacing w:val="-10"/>
        </w:rPr>
        <w:t xml:space="preserve"> </w:t>
      </w:r>
      <w:r w:rsidRPr="00AD6FC1">
        <w:t>requirements</w:t>
      </w:r>
      <w:r w:rsidRPr="00AD6FC1">
        <w:rPr>
          <w:spacing w:val="-10"/>
        </w:rPr>
        <w:t xml:space="preserve"> </w:t>
      </w:r>
      <w:r w:rsidRPr="00AD6FC1">
        <w:t>as</w:t>
      </w:r>
      <w:r w:rsidRPr="00AD6FC1">
        <w:rPr>
          <w:spacing w:val="-12"/>
        </w:rPr>
        <w:t xml:space="preserve"> </w:t>
      </w:r>
      <w:r w:rsidRPr="00AD6FC1">
        <w:t>satisfying</w:t>
      </w:r>
      <w:r w:rsidRPr="00AD6FC1">
        <w:rPr>
          <w:spacing w:val="-9"/>
        </w:rPr>
        <w:t xml:space="preserve"> </w:t>
      </w:r>
      <w:r w:rsidRPr="00AD6FC1">
        <w:t>that</w:t>
      </w:r>
      <w:r w:rsidRPr="00AD6FC1">
        <w:rPr>
          <w:spacing w:val="-11"/>
        </w:rPr>
        <w:t xml:space="preserve"> </w:t>
      </w:r>
      <w:r w:rsidRPr="00AD6FC1">
        <w:t>state’s</w:t>
      </w:r>
      <w:r w:rsidRPr="00AD6FC1">
        <w:rPr>
          <w:spacing w:val="-12"/>
        </w:rPr>
        <w:t xml:space="preserve"> </w:t>
      </w:r>
      <w:r w:rsidRPr="00AD6FC1">
        <w:t>CE</w:t>
      </w:r>
      <w:r w:rsidRPr="00AD6FC1">
        <w:rPr>
          <w:spacing w:val="-9"/>
        </w:rPr>
        <w:t xml:space="preserve"> </w:t>
      </w:r>
      <w:r w:rsidRPr="00AD6FC1">
        <w:t>requirements,</w:t>
      </w:r>
      <w:r w:rsidRPr="00AD6FC1">
        <w:rPr>
          <w:spacing w:val="-8"/>
        </w:rPr>
        <w:t xml:space="preserve"> </w:t>
      </w:r>
      <w:r w:rsidRPr="00AD6FC1">
        <w:t>provided</w:t>
      </w:r>
      <w:r w:rsidRPr="00AD6FC1">
        <w:rPr>
          <w:spacing w:val="-9"/>
        </w:rPr>
        <w:t xml:space="preserve"> </w:t>
      </w:r>
      <w:r w:rsidRPr="00AD6FC1">
        <w:t>that</w:t>
      </w:r>
      <w:r w:rsidRPr="00AD6FC1">
        <w:rPr>
          <w:spacing w:val="-9"/>
        </w:rPr>
        <w:t xml:space="preserve"> </w:t>
      </w:r>
      <w:r w:rsidRPr="00AD6FC1">
        <w:t>the</w:t>
      </w:r>
      <w:r w:rsidRPr="00AD6FC1">
        <w:rPr>
          <w:spacing w:val="-10"/>
        </w:rPr>
        <w:t xml:space="preserve"> </w:t>
      </w:r>
      <w:r w:rsidRPr="00AD6FC1">
        <w:t>home</w:t>
      </w:r>
      <w:r w:rsidRPr="00AD6FC1">
        <w:rPr>
          <w:spacing w:val="-12"/>
        </w:rPr>
        <w:t xml:space="preserve"> </w:t>
      </w:r>
      <w:r w:rsidRPr="00AD6FC1">
        <w:t>state</w:t>
      </w:r>
      <w:r w:rsidRPr="00AD6FC1">
        <w:rPr>
          <w:spacing w:val="-10"/>
        </w:rPr>
        <w:t xml:space="preserve"> </w:t>
      </w:r>
      <w:r w:rsidRPr="00AD6FC1">
        <w:t>recognizes CE</w:t>
      </w:r>
      <w:r w:rsidRPr="00AD6FC1">
        <w:rPr>
          <w:spacing w:val="-2"/>
        </w:rPr>
        <w:t xml:space="preserve"> </w:t>
      </w:r>
      <w:r w:rsidRPr="00AD6FC1">
        <w:t>satisfaction</w:t>
      </w:r>
      <w:r w:rsidRPr="00AD6FC1">
        <w:rPr>
          <w:spacing w:val="-2"/>
        </w:rPr>
        <w:t xml:space="preserve"> </w:t>
      </w:r>
      <w:r w:rsidRPr="00AD6FC1">
        <w:t>on</w:t>
      </w:r>
      <w:r w:rsidRPr="00AD6FC1">
        <w:rPr>
          <w:spacing w:val="-2"/>
        </w:rPr>
        <w:t xml:space="preserve"> </w:t>
      </w:r>
      <w:r w:rsidRPr="00AD6FC1">
        <w:t>a</w:t>
      </w:r>
      <w:r w:rsidRPr="00AD6FC1">
        <w:rPr>
          <w:spacing w:val="-4"/>
        </w:rPr>
        <w:t xml:space="preserve"> </w:t>
      </w:r>
      <w:r w:rsidRPr="00AD6FC1">
        <w:t>reciprocal</w:t>
      </w:r>
      <w:r w:rsidRPr="00AD6FC1">
        <w:rPr>
          <w:spacing w:val="-5"/>
        </w:rPr>
        <w:t xml:space="preserve"> </w:t>
      </w:r>
      <w:r w:rsidRPr="00AD6FC1">
        <w:t>basis.</w:t>
      </w:r>
    </w:p>
    <w:p w14:paraId="00208432" w14:textId="77777777" w:rsidR="007C6B32" w:rsidRPr="00AD6FC1" w:rsidRDefault="007C6B32">
      <w:pPr>
        <w:pStyle w:val="BodyText"/>
        <w:spacing w:before="2"/>
      </w:pPr>
    </w:p>
    <w:p w14:paraId="7A7C1B4C" w14:textId="77777777" w:rsidR="007C6B32" w:rsidRPr="00AD6FC1" w:rsidRDefault="00DB52A6">
      <w:pPr>
        <w:pStyle w:val="Heading1"/>
      </w:pPr>
      <w:r w:rsidRPr="00AD6FC1">
        <w:rPr>
          <w:spacing w:val="-2"/>
        </w:rPr>
        <w:t>Emergency/Catastrophic</w:t>
      </w:r>
      <w:r w:rsidRPr="00AD6FC1">
        <w:rPr>
          <w:spacing w:val="1"/>
        </w:rPr>
        <w:t xml:space="preserve"> </w:t>
      </w:r>
      <w:r w:rsidRPr="00AD6FC1">
        <w:rPr>
          <w:spacing w:val="-2"/>
        </w:rPr>
        <w:t>Adjusters</w:t>
      </w:r>
    </w:p>
    <w:p w14:paraId="0630281A" w14:textId="77777777" w:rsidR="007C6B32" w:rsidRPr="00AD6FC1" w:rsidRDefault="007C6B32">
      <w:pPr>
        <w:pStyle w:val="BodyText"/>
        <w:rPr>
          <w:b/>
        </w:rPr>
      </w:pPr>
    </w:p>
    <w:p w14:paraId="007F281E" w14:textId="15596F2E" w:rsidR="007C6B32" w:rsidRPr="00AD6FC1" w:rsidRDefault="00DB52A6">
      <w:pPr>
        <w:pStyle w:val="BodyText"/>
        <w:spacing w:before="1"/>
        <w:ind w:left="199" w:right="236"/>
        <w:jc w:val="both"/>
      </w:pPr>
      <w:r w:rsidRPr="00AD6FC1">
        <w:t xml:space="preserve">A state that offers temporary licensure or registration for emergency/catastrophic adjusters are encouraged to follow Guideline #1224 and develop an automated notification or registration procedure that allows for an immediate, </w:t>
      </w:r>
      <w:r w:rsidR="00C16391" w:rsidRPr="00AD6FC1">
        <w:t>streamlined,</w:t>
      </w:r>
      <w:r w:rsidRPr="00AD6FC1">
        <w:t xml:space="preserve"> and efficient </w:t>
      </w:r>
      <w:r w:rsidR="006B67CC" w:rsidRPr="00AD6FC1">
        <w:t xml:space="preserve">application or reporting </w:t>
      </w:r>
      <w:r w:rsidRPr="00AD6FC1">
        <w:t>process for adjusters who are seeking authority to adjust claims in the event an emergency or catastrophe is declared.</w:t>
      </w:r>
      <w:r w:rsidR="006B67CC" w:rsidRPr="00AD6FC1">
        <w:t xml:space="preserve"> Most jurisdictions will trigger emergency/catastrophe licensure with an announcement, and permit applications (or reporting) for a defined event, for a prescribed number of days.</w:t>
      </w:r>
    </w:p>
    <w:p w14:paraId="5FE722F1" w14:textId="77777777" w:rsidR="007C6B32" w:rsidRPr="00AD6FC1" w:rsidRDefault="007C6B32">
      <w:pPr>
        <w:pStyle w:val="BodyText"/>
      </w:pPr>
    </w:p>
    <w:p w14:paraId="413454B9" w14:textId="6505BE5D" w:rsidR="007C6B32" w:rsidRPr="00AD6FC1" w:rsidRDefault="009A1AA0">
      <w:pPr>
        <w:pStyle w:val="BodyText"/>
        <w:spacing w:before="29"/>
      </w:pPr>
      <w:r w:rsidRPr="00AD6FC1">
        <w:rPr>
          <w:noProof/>
        </w:rPr>
        <mc:AlternateContent>
          <mc:Choice Requires="wps">
            <w:drawing>
              <wp:anchor distT="0" distB="0" distL="0" distR="0" simplePos="0" relativeHeight="251660288" behindDoc="1" locked="0" layoutInCell="1" allowOverlap="1" wp14:anchorId="02D35334" wp14:editId="346D5459">
                <wp:simplePos x="0" y="0"/>
                <wp:positionH relativeFrom="page">
                  <wp:posOffset>838200</wp:posOffset>
                </wp:positionH>
                <wp:positionV relativeFrom="paragraph">
                  <wp:posOffset>148590</wp:posOffset>
                </wp:positionV>
                <wp:extent cx="6419850" cy="7600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7600950"/>
                        </a:xfrm>
                        <a:custGeom>
                          <a:avLst/>
                          <a:gdLst/>
                          <a:ahLst/>
                          <a:cxnLst/>
                          <a:rect l="l" t="t" r="r" b="b"/>
                          <a:pathLst>
                            <a:path w="6093460" h="3953510">
                              <a:moveTo>
                                <a:pt x="6092952" y="0"/>
                              </a:moveTo>
                              <a:lnTo>
                                <a:pt x="0" y="0"/>
                              </a:lnTo>
                              <a:lnTo>
                                <a:pt x="0" y="5842"/>
                              </a:lnTo>
                              <a:lnTo>
                                <a:pt x="0" y="6350"/>
                              </a:lnTo>
                              <a:lnTo>
                                <a:pt x="0" y="164592"/>
                              </a:lnTo>
                              <a:lnTo>
                                <a:pt x="0" y="3953002"/>
                              </a:lnTo>
                              <a:lnTo>
                                <a:pt x="6096" y="3953002"/>
                              </a:lnTo>
                              <a:lnTo>
                                <a:pt x="6096" y="164592"/>
                              </a:lnTo>
                              <a:lnTo>
                                <a:pt x="6096" y="6350"/>
                              </a:lnTo>
                              <a:lnTo>
                                <a:pt x="6086856" y="6350"/>
                              </a:lnTo>
                              <a:lnTo>
                                <a:pt x="6086856" y="3953510"/>
                              </a:lnTo>
                              <a:lnTo>
                                <a:pt x="6092952" y="3953510"/>
                              </a:lnTo>
                              <a:lnTo>
                                <a:pt x="6092952" y="6350"/>
                              </a:lnTo>
                              <a:lnTo>
                                <a:pt x="609295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D8830" id="Graphic 5" o:spid="_x0000_s1026" style="position:absolute;margin-left:66pt;margin-top:11.7pt;width:505.5pt;height:59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93460,395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ZtbAIAAE0GAAAOAAAAZHJzL2Uyb0RvYy54bWysVVtvmzAUfp+0/2D5fYFcYAGFVFOrTpOq&#10;rlIz7dkxJqAZ27OdkP77HRtM0SptyTQe7GPO58N3rmxuzi1HJ6ZNI0WB57MYIyaoLBtxKPC33f2H&#10;NUbGElESLgUr8Asz+Gb7/t2mUzlbyFrykmkERoTJO1Xg2lqVR5GhNWuJmUnFBCgrqVti4agPUalJ&#10;B9ZbHi3iOI06qUulJWXGwNu7Xom33n5VMWq/VpVhFvECAzfrV+3XvVuj7YbkB01U3dCBBvkHFi1p&#10;BHx0NHVHLEFH3bwx1TZUSyMrO6OyjWRVNZR5H8CbefybN881Ucz7AsExagyT+X9m6ePpWT1pR92o&#10;B0l/GIhI1CmTjxp3MAPmXOnWYYE4OvsovoxRZGeLKLxMV/NsnUCwKeg+pnGcwcFZJXm4To/GfmbS&#10;myKnB2P7NJRBInWQ6FkEUUMyXRq5T6PFCNKoMYI07vs0KmLdPcfPiagDLnG2XKXApS7wMkuWyTz2&#10;aWrlie2kR1rnCOAWWbLAKLgDZF8xXEyxYG2CCrqwK2+vxyTr1WLwPKjDPoWlyzFAQR32KWyerpLs&#10;EnvO0Tj+MxIcTr0fV4EvoDAa/qtXabxO10nP4ipwSGRfUyFUYe9DNk3otfgLyLytlvB5yqVhPTNX&#10;hL7sx8KEqpqWvpG8Ke8bzn376cP+lmt0Im5U+WeonQnMd2bfjK4t97J8edKog/lVYPPzSDTDiH8R&#10;MCCgAm0QdBD2QdCW30o/En0PaGN35+9EK6RALLCFXn6UYfyQPPQo8HeAHutuCvnpaGXVuAb23HpG&#10;wwFmlvd/mK9uKE7PHvX6F9j+AgAA//8DAFBLAwQUAAYACAAAACEAF4gpSt0AAAAMAQAADwAAAGRy&#10;cy9kb3ducmV2LnhtbEyPQU/DMAyF70j8h8hI3Fi6tCBUmk4TghsXxiauXhOajsapmqwt/x7vBDc/&#10;++n5e9Vm8b2Y7Bi7QBrWqwyEpSaYjloN+4/Xu0cQMSEZ7ANZDT82wqa+vqqwNGGmdzvtUis4hGKJ&#10;GlxKQyllbJz1GFdhsMS3rzB6TCzHVpoRZw73vVRZ9iA9dsQfHA722dnme3f2Gt626X4uWkkvJ1cc&#10;cNp/0nAirW9vlu0TiGSX9GeGCz6jQ81Mx3AmE0XPOlfcJWlQeQHiYlgXOW+OPCmVFSDrSv4vUf8C&#10;AAD//wMAUEsBAi0AFAAGAAgAAAAhALaDOJL+AAAA4QEAABMAAAAAAAAAAAAAAAAAAAAAAFtDb250&#10;ZW50X1R5cGVzXS54bWxQSwECLQAUAAYACAAAACEAOP0h/9YAAACUAQAACwAAAAAAAAAAAAAAAAAv&#10;AQAAX3JlbHMvLnJlbHNQSwECLQAUAAYACAAAACEAoki2bWwCAABNBgAADgAAAAAAAAAAAAAAAAAu&#10;AgAAZHJzL2Uyb0RvYy54bWxQSwECLQAUAAYACAAAACEAF4gpSt0AAAAMAQAADwAAAAAAAAAAAAAA&#10;AADGBAAAZHJzL2Rvd25yZXYueG1sUEsFBgAAAAAEAAQA8wAAANAFAAAAAA==&#10;" path="m6092952,l,,,5842r,508l,164592,,3953002r6096,l6096,164592r,-158242l6086856,6350r,3947160l6092952,3953510r,-3947160l6092952,xe" fillcolor="black" stroked="f">
                <v:path arrowok="t"/>
                <w10:wrap anchorx="page"/>
              </v:shape>
            </w:pict>
          </mc:Fallback>
        </mc:AlternateContent>
      </w:r>
    </w:p>
    <w:p w14:paraId="0FA32536" w14:textId="7B076049" w:rsidR="007C6B32" w:rsidRPr="00AD6FC1" w:rsidRDefault="00DB52A6">
      <w:pPr>
        <w:pStyle w:val="Heading1"/>
        <w:ind w:left="199"/>
      </w:pPr>
      <w:r w:rsidRPr="00AD6FC1">
        <w:t>Recommended</w:t>
      </w:r>
      <w:r w:rsidRPr="00AD6FC1">
        <w:rPr>
          <w:spacing w:val="-10"/>
        </w:rPr>
        <w:t xml:space="preserve"> </w:t>
      </w:r>
      <w:r w:rsidRPr="00AD6FC1">
        <w:t>Best</w:t>
      </w:r>
      <w:r w:rsidRPr="00AD6FC1">
        <w:rPr>
          <w:spacing w:val="-6"/>
        </w:rPr>
        <w:t xml:space="preserve"> </w:t>
      </w:r>
      <w:r w:rsidRPr="00AD6FC1">
        <w:t>Practices</w:t>
      </w:r>
      <w:r w:rsidRPr="00AD6FC1">
        <w:rPr>
          <w:spacing w:val="-10"/>
        </w:rPr>
        <w:t xml:space="preserve"> </w:t>
      </w:r>
      <w:r w:rsidRPr="00AD6FC1">
        <w:t>for</w:t>
      </w:r>
      <w:r w:rsidRPr="00AD6FC1">
        <w:rPr>
          <w:spacing w:val="-13"/>
        </w:rPr>
        <w:t xml:space="preserve"> </w:t>
      </w:r>
      <w:r w:rsidRPr="00AD6FC1">
        <w:t>State</w:t>
      </w:r>
      <w:r w:rsidRPr="00AD6FC1">
        <w:rPr>
          <w:spacing w:val="-9"/>
        </w:rPr>
        <w:t xml:space="preserve"> </w:t>
      </w:r>
      <w:r w:rsidRPr="00AD6FC1">
        <w:t>Insurance</w:t>
      </w:r>
      <w:r w:rsidRPr="00AD6FC1">
        <w:rPr>
          <w:spacing w:val="-8"/>
        </w:rPr>
        <w:t xml:space="preserve"> </w:t>
      </w:r>
      <w:r w:rsidRPr="00AD6FC1">
        <w:rPr>
          <w:spacing w:val="-2"/>
        </w:rPr>
        <w:t>Regulators</w:t>
      </w:r>
    </w:p>
    <w:p w14:paraId="00D74098" w14:textId="0C45BF92" w:rsidR="007C6B32" w:rsidRPr="00AD6FC1" w:rsidRDefault="00DB52A6">
      <w:pPr>
        <w:pStyle w:val="ListParagraph"/>
        <w:numPr>
          <w:ilvl w:val="0"/>
          <w:numId w:val="1"/>
        </w:numPr>
        <w:tabs>
          <w:tab w:val="left" w:pos="558"/>
        </w:tabs>
        <w:spacing w:before="226" w:line="245" w:lineRule="exact"/>
        <w:ind w:left="558" w:hanging="358"/>
        <w:rPr>
          <w:sz w:val="20"/>
          <w:szCs w:val="20"/>
        </w:rPr>
      </w:pPr>
      <w:r w:rsidRPr="00AD6FC1">
        <w:rPr>
          <w:sz w:val="20"/>
          <w:szCs w:val="20"/>
        </w:rPr>
        <w:t>Adopt</w:t>
      </w:r>
      <w:r w:rsidRPr="00AD6FC1">
        <w:rPr>
          <w:spacing w:val="-8"/>
          <w:sz w:val="20"/>
          <w:szCs w:val="20"/>
        </w:rPr>
        <w:t xml:space="preserve"> </w:t>
      </w:r>
      <w:r w:rsidR="00F21217">
        <w:rPr>
          <w:spacing w:val="-8"/>
          <w:sz w:val="20"/>
          <w:szCs w:val="20"/>
        </w:rPr>
        <w:t xml:space="preserve">Public Adjuster </w:t>
      </w:r>
      <w:r w:rsidRPr="00AD6FC1">
        <w:rPr>
          <w:sz w:val="20"/>
          <w:szCs w:val="20"/>
        </w:rPr>
        <w:t>Model</w:t>
      </w:r>
      <w:r w:rsidRPr="00AD6FC1">
        <w:rPr>
          <w:spacing w:val="-9"/>
          <w:sz w:val="20"/>
          <w:szCs w:val="20"/>
        </w:rPr>
        <w:t xml:space="preserve"> </w:t>
      </w:r>
      <w:r w:rsidRPr="00AD6FC1">
        <w:rPr>
          <w:spacing w:val="-2"/>
          <w:sz w:val="20"/>
          <w:szCs w:val="20"/>
        </w:rPr>
        <w:t>#228.</w:t>
      </w:r>
    </w:p>
    <w:p w14:paraId="5CD5AEA1" w14:textId="04D1A620" w:rsidR="007C6B32" w:rsidRPr="00AD6FC1" w:rsidRDefault="00DB52A6">
      <w:pPr>
        <w:pStyle w:val="ListParagraph"/>
        <w:numPr>
          <w:ilvl w:val="0"/>
          <w:numId w:val="1"/>
        </w:numPr>
        <w:tabs>
          <w:tab w:val="left" w:pos="558"/>
        </w:tabs>
        <w:ind w:left="558" w:hanging="358"/>
        <w:rPr>
          <w:sz w:val="20"/>
          <w:szCs w:val="20"/>
        </w:rPr>
      </w:pPr>
      <w:r w:rsidRPr="00AD6FC1">
        <w:rPr>
          <w:sz w:val="20"/>
          <w:szCs w:val="20"/>
        </w:rPr>
        <w:t>Adopt</w:t>
      </w:r>
      <w:r w:rsidRPr="00AD6FC1">
        <w:rPr>
          <w:spacing w:val="-11"/>
          <w:sz w:val="20"/>
          <w:szCs w:val="20"/>
        </w:rPr>
        <w:t xml:space="preserve"> </w:t>
      </w:r>
      <w:r w:rsidR="00F21217">
        <w:rPr>
          <w:spacing w:val="-11"/>
          <w:sz w:val="20"/>
          <w:szCs w:val="20"/>
        </w:rPr>
        <w:t xml:space="preserve">Independent Adjuster </w:t>
      </w:r>
      <w:r w:rsidRPr="00AD6FC1">
        <w:rPr>
          <w:sz w:val="20"/>
          <w:szCs w:val="20"/>
        </w:rPr>
        <w:t>Guideline</w:t>
      </w:r>
      <w:r w:rsidRPr="00AD6FC1">
        <w:rPr>
          <w:spacing w:val="-11"/>
          <w:sz w:val="20"/>
          <w:szCs w:val="20"/>
        </w:rPr>
        <w:t xml:space="preserve"> </w:t>
      </w:r>
      <w:r w:rsidRPr="00AD6FC1">
        <w:rPr>
          <w:spacing w:val="-2"/>
          <w:sz w:val="20"/>
          <w:szCs w:val="20"/>
        </w:rPr>
        <w:t>#1224</w:t>
      </w:r>
      <w:r w:rsidR="00051458">
        <w:rPr>
          <w:spacing w:val="-2"/>
          <w:sz w:val="20"/>
          <w:szCs w:val="20"/>
        </w:rPr>
        <w:t>.</w:t>
      </w:r>
    </w:p>
    <w:p w14:paraId="0C994529" w14:textId="423EEC39" w:rsidR="007C6B32" w:rsidRPr="00AD6FC1" w:rsidRDefault="00DB52A6">
      <w:pPr>
        <w:pStyle w:val="ListParagraph"/>
        <w:numPr>
          <w:ilvl w:val="0"/>
          <w:numId w:val="1"/>
        </w:numPr>
        <w:tabs>
          <w:tab w:val="left" w:pos="560"/>
        </w:tabs>
        <w:spacing w:before="5"/>
        <w:ind w:right="284" w:hanging="360"/>
        <w:rPr>
          <w:sz w:val="20"/>
          <w:szCs w:val="20"/>
        </w:rPr>
      </w:pPr>
      <w:r w:rsidRPr="00AD6FC1">
        <w:rPr>
          <w:sz w:val="20"/>
          <w:szCs w:val="20"/>
        </w:rPr>
        <w:t>Use the NAIC uniform applications and</w:t>
      </w:r>
      <w:r w:rsidRPr="00AD6FC1">
        <w:rPr>
          <w:spacing w:val="22"/>
          <w:sz w:val="20"/>
          <w:szCs w:val="20"/>
        </w:rPr>
        <w:t xml:space="preserve"> </w:t>
      </w:r>
      <w:r w:rsidR="006B67CC" w:rsidRPr="00AD6FC1">
        <w:rPr>
          <w:sz w:val="20"/>
          <w:szCs w:val="20"/>
        </w:rPr>
        <w:t>establish a process</w:t>
      </w:r>
      <w:r w:rsidRPr="00AD6FC1">
        <w:rPr>
          <w:sz w:val="20"/>
          <w:szCs w:val="20"/>
        </w:rPr>
        <w:t xml:space="preserve"> for electronic </w:t>
      </w:r>
      <w:r w:rsidR="006B67CC" w:rsidRPr="00AD6FC1">
        <w:rPr>
          <w:sz w:val="20"/>
          <w:szCs w:val="20"/>
        </w:rPr>
        <w:t xml:space="preserve">application </w:t>
      </w:r>
      <w:r w:rsidRPr="00AD6FC1">
        <w:rPr>
          <w:sz w:val="20"/>
          <w:szCs w:val="20"/>
        </w:rPr>
        <w:t>submission and</w:t>
      </w:r>
      <w:r w:rsidRPr="00AD6FC1">
        <w:rPr>
          <w:spacing w:val="22"/>
          <w:sz w:val="20"/>
          <w:szCs w:val="20"/>
        </w:rPr>
        <w:t xml:space="preserve"> </w:t>
      </w:r>
      <w:r w:rsidR="006B67CC" w:rsidRPr="00AD6FC1">
        <w:rPr>
          <w:sz w:val="20"/>
          <w:szCs w:val="20"/>
        </w:rPr>
        <w:t>processing</w:t>
      </w:r>
      <w:r w:rsidRPr="00AD6FC1">
        <w:rPr>
          <w:spacing w:val="-2"/>
          <w:sz w:val="20"/>
          <w:szCs w:val="20"/>
        </w:rPr>
        <w:t>.</w:t>
      </w:r>
    </w:p>
    <w:p w14:paraId="47A44CA5" w14:textId="2B23510C" w:rsidR="007C6B32" w:rsidRPr="00AD6FC1" w:rsidRDefault="00DB52A6">
      <w:pPr>
        <w:pStyle w:val="ListParagraph"/>
        <w:numPr>
          <w:ilvl w:val="0"/>
          <w:numId w:val="1"/>
        </w:numPr>
        <w:tabs>
          <w:tab w:val="left" w:pos="560"/>
        </w:tabs>
        <w:spacing w:before="4"/>
        <w:ind w:right="332" w:hanging="360"/>
        <w:rPr>
          <w:sz w:val="20"/>
          <w:szCs w:val="20"/>
        </w:rPr>
      </w:pPr>
      <w:r w:rsidRPr="00AD6FC1">
        <w:rPr>
          <w:sz w:val="20"/>
          <w:szCs w:val="20"/>
        </w:rPr>
        <w:t>Provide</w:t>
      </w:r>
      <w:r w:rsidRPr="00AD6FC1">
        <w:rPr>
          <w:spacing w:val="-2"/>
          <w:sz w:val="20"/>
          <w:szCs w:val="20"/>
        </w:rPr>
        <w:t xml:space="preserve"> </w:t>
      </w:r>
      <w:r w:rsidRPr="00AD6FC1">
        <w:rPr>
          <w:sz w:val="20"/>
          <w:szCs w:val="20"/>
        </w:rPr>
        <w:t>resident and</w:t>
      </w:r>
      <w:r w:rsidRPr="00AD6FC1">
        <w:rPr>
          <w:spacing w:val="23"/>
          <w:sz w:val="20"/>
          <w:szCs w:val="20"/>
        </w:rPr>
        <w:t xml:space="preserve"> </w:t>
      </w:r>
      <w:r w:rsidRPr="00AD6FC1">
        <w:rPr>
          <w:sz w:val="20"/>
          <w:szCs w:val="20"/>
        </w:rPr>
        <w:t>nonresident adjuster</w:t>
      </w:r>
      <w:r w:rsidRPr="00AD6FC1">
        <w:rPr>
          <w:spacing w:val="23"/>
          <w:sz w:val="20"/>
          <w:szCs w:val="20"/>
        </w:rPr>
        <w:t xml:space="preserve"> </w:t>
      </w:r>
      <w:r w:rsidRPr="00AD6FC1">
        <w:rPr>
          <w:sz w:val="20"/>
          <w:szCs w:val="20"/>
        </w:rPr>
        <w:t>licensing requirements</w:t>
      </w:r>
      <w:r w:rsidR="00EF58AD">
        <w:rPr>
          <w:sz w:val="20"/>
          <w:szCs w:val="20"/>
        </w:rPr>
        <w:t xml:space="preserve"> (procedures, instructions, etc</w:t>
      </w:r>
      <w:r w:rsidR="00192616">
        <w:rPr>
          <w:sz w:val="20"/>
          <w:szCs w:val="20"/>
        </w:rPr>
        <w:t>.</w:t>
      </w:r>
      <w:r w:rsidR="00EF58AD">
        <w:rPr>
          <w:sz w:val="20"/>
          <w:szCs w:val="20"/>
        </w:rPr>
        <w:t>)</w:t>
      </w:r>
      <w:r w:rsidRPr="00AD6FC1">
        <w:rPr>
          <w:sz w:val="20"/>
          <w:szCs w:val="20"/>
        </w:rPr>
        <w:t xml:space="preserve"> </w:t>
      </w:r>
      <w:r w:rsidR="000A70FE">
        <w:rPr>
          <w:sz w:val="20"/>
          <w:szCs w:val="20"/>
        </w:rPr>
        <w:t xml:space="preserve">wherever fitting (state website, NIPR state </w:t>
      </w:r>
      <w:r w:rsidR="009A1AA0">
        <w:rPr>
          <w:sz w:val="20"/>
          <w:szCs w:val="20"/>
        </w:rPr>
        <w:t>page, etc</w:t>
      </w:r>
      <w:r w:rsidR="00192616">
        <w:rPr>
          <w:sz w:val="20"/>
          <w:szCs w:val="20"/>
        </w:rPr>
        <w:t>.). Keep</w:t>
      </w:r>
      <w:r w:rsidR="00EF58AD">
        <w:rPr>
          <w:sz w:val="20"/>
          <w:szCs w:val="20"/>
        </w:rPr>
        <w:t xml:space="preserve"> information current.</w:t>
      </w:r>
    </w:p>
    <w:p w14:paraId="67FF92EF" w14:textId="7CF583A4" w:rsidR="00454145" w:rsidRPr="00D37EFE" w:rsidRDefault="00454145">
      <w:pPr>
        <w:pStyle w:val="ListParagraph"/>
        <w:numPr>
          <w:ilvl w:val="0"/>
          <w:numId w:val="1"/>
        </w:numPr>
        <w:tabs>
          <w:tab w:val="left" w:pos="558"/>
        </w:tabs>
        <w:ind w:left="558" w:hanging="358"/>
        <w:rPr>
          <w:sz w:val="20"/>
          <w:szCs w:val="20"/>
        </w:rPr>
      </w:pPr>
      <w:r w:rsidRPr="00D37EFE">
        <w:rPr>
          <w:spacing w:val="-2"/>
          <w:sz w:val="20"/>
          <w:szCs w:val="20"/>
        </w:rPr>
        <w:t>Adopt a biennial renewal process tied to the uniformity standards.</w:t>
      </w:r>
    </w:p>
    <w:p w14:paraId="506E30EC" w14:textId="3793EF40" w:rsidR="007C6B32" w:rsidRPr="00AD6FC1" w:rsidRDefault="00DB52A6">
      <w:pPr>
        <w:pStyle w:val="ListParagraph"/>
        <w:numPr>
          <w:ilvl w:val="0"/>
          <w:numId w:val="1"/>
        </w:numPr>
        <w:tabs>
          <w:tab w:val="left" w:pos="559"/>
        </w:tabs>
        <w:spacing w:before="4"/>
        <w:ind w:left="559" w:right="237" w:hanging="360"/>
        <w:jc w:val="both"/>
        <w:rPr>
          <w:sz w:val="20"/>
          <w:szCs w:val="20"/>
        </w:rPr>
      </w:pPr>
      <w:r w:rsidRPr="00AD6FC1">
        <w:rPr>
          <w:sz w:val="20"/>
          <w:szCs w:val="20"/>
        </w:rPr>
        <w:t xml:space="preserve">Participate in the NAIC Personalized Information Capture System (PICS) to receive </w:t>
      </w:r>
      <w:r w:rsidR="00133304" w:rsidRPr="00AD6FC1">
        <w:rPr>
          <w:sz w:val="20"/>
          <w:szCs w:val="20"/>
        </w:rPr>
        <w:t xml:space="preserve">license status </w:t>
      </w:r>
      <w:r w:rsidRPr="00AD6FC1">
        <w:rPr>
          <w:sz w:val="20"/>
          <w:szCs w:val="20"/>
        </w:rPr>
        <w:t xml:space="preserve">alerts </w:t>
      </w:r>
      <w:r w:rsidR="00133304" w:rsidRPr="00AD6FC1">
        <w:rPr>
          <w:sz w:val="20"/>
          <w:szCs w:val="20"/>
        </w:rPr>
        <w:t xml:space="preserve">and to </w:t>
      </w:r>
      <w:r w:rsidRPr="00AD6FC1">
        <w:rPr>
          <w:sz w:val="20"/>
          <w:szCs w:val="20"/>
        </w:rPr>
        <w:t xml:space="preserve">monitor </w:t>
      </w:r>
      <w:r w:rsidR="00133304" w:rsidRPr="00AD6FC1">
        <w:rPr>
          <w:sz w:val="20"/>
          <w:szCs w:val="20"/>
        </w:rPr>
        <w:t xml:space="preserve">administrative or enforcement </w:t>
      </w:r>
      <w:r w:rsidRPr="00AD6FC1">
        <w:rPr>
          <w:sz w:val="20"/>
          <w:szCs w:val="20"/>
        </w:rPr>
        <w:t>actions against existing licensees.</w:t>
      </w:r>
    </w:p>
    <w:p w14:paraId="38AC12C4" w14:textId="77777777" w:rsidR="00133304" w:rsidRPr="00AD6FC1" w:rsidRDefault="00DB52A6">
      <w:pPr>
        <w:pStyle w:val="ListParagraph"/>
        <w:numPr>
          <w:ilvl w:val="0"/>
          <w:numId w:val="1"/>
        </w:numPr>
        <w:tabs>
          <w:tab w:val="left" w:pos="560"/>
        </w:tabs>
        <w:ind w:right="240" w:hanging="360"/>
        <w:jc w:val="both"/>
        <w:rPr>
          <w:sz w:val="20"/>
          <w:szCs w:val="20"/>
        </w:rPr>
      </w:pPr>
      <w:r w:rsidRPr="00AD6FC1">
        <w:rPr>
          <w:sz w:val="20"/>
          <w:szCs w:val="20"/>
        </w:rPr>
        <w:t>Use</w:t>
      </w:r>
      <w:r w:rsidRPr="00AD6FC1">
        <w:rPr>
          <w:spacing w:val="-2"/>
          <w:sz w:val="20"/>
          <w:szCs w:val="20"/>
        </w:rPr>
        <w:t xml:space="preserve"> </w:t>
      </w:r>
      <w:r w:rsidRPr="00AD6FC1">
        <w:rPr>
          <w:sz w:val="20"/>
          <w:szCs w:val="20"/>
        </w:rPr>
        <w:t>the</w:t>
      </w:r>
      <w:r w:rsidRPr="00AD6FC1">
        <w:rPr>
          <w:spacing w:val="-2"/>
          <w:sz w:val="20"/>
          <w:szCs w:val="20"/>
        </w:rPr>
        <w:t xml:space="preserve"> </w:t>
      </w:r>
      <w:r w:rsidRPr="00AD6FC1">
        <w:rPr>
          <w:sz w:val="20"/>
          <w:szCs w:val="20"/>
        </w:rPr>
        <w:t>Attachments</w:t>
      </w:r>
      <w:r w:rsidRPr="00AD6FC1">
        <w:rPr>
          <w:spacing w:val="-1"/>
          <w:sz w:val="20"/>
          <w:szCs w:val="20"/>
        </w:rPr>
        <w:t xml:space="preserve"> </w:t>
      </w:r>
      <w:r w:rsidRPr="00AD6FC1">
        <w:rPr>
          <w:sz w:val="20"/>
          <w:szCs w:val="20"/>
        </w:rPr>
        <w:t>Warehouse/Reporting</w:t>
      </w:r>
      <w:r w:rsidRPr="00AD6FC1">
        <w:rPr>
          <w:spacing w:val="-1"/>
          <w:sz w:val="20"/>
          <w:szCs w:val="20"/>
        </w:rPr>
        <w:t xml:space="preserve"> </w:t>
      </w:r>
      <w:r w:rsidRPr="00AD6FC1">
        <w:rPr>
          <w:sz w:val="20"/>
          <w:szCs w:val="20"/>
        </w:rPr>
        <w:t>of Action</w:t>
      </w:r>
      <w:r w:rsidRPr="00AD6FC1">
        <w:rPr>
          <w:spacing w:val="-2"/>
          <w:sz w:val="20"/>
          <w:szCs w:val="20"/>
        </w:rPr>
        <w:t xml:space="preserve"> </w:t>
      </w:r>
      <w:r w:rsidRPr="00AD6FC1">
        <w:rPr>
          <w:sz w:val="20"/>
          <w:szCs w:val="20"/>
        </w:rPr>
        <w:t>(ROA) system</w:t>
      </w:r>
      <w:r w:rsidRPr="00AD6FC1">
        <w:rPr>
          <w:spacing w:val="-1"/>
          <w:sz w:val="20"/>
          <w:szCs w:val="20"/>
        </w:rPr>
        <w:t xml:space="preserve"> </w:t>
      </w:r>
      <w:r w:rsidRPr="00AD6FC1">
        <w:rPr>
          <w:sz w:val="20"/>
          <w:szCs w:val="20"/>
        </w:rPr>
        <w:t>to</w:t>
      </w:r>
      <w:r w:rsidRPr="00AD6FC1">
        <w:rPr>
          <w:spacing w:val="-1"/>
          <w:sz w:val="20"/>
          <w:szCs w:val="20"/>
        </w:rPr>
        <w:t xml:space="preserve"> </w:t>
      </w:r>
      <w:r w:rsidRPr="00AD6FC1">
        <w:rPr>
          <w:sz w:val="20"/>
          <w:szCs w:val="20"/>
        </w:rPr>
        <w:t>receive electronic notifications</w:t>
      </w:r>
      <w:r w:rsidRPr="00AD6FC1">
        <w:rPr>
          <w:spacing w:val="-3"/>
          <w:sz w:val="20"/>
          <w:szCs w:val="20"/>
        </w:rPr>
        <w:t xml:space="preserve"> </w:t>
      </w:r>
      <w:r w:rsidRPr="00AD6FC1">
        <w:rPr>
          <w:sz w:val="20"/>
          <w:szCs w:val="20"/>
        </w:rPr>
        <w:t>to alert</w:t>
      </w:r>
      <w:r w:rsidRPr="00AD6FC1">
        <w:rPr>
          <w:spacing w:val="-1"/>
          <w:sz w:val="20"/>
          <w:szCs w:val="20"/>
        </w:rPr>
        <w:t xml:space="preserve"> </w:t>
      </w:r>
      <w:r w:rsidRPr="00AD6FC1">
        <w:rPr>
          <w:sz w:val="20"/>
          <w:szCs w:val="20"/>
        </w:rPr>
        <w:t>a state when an adjuster has</w:t>
      </w:r>
      <w:r w:rsidRPr="00AD6FC1">
        <w:rPr>
          <w:spacing w:val="-1"/>
          <w:sz w:val="20"/>
          <w:szCs w:val="20"/>
        </w:rPr>
        <w:t xml:space="preserve"> </w:t>
      </w:r>
      <w:r w:rsidRPr="00AD6FC1">
        <w:rPr>
          <w:sz w:val="20"/>
          <w:szCs w:val="20"/>
        </w:rPr>
        <w:t>added information into the Attachments Warehouse</w:t>
      </w:r>
      <w:r w:rsidRPr="00AD6FC1">
        <w:rPr>
          <w:spacing w:val="-1"/>
          <w:sz w:val="20"/>
          <w:szCs w:val="20"/>
        </w:rPr>
        <w:t xml:space="preserve"> </w:t>
      </w:r>
      <w:r w:rsidRPr="00AD6FC1">
        <w:rPr>
          <w:sz w:val="20"/>
          <w:szCs w:val="20"/>
        </w:rPr>
        <w:t>since their initial</w:t>
      </w:r>
      <w:r w:rsidRPr="00AD6FC1">
        <w:rPr>
          <w:spacing w:val="-1"/>
          <w:sz w:val="20"/>
          <w:szCs w:val="20"/>
        </w:rPr>
        <w:t xml:space="preserve"> </w:t>
      </w:r>
      <w:r w:rsidRPr="00AD6FC1">
        <w:rPr>
          <w:sz w:val="20"/>
          <w:szCs w:val="20"/>
        </w:rPr>
        <w:t xml:space="preserve">entry regarding administrative, criminal or civil actions. </w:t>
      </w:r>
    </w:p>
    <w:p w14:paraId="0EB4BBE5" w14:textId="623BDBD6" w:rsidR="00DE2EA9" w:rsidRPr="00664BD8" w:rsidRDefault="00DE2EA9" w:rsidP="00DE2EA9">
      <w:pPr>
        <w:pStyle w:val="ListParagraph"/>
        <w:numPr>
          <w:ilvl w:val="0"/>
          <w:numId w:val="1"/>
        </w:numPr>
        <w:tabs>
          <w:tab w:val="left" w:pos="558"/>
        </w:tabs>
        <w:spacing w:line="238" w:lineRule="exact"/>
        <w:ind w:left="558" w:hanging="358"/>
        <w:rPr>
          <w:sz w:val="20"/>
          <w:szCs w:val="20"/>
        </w:rPr>
      </w:pPr>
      <w:r w:rsidRPr="00664BD8">
        <w:rPr>
          <w:sz w:val="20"/>
          <w:szCs w:val="20"/>
        </w:rPr>
        <w:t>Restrict using the business address in place of resident address to those persons who are actual proprietors of a business in a border state (which is rare).</w:t>
      </w:r>
      <w:r w:rsidR="00E61EB2" w:rsidRPr="00664BD8">
        <w:rPr>
          <w:sz w:val="20"/>
          <w:szCs w:val="20"/>
        </w:rPr>
        <w:t xml:space="preserve"> </w:t>
      </w:r>
      <w:r w:rsidR="00192616">
        <w:rPr>
          <w:sz w:val="20"/>
          <w:szCs w:val="20"/>
        </w:rPr>
        <w:t xml:space="preserve"> </w:t>
      </w:r>
      <w:r w:rsidR="00E61EB2" w:rsidRPr="00664BD8">
        <w:rPr>
          <w:sz w:val="20"/>
          <w:szCs w:val="20"/>
        </w:rPr>
        <w:t>Be mindful of</w:t>
      </w:r>
      <w:r w:rsidR="00F64911" w:rsidRPr="00664BD8">
        <w:rPr>
          <w:sz w:val="20"/>
          <w:szCs w:val="20"/>
        </w:rPr>
        <w:t xml:space="preserve"> address manipulation to “forum-shop</w:t>
      </w:r>
      <w:r w:rsidR="00333A77" w:rsidRPr="00664BD8">
        <w:rPr>
          <w:sz w:val="20"/>
          <w:szCs w:val="20"/>
        </w:rPr>
        <w:t>” for a favorable home state or DHS license</w:t>
      </w:r>
    </w:p>
    <w:p w14:paraId="4698EDD3" w14:textId="3309BBA7" w:rsidR="00DE2EA9" w:rsidRPr="00664BD8" w:rsidRDefault="00DE2EA9" w:rsidP="00DE2EA9">
      <w:pPr>
        <w:pStyle w:val="ListParagraph"/>
        <w:numPr>
          <w:ilvl w:val="0"/>
          <w:numId w:val="1"/>
        </w:numPr>
        <w:tabs>
          <w:tab w:val="left" w:pos="558"/>
        </w:tabs>
        <w:spacing w:line="238" w:lineRule="exact"/>
        <w:ind w:left="558" w:hanging="358"/>
        <w:rPr>
          <w:sz w:val="20"/>
          <w:szCs w:val="20"/>
        </w:rPr>
      </w:pPr>
      <w:r w:rsidRPr="00664BD8">
        <w:rPr>
          <w:sz w:val="20"/>
          <w:szCs w:val="20"/>
        </w:rPr>
        <w:t>Limit DHS</w:t>
      </w:r>
      <w:r w:rsidR="009D0BB3" w:rsidRPr="00664BD8">
        <w:rPr>
          <w:sz w:val="20"/>
          <w:szCs w:val="20"/>
        </w:rPr>
        <w:t xml:space="preserve"> PDB</w:t>
      </w:r>
      <w:r w:rsidRPr="00664BD8">
        <w:rPr>
          <w:sz w:val="20"/>
          <w:szCs w:val="20"/>
        </w:rPr>
        <w:t xml:space="preserve"> reporting to the state(s) that are </w:t>
      </w:r>
      <w:proofErr w:type="gramStart"/>
      <w:r w:rsidRPr="00664BD8">
        <w:rPr>
          <w:sz w:val="20"/>
          <w:szCs w:val="20"/>
        </w:rPr>
        <w:t>actually reporting</w:t>
      </w:r>
      <w:proofErr w:type="gramEnd"/>
      <w:r w:rsidRPr="00664BD8">
        <w:rPr>
          <w:sz w:val="20"/>
          <w:szCs w:val="20"/>
        </w:rPr>
        <w:t xml:space="preserve"> themselves as the DHS of an individual.</w:t>
      </w:r>
      <w:r w:rsidR="00461FD6" w:rsidRPr="00664BD8">
        <w:rPr>
          <w:sz w:val="20"/>
          <w:szCs w:val="20"/>
        </w:rPr>
        <w:t xml:space="preserve"> </w:t>
      </w:r>
      <w:r w:rsidR="00B05414" w:rsidRPr="00664BD8">
        <w:rPr>
          <w:sz w:val="20"/>
          <w:szCs w:val="20"/>
        </w:rPr>
        <w:t>(</w:t>
      </w:r>
      <w:r w:rsidR="00192616" w:rsidRPr="00664BD8">
        <w:rPr>
          <w:sz w:val="20"/>
          <w:szCs w:val="20"/>
        </w:rPr>
        <w:t>Or</w:t>
      </w:r>
      <w:r w:rsidR="00B05414" w:rsidRPr="00664BD8">
        <w:rPr>
          <w:sz w:val="20"/>
          <w:szCs w:val="20"/>
        </w:rPr>
        <w:t xml:space="preserve"> </w:t>
      </w:r>
      <w:r w:rsidR="00192616">
        <w:rPr>
          <w:sz w:val="20"/>
          <w:szCs w:val="20"/>
        </w:rPr>
        <w:t>o</w:t>
      </w:r>
      <w:r w:rsidR="00461FD6" w:rsidRPr="00664BD8">
        <w:rPr>
          <w:sz w:val="20"/>
          <w:szCs w:val="20"/>
        </w:rPr>
        <w:t xml:space="preserve">nly report DHS status to the PDB for adjusters </w:t>
      </w:r>
      <w:r w:rsidR="00B05414" w:rsidRPr="00664BD8">
        <w:rPr>
          <w:sz w:val="20"/>
          <w:szCs w:val="20"/>
        </w:rPr>
        <w:t>where your state is the actual DHS state.)</w:t>
      </w:r>
    </w:p>
    <w:p w14:paraId="73E882E1" w14:textId="08299939" w:rsidR="00DE2EA9" w:rsidRPr="00664BD8" w:rsidRDefault="00DE2EA9" w:rsidP="00DE2EA9">
      <w:pPr>
        <w:pStyle w:val="ListParagraph"/>
        <w:numPr>
          <w:ilvl w:val="0"/>
          <w:numId w:val="1"/>
        </w:numPr>
        <w:tabs>
          <w:tab w:val="left" w:pos="558"/>
        </w:tabs>
        <w:spacing w:line="238" w:lineRule="exact"/>
        <w:ind w:left="558" w:hanging="358"/>
        <w:rPr>
          <w:sz w:val="20"/>
          <w:szCs w:val="20"/>
        </w:rPr>
      </w:pPr>
      <w:r w:rsidRPr="00664BD8">
        <w:rPr>
          <w:sz w:val="20"/>
          <w:szCs w:val="20"/>
        </w:rPr>
        <w:t xml:space="preserve">Unless statutorily restricted, </w:t>
      </w:r>
      <w:r w:rsidR="008C2BB6" w:rsidRPr="00664BD8">
        <w:rPr>
          <w:sz w:val="20"/>
          <w:szCs w:val="20"/>
        </w:rPr>
        <w:t xml:space="preserve">allow a </w:t>
      </w:r>
      <w:r w:rsidR="00C25122" w:rsidRPr="00664BD8">
        <w:rPr>
          <w:sz w:val="20"/>
          <w:szCs w:val="20"/>
        </w:rPr>
        <w:t xml:space="preserve">resident </w:t>
      </w:r>
      <w:r w:rsidR="008C2BB6" w:rsidRPr="00664BD8">
        <w:rPr>
          <w:sz w:val="20"/>
          <w:szCs w:val="20"/>
        </w:rPr>
        <w:t>company/staff adjuster to receive a</w:t>
      </w:r>
      <w:r w:rsidR="00C25122" w:rsidRPr="00664BD8">
        <w:rPr>
          <w:sz w:val="20"/>
          <w:szCs w:val="20"/>
        </w:rPr>
        <w:t xml:space="preserve"> resident independent adjuster license </w:t>
      </w:r>
    </w:p>
    <w:p w14:paraId="2E57B5BC" w14:textId="6F5FC500" w:rsidR="007C6B32" w:rsidRPr="00664BD8" w:rsidRDefault="00133304">
      <w:pPr>
        <w:pStyle w:val="ListParagraph"/>
        <w:numPr>
          <w:ilvl w:val="0"/>
          <w:numId w:val="1"/>
        </w:numPr>
        <w:tabs>
          <w:tab w:val="left" w:pos="560"/>
        </w:tabs>
        <w:ind w:right="240" w:hanging="360"/>
        <w:jc w:val="both"/>
        <w:rPr>
          <w:sz w:val="20"/>
          <w:szCs w:val="20"/>
        </w:rPr>
      </w:pPr>
      <w:r w:rsidRPr="00664BD8">
        <w:rPr>
          <w:sz w:val="20"/>
          <w:szCs w:val="20"/>
        </w:rPr>
        <w:t>Nonresidents that designate your state as their “home state” (DHS) should issue a nonresident license and report your jurisdiction’s two-digit state code to the PDB</w:t>
      </w:r>
      <w:r w:rsidR="00DE2EA9" w:rsidRPr="00664BD8">
        <w:rPr>
          <w:sz w:val="20"/>
          <w:szCs w:val="20"/>
        </w:rPr>
        <w:t xml:space="preserve"> in the “designated home state” data field</w:t>
      </w:r>
      <w:r w:rsidRPr="00664BD8">
        <w:rPr>
          <w:sz w:val="20"/>
          <w:szCs w:val="20"/>
        </w:rPr>
        <w:t>.</w:t>
      </w:r>
      <w:r w:rsidR="00AB03B3" w:rsidRPr="00664BD8">
        <w:rPr>
          <w:sz w:val="20"/>
          <w:szCs w:val="20"/>
        </w:rPr>
        <w:t xml:space="preserve"> And ensure that DHS status is </w:t>
      </w:r>
      <w:r w:rsidR="00F352CD" w:rsidRPr="00664BD8">
        <w:rPr>
          <w:sz w:val="20"/>
          <w:szCs w:val="20"/>
        </w:rPr>
        <w:t>reported to the PDB</w:t>
      </w:r>
      <w:r w:rsidR="00210F19" w:rsidRPr="00664BD8">
        <w:rPr>
          <w:sz w:val="20"/>
          <w:szCs w:val="20"/>
        </w:rPr>
        <w:t xml:space="preserve">. </w:t>
      </w:r>
      <w:r w:rsidR="00B824DD" w:rsidRPr="00D37EFE">
        <w:rPr>
          <w:sz w:val="20"/>
          <w:szCs w:val="20"/>
        </w:rPr>
        <w:t>While majority of states report the two-digit state code, s</w:t>
      </w:r>
      <w:r w:rsidR="00210F19" w:rsidRPr="00D37EFE">
        <w:rPr>
          <w:sz w:val="20"/>
          <w:szCs w:val="20"/>
        </w:rPr>
        <w:t xml:space="preserve">ome states issue a license type </w:t>
      </w:r>
      <w:r w:rsidR="007B3B73" w:rsidRPr="00D37EFE">
        <w:rPr>
          <w:sz w:val="20"/>
          <w:szCs w:val="20"/>
        </w:rPr>
        <w:t>specific to Designated Home State</w:t>
      </w:r>
      <w:r w:rsidR="00B824DD" w:rsidRPr="00D37EFE">
        <w:rPr>
          <w:sz w:val="20"/>
          <w:szCs w:val="20"/>
        </w:rPr>
        <w:t xml:space="preserve"> and should consider </w:t>
      </w:r>
      <w:r w:rsidR="00F657CD" w:rsidRPr="00D37EFE">
        <w:rPr>
          <w:sz w:val="20"/>
          <w:szCs w:val="20"/>
        </w:rPr>
        <w:t>sending the two-digit code</w:t>
      </w:r>
      <w:r w:rsidR="00412E05" w:rsidRPr="00D37EFE">
        <w:rPr>
          <w:sz w:val="20"/>
          <w:szCs w:val="20"/>
        </w:rPr>
        <w:t xml:space="preserve"> for purposes of electronic validation.</w:t>
      </w:r>
      <w:r w:rsidR="00210F19" w:rsidRPr="00664BD8">
        <w:rPr>
          <w:sz w:val="20"/>
          <w:szCs w:val="20"/>
        </w:rPr>
        <w:t xml:space="preserve"> </w:t>
      </w:r>
    </w:p>
    <w:p w14:paraId="3F07D3A1" w14:textId="1802D1EF" w:rsidR="007C6B32" w:rsidRPr="006C4966" w:rsidRDefault="00DB52A6">
      <w:pPr>
        <w:pStyle w:val="ListParagraph"/>
        <w:numPr>
          <w:ilvl w:val="0"/>
          <w:numId w:val="1"/>
        </w:numPr>
        <w:tabs>
          <w:tab w:val="left" w:pos="560"/>
        </w:tabs>
        <w:ind w:right="245" w:hanging="360"/>
        <w:jc w:val="both"/>
        <w:rPr>
          <w:sz w:val="20"/>
          <w:szCs w:val="20"/>
        </w:rPr>
      </w:pPr>
      <w:r w:rsidRPr="00AD6FC1">
        <w:rPr>
          <w:sz w:val="20"/>
          <w:szCs w:val="20"/>
        </w:rPr>
        <w:t>Include a provision in law that prohibits simultaneous licensure as both an independent</w:t>
      </w:r>
      <w:r w:rsidR="00194F43" w:rsidRPr="00AD6FC1">
        <w:rPr>
          <w:sz w:val="20"/>
          <w:szCs w:val="20"/>
        </w:rPr>
        <w:t xml:space="preserve"> (or company)</w:t>
      </w:r>
      <w:r w:rsidRPr="00AD6FC1">
        <w:rPr>
          <w:sz w:val="20"/>
          <w:szCs w:val="20"/>
        </w:rPr>
        <w:t xml:space="preserve"> adjuster and a public </w:t>
      </w:r>
      <w:r w:rsidRPr="00AD6FC1">
        <w:rPr>
          <w:spacing w:val="-2"/>
          <w:sz w:val="20"/>
          <w:szCs w:val="20"/>
        </w:rPr>
        <w:t>adjuster.</w:t>
      </w:r>
    </w:p>
    <w:p w14:paraId="067B5867" w14:textId="3D8533F7" w:rsidR="00201227" w:rsidRPr="001834D5" w:rsidRDefault="006C1B89" w:rsidP="001834D5">
      <w:pPr>
        <w:pStyle w:val="ListParagraph"/>
        <w:numPr>
          <w:ilvl w:val="0"/>
          <w:numId w:val="1"/>
        </w:numPr>
        <w:spacing w:before="13"/>
        <w:ind w:right="108"/>
        <w:jc w:val="both"/>
        <w:rPr>
          <w:sz w:val="20"/>
        </w:rPr>
      </w:pPr>
      <w:r>
        <w:rPr>
          <w:sz w:val="20"/>
        </w:rPr>
        <w:t>L</w:t>
      </w:r>
      <w:r w:rsidR="006C4966" w:rsidRPr="006C4966">
        <w:rPr>
          <w:sz w:val="20"/>
        </w:rPr>
        <w:t>icense examination</w:t>
      </w:r>
      <w:r>
        <w:rPr>
          <w:sz w:val="20"/>
        </w:rPr>
        <w:t xml:space="preserve"> requirements</w:t>
      </w:r>
      <w:r w:rsidR="00841455">
        <w:rPr>
          <w:sz w:val="20"/>
        </w:rPr>
        <w:t xml:space="preserve"> should only apply to </w:t>
      </w:r>
      <w:r w:rsidR="00454145">
        <w:rPr>
          <w:sz w:val="20"/>
        </w:rPr>
        <w:t xml:space="preserve">new </w:t>
      </w:r>
      <w:r w:rsidR="006C4966" w:rsidRPr="006C4966">
        <w:rPr>
          <w:sz w:val="20"/>
        </w:rPr>
        <w:t xml:space="preserve">resident applicants </w:t>
      </w:r>
      <w:r w:rsidR="005B12C7">
        <w:rPr>
          <w:sz w:val="20"/>
        </w:rPr>
        <w:t>and DHS applicants</w:t>
      </w:r>
      <w:r w:rsidR="00841455">
        <w:rPr>
          <w:sz w:val="20"/>
        </w:rPr>
        <w:t>.</w:t>
      </w:r>
    </w:p>
    <w:p w14:paraId="11D11A37" w14:textId="77777777" w:rsidR="006C4966" w:rsidRPr="006C4966" w:rsidRDefault="006C4966" w:rsidP="006C4966">
      <w:pPr>
        <w:pStyle w:val="ListParagraph"/>
        <w:numPr>
          <w:ilvl w:val="0"/>
          <w:numId w:val="1"/>
        </w:numPr>
        <w:spacing w:before="15"/>
        <w:ind w:right="107"/>
        <w:jc w:val="both"/>
        <w:rPr>
          <w:sz w:val="20"/>
        </w:rPr>
      </w:pPr>
      <w:r w:rsidRPr="006C4966">
        <w:rPr>
          <w:sz w:val="20"/>
        </w:rPr>
        <w:t>Grant an exemption from the license examination requirement to applicants for the crop LOA who have satisfactorily completed the National Crop Insurance Services (NCIS) Crop Adjuster Proficiency Program (CAPP</w:t>
      </w:r>
      <w:proofErr w:type="gramStart"/>
      <w:r w:rsidRPr="006C4966">
        <w:rPr>
          <w:sz w:val="20"/>
        </w:rPr>
        <w:t>)</w:t>
      </w:r>
      <w:proofErr w:type="gramEnd"/>
      <w:r w:rsidRPr="006C4966">
        <w:rPr>
          <w:spacing w:val="-13"/>
          <w:sz w:val="20"/>
        </w:rPr>
        <w:t xml:space="preserve"> </w:t>
      </w:r>
      <w:r w:rsidRPr="006C4966">
        <w:rPr>
          <w:sz w:val="20"/>
        </w:rPr>
        <w:t>or</w:t>
      </w:r>
      <w:r w:rsidRPr="006C4966">
        <w:rPr>
          <w:spacing w:val="-12"/>
          <w:sz w:val="20"/>
        </w:rPr>
        <w:t xml:space="preserve"> </w:t>
      </w:r>
      <w:r w:rsidRPr="006C4966">
        <w:rPr>
          <w:sz w:val="20"/>
        </w:rPr>
        <w:t>the</w:t>
      </w:r>
      <w:r w:rsidRPr="006C4966">
        <w:rPr>
          <w:spacing w:val="-13"/>
          <w:sz w:val="20"/>
        </w:rPr>
        <w:t xml:space="preserve"> </w:t>
      </w:r>
      <w:r w:rsidRPr="006C4966">
        <w:rPr>
          <w:sz w:val="20"/>
        </w:rPr>
        <w:t>loss</w:t>
      </w:r>
      <w:r w:rsidRPr="006C4966">
        <w:rPr>
          <w:spacing w:val="-12"/>
          <w:sz w:val="20"/>
        </w:rPr>
        <w:t xml:space="preserve"> </w:t>
      </w:r>
      <w:r w:rsidRPr="006C4966">
        <w:rPr>
          <w:sz w:val="20"/>
        </w:rPr>
        <w:t>adjustment</w:t>
      </w:r>
      <w:r w:rsidRPr="006C4966">
        <w:rPr>
          <w:spacing w:val="-13"/>
          <w:sz w:val="20"/>
        </w:rPr>
        <w:t xml:space="preserve"> </w:t>
      </w:r>
      <w:r w:rsidRPr="006C4966">
        <w:rPr>
          <w:sz w:val="20"/>
        </w:rPr>
        <w:t>training</w:t>
      </w:r>
      <w:r w:rsidRPr="006C4966">
        <w:rPr>
          <w:spacing w:val="-12"/>
          <w:sz w:val="20"/>
        </w:rPr>
        <w:t xml:space="preserve"> </w:t>
      </w:r>
      <w:r w:rsidRPr="006C4966">
        <w:rPr>
          <w:sz w:val="20"/>
        </w:rPr>
        <w:t>curriculum</w:t>
      </w:r>
      <w:r w:rsidRPr="006C4966">
        <w:rPr>
          <w:spacing w:val="-13"/>
          <w:sz w:val="20"/>
        </w:rPr>
        <w:t xml:space="preserve"> </w:t>
      </w:r>
      <w:r w:rsidRPr="006C4966">
        <w:rPr>
          <w:sz w:val="20"/>
        </w:rPr>
        <w:t>and</w:t>
      </w:r>
      <w:r w:rsidRPr="006C4966">
        <w:rPr>
          <w:spacing w:val="-12"/>
          <w:sz w:val="20"/>
        </w:rPr>
        <w:t xml:space="preserve"> </w:t>
      </w:r>
      <w:r w:rsidRPr="006C4966">
        <w:rPr>
          <w:sz w:val="20"/>
        </w:rPr>
        <w:t>competency</w:t>
      </w:r>
      <w:r w:rsidRPr="006C4966">
        <w:rPr>
          <w:spacing w:val="-13"/>
          <w:sz w:val="20"/>
        </w:rPr>
        <w:t xml:space="preserve"> </w:t>
      </w:r>
      <w:r w:rsidRPr="006C4966">
        <w:rPr>
          <w:sz w:val="20"/>
        </w:rPr>
        <w:t>testing</w:t>
      </w:r>
      <w:r w:rsidRPr="006C4966">
        <w:rPr>
          <w:spacing w:val="-12"/>
          <w:sz w:val="20"/>
        </w:rPr>
        <w:t xml:space="preserve"> </w:t>
      </w:r>
      <w:r w:rsidRPr="006C4966">
        <w:rPr>
          <w:sz w:val="20"/>
        </w:rPr>
        <w:t>required</w:t>
      </w:r>
      <w:r w:rsidRPr="006C4966">
        <w:rPr>
          <w:spacing w:val="-13"/>
          <w:sz w:val="20"/>
        </w:rPr>
        <w:t xml:space="preserve"> </w:t>
      </w:r>
      <w:r w:rsidRPr="006C4966">
        <w:rPr>
          <w:sz w:val="20"/>
        </w:rPr>
        <w:t>by</w:t>
      </w:r>
      <w:r w:rsidRPr="006C4966">
        <w:rPr>
          <w:spacing w:val="-12"/>
          <w:sz w:val="20"/>
        </w:rPr>
        <w:t xml:space="preserve"> </w:t>
      </w:r>
      <w:r w:rsidRPr="006C4966">
        <w:rPr>
          <w:sz w:val="20"/>
        </w:rPr>
        <w:t>the</w:t>
      </w:r>
      <w:r w:rsidRPr="006C4966">
        <w:rPr>
          <w:spacing w:val="-13"/>
          <w:sz w:val="20"/>
        </w:rPr>
        <w:t xml:space="preserve"> </w:t>
      </w:r>
      <w:r w:rsidRPr="006C4966">
        <w:rPr>
          <w:sz w:val="20"/>
        </w:rPr>
        <w:t>Federal</w:t>
      </w:r>
      <w:r w:rsidRPr="006C4966">
        <w:rPr>
          <w:spacing w:val="-12"/>
          <w:sz w:val="20"/>
        </w:rPr>
        <w:t xml:space="preserve"> </w:t>
      </w:r>
      <w:r w:rsidRPr="006C4966">
        <w:rPr>
          <w:sz w:val="20"/>
        </w:rPr>
        <w:t>Crop</w:t>
      </w:r>
      <w:r w:rsidRPr="006C4966">
        <w:rPr>
          <w:spacing w:val="-13"/>
          <w:sz w:val="20"/>
        </w:rPr>
        <w:t xml:space="preserve"> </w:t>
      </w:r>
      <w:r w:rsidRPr="006C4966">
        <w:rPr>
          <w:sz w:val="20"/>
        </w:rPr>
        <w:t>Insurance Corporation (FCIC) Standard Reinsurance Agreement (SRA).</w:t>
      </w:r>
    </w:p>
    <w:p w14:paraId="4F8C2070" w14:textId="77777777" w:rsidR="006C4966" w:rsidRPr="006C4966" w:rsidRDefault="006C4966" w:rsidP="006C4966">
      <w:pPr>
        <w:pStyle w:val="ListParagraph"/>
        <w:numPr>
          <w:ilvl w:val="0"/>
          <w:numId w:val="1"/>
        </w:numPr>
        <w:spacing w:before="14"/>
        <w:ind w:left="540" w:right="106"/>
        <w:jc w:val="both"/>
        <w:rPr>
          <w:sz w:val="20"/>
        </w:rPr>
      </w:pPr>
      <w:r w:rsidRPr="006C4966">
        <w:rPr>
          <w:sz w:val="20"/>
        </w:rPr>
        <w:t xml:space="preserve">If your state allows non-U.S. citizens to receive a license, ensure that other laws in your state, such as tax laws, do not require every licensee or applicant for a license to submit </w:t>
      </w:r>
      <w:proofErr w:type="gramStart"/>
      <w:r w:rsidRPr="006C4966">
        <w:rPr>
          <w:sz w:val="20"/>
        </w:rPr>
        <w:t>a</w:t>
      </w:r>
      <w:proofErr w:type="gramEnd"/>
      <w:r w:rsidRPr="006C4966">
        <w:rPr>
          <w:sz w:val="20"/>
        </w:rPr>
        <w:t xml:space="preserve"> SSN or Individual Taxpayer Identification Number (ITIN).</w:t>
      </w:r>
    </w:p>
    <w:sectPr w:rsidR="006C4966" w:rsidRPr="006C4966">
      <w:headerReference w:type="default" r:id="rId10"/>
      <w:footerReference w:type="default" r:id="rId11"/>
      <w:pgSz w:w="12240" w:h="15840"/>
      <w:pgMar w:top="1340" w:right="1200" w:bottom="720" w:left="1240" w:header="497"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03B1" w14:textId="77777777" w:rsidR="00B8296E" w:rsidRDefault="00B8296E">
      <w:r>
        <w:separator/>
      </w:r>
    </w:p>
  </w:endnote>
  <w:endnote w:type="continuationSeparator" w:id="0">
    <w:p w14:paraId="5E21FFB7" w14:textId="77777777" w:rsidR="00B8296E" w:rsidRDefault="00B8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F03E" w14:textId="77777777" w:rsidR="007C6B32" w:rsidRDefault="00DB52A6">
    <w:pPr>
      <w:pStyle w:val="BodyText"/>
      <w:spacing w:line="14" w:lineRule="auto"/>
    </w:pPr>
    <w:r>
      <w:rPr>
        <w:noProof/>
      </w:rPr>
      <mc:AlternateContent>
        <mc:Choice Requires="wps">
          <w:drawing>
            <wp:anchor distT="0" distB="0" distL="0" distR="0" simplePos="0" relativeHeight="251665408" behindDoc="1" locked="0" layoutInCell="1" allowOverlap="1" wp14:anchorId="6D3172B4" wp14:editId="1D0A658B">
              <wp:simplePos x="0" y="0"/>
              <wp:positionH relativeFrom="page">
                <wp:posOffset>901700</wp:posOffset>
              </wp:positionH>
              <wp:positionV relativeFrom="page">
                <wp:posOffset>9587343</wp:posOffset>
              </wp:positionV>
              <wp:extent cx="251841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8410" cy="137795"/>
                      </a:xfrm>
                      <a:prstGeom prst="rect">
                        <a:avLst/>
                      </a:prstGeom>
                    </wps:spPr>
                    <wps:txbx>
                      <w:txbxContent>
                        <w:p w14:paraId="1C8EC8A1" w14:textId="77777777" w:rsidR="007C6B32" w:rsidRDefault="00DB52A6">
                          <w:pPr>
                            <w:spacing w:before="13"/>
                            <w:ind w:left="20"/>
                            <w:rPr>
                              <w:sz w:val="16"/>
                            </w:rPr>
                          </w:pPr>
                          <w:r>
                            <w:rPr>
                              <w:sz w:val="16"/>
                            </w:rPr>
                            <w:t>©</w:t>
                          </w:r>
                          <w:r>
                            <w:rPr>
                              <w:spacing w:val="-7"/>
                              <w:sz w:val="16"/>
                            </w:rPr>
                            <w:t xml:space="preserve"> </w:t>
                          </w:r>
                          <w:r>
                            <w:rPr>
                              <w:sz w:val="16"/>
                            </w:rPr>
                            <w:t>2009-20</w:t>
                          </w:r>
                          <w:r>
                            <w:rPr>
                              <w:spacing w:val="-6"/>
                              <w:sz w:val="16"/>
                            </w:rPr>
                            <w:t xml:space="preserve"> </w:t>
                          </w:r>
                          <w:r>
                            <w:rPr>
                              <w:sz w:val="16"/>
                            </w:rPr>
                            <w:t>National</w:t>
                          </w:r>
                          <w:r>
                            <w:rPr>
                              <w:spacing w:val="-7"/>
                              <w:sz w:val="16"/>
                            </w:rPr>
                            <w:t xml:space="preserve"> </w:t>
                          </w:r>
                          <w:r>
                            <w:rPr>
                              <w:sz w:val="16"/>
                            </w:rPr>
                            <w:t>Association</w:t>
                          </w:r>
                          <w:r>
                            <w:rPr>
                              <w:spacing w:val="-6"/>
                              <w:sz w:val="16"/>
                            </w:rPr>
                            <w:t xml:space="preserve"> </w:t>
                          </w:r>
                          <w:r>
                            <w:rPr>
                              <w:sz w:val="16"/>
                            </w:rPr>
                            <w:t>of</w:t>
                          </w:r>
                          <w:r>
                            <w:rPr>
                              <w:spacing w:val="-6"/>
                              <w:sz w:val="16"/>
                            </w:rPr>
                            <w:t xml:space="preserve"> </w:t>
                          </w:r>
                          <w:r>
                            <w:rPr>
                              <w:sz w:val="16"/>
                            </w:rPr>
                            <w:t>Insurance</w:t>
                          </w:r>
                          <w:r>
                            <w:rPr>
                              <w:spacing w:val="-6"/>
                              <w:sz w:val="16"/>
                            </w:rPr>
                            <w:t xml:space="preserve"> </w:t>
                          </w:r>
                          <w:r>
                            <w:rPr>
                              <w:spacing w:val="-2"/>
                              <w:sz w:val="16"/>
                            </w:rPr>
                            <w:t>Commissioners</w:t>
                          </w:r>
                        </w:p>
                      </w:txbxContent>
                    </wps:txbx>
                    <wps:bodyPr wrap="square" lIns="0" tIns="0" rIns="0" bIns="0" rtlCol="0">
                      <a:noAutofit/>
                    </wps:bodyPr>
                  </wps:wsp>
                </a:graphicData>
              </a:graphic>
            </wp:anchor>
          </w:drawing>
        </mc:Choice>
        <mc:Fallback>
          <w:pict>
            <v:shapetype w14:anchorId="6D3172B4" id="_x0000_t202" coordsize="21600,21600" o:spt="202" path="m,l,21600r21600,l21600,xe">
              <v:stroke joinstyle="miter"/>
              <v:path gradientshapeok="t" o:connecttype="rect"/>
            </v:shapetype>
            <v:shape id="Textbox 3" o:spid="_x0000_s1027" type="#_x0000_t202" style="position:absolute;margin-left:71pt;margin-top:754.9pt;width:198.3pt;height:10.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nqmAEAACIDAAAOAAAAZHJzL2Uyb0RvYy54bWysUsGO0zAQvSPxD5bvNE1h2SVqugJWIKQV&#10;IC18gOvYjUXsMTNuk/49YzdtEdwQF3s8M35+743X95MfxMEgOQitrBdLKUzQ0Lmwa+X3bx9e3ElB&#10;SYVODRBMK4+G5P3m+bP1GBuzgh6GzqBgkEDNGFvZpxSbqiLdG69oAdEELlpArxIfcVd1qEZG90O1&#10;Wi5fVyNgFxG0IeLsw6koNwXfWqPTF2vJJDG0krmlsmJZt3mtNmvV7FDF3umZhvoHFl65wI9eoB5U&#10;UmKP7i8o7zQCgU0LDb4Ca502RQOrqZd/qHnqVTRFC5tD8WIT/T9Y/fnwFL+iSNM7mHiARQTFR9A/&#10;iL2pxkjN3JM9pYa4OwudLPq8swTBF9nb48VPMyWhObm6qe9e1VzSXKtf3t6+ucmGV9fbESl9NOBF&#10;DlqJPK/CQB0eKZ1azy0zmdP7mUmatpNwXSbNnTmzhe7IWkYeZyvp516hkWL4FNivPPtzgOdgew4w&#10;De+h/JAsKcDbfQLrCoEr7kyAB1EkzJ8mT/r3c+m6fu3NLwAAAP//AwBQSwMEFAAGAAgAAAAhAALC&#10;l5vhAAAADQEAAA8AAABkcnMvZG93bnJldi54bWxMj8FOwzAQRO9I/IO1SNyo3ZZEbYhTVQhOSFXT&#10;cODoxG5iNV6H2G3D37M9wW1ndzQ7L99MrmcXMwbrUcJ8JoAZbLy22Er4rN6fVsBCVKhV79FI+DEB&#10;NsX9Xa4y7a9YmsshtoxCMGRKQhfjkHEems44FWZ+MEi3ox+diiTHlutRXSnc9XwhRMqdskgfOjWY&#10;1840p8PZSdh+Yflmv3f1vjyWtqrWAj/Sk5SPD9P2BVg0U/wzw60+VYeCOtX+jDqwnvTzglgiDYlY&#10;EwRZkuUqBVbfVst5ArzI+X+K4hcAAP//AwBQSwECLQAUAAYACAAAACEAtoM4kv4AAADhAQAAEwAA&#10;AAAAAAAAAAAAAAAAAAAAW0NvbnRlbnRfVHlwZXNdLnhtbFBLAQItABQABgAIAAAAIQA4/SH/1gAA&#10;AJQBAAALAAAAAAAAAAAAAAAAAC8BAABfcmVscy8ucmVsc1BLAQItABQABgAIAAAAIQCSFenqmAEA&#10;ACIDAAAOAAAAAAAAAAAAAAAAAC4CAABkcnMvZTJvRG9jLnhtbFBLAQItABQABgAIAAAAIQACwpeb&#10;4QAAAA0BAAAPAAAAAAAAAAAAAAAAAPIDAABkcnMvZG93bnJldi54bWxQSwUGAAAAAAQABADzAAAA&#10;AAUAAAAA&#10;" filled="f" stroked="f">
              <v:textbox inset="0,0,0,0">
                <w:txbxContent>
                  <w:p w14:paraId="1C8EC8A1" w14:textId="77777777" w:rsidR="007C6B32" w:rsidRDefault="00DB52A6">
                    <w:pPr>
                      <w:spacing w:before="13"/>
                      <w:ind w:left="20"/>
                      <w:rPr>
                        <w:sz w:val="16"/>
                      </w:rPr>
                    </w:pPr>
                    <w:r>
                      <w:rPr>
                        <w:sz w:val="16"/>
                      </w:rPr>
                      <w:t>©</w:t>
                    </w:r>
                    <w:r>
                      <w:rPr>
                        <w:spacing w:val="-7"/>
                        <w:sz w:val="16"/>
                      </w:rPr>
                      <w:t xml:space="preserve"> </w:t>
                    </w:r>
                    <w:r>
                      <w:rPr>
                        <w:sz w:val="16"/>
                      </w:rPr>
                      <w:t>2009-20</w:t>
                    </w:r>
                    <w:r>
                      <w:rPr>
                        <w:spacing w:val="-6"/>
                        <w:sz w:val="16"/>
                      </w:rPr>
                      <w:t xml:space="preserve"> </w:t>
                    </w:r>
                    <w:r>
                      <w:rPr>
                        <w:sz w:val="16"/>
                      </w:rPr>
                      <w:t>National</w:t>
                    </w:r>
                    <w:r>
                      <w:rPr>
                        <w:spacing w:val="-7"/>
                        <w:sz w:val="16"/>
                      </w:rPr>
                      <w:t xml:space="preserve"> </w:t>
                    </w:r>
                    <w:r>
                      <w:rPr>
                        <w:sz w:val="16"/>
                      </w:rPr>
                      <w:t>Association</w:t>
                    </w:r>
                    <w:r>
                      <w:rPr>
                        <w:spacing w:val="-6"/>
                        <w:sz w:val="16"/>
                      </w:rPr>
                      <w:t xml:space="preserve"> </w:t>
                    </w:r>
                    <w:r>
                      <w:rPr>
                        <w:sz w:val="16"/>
                      </w:rPr>
                      <w:t>of</w:t>
                    </w:r>
                    <w:r>
                      <w:rPr>
                        <w:spacing w:val="-6"/>
                        <w:sz w:val="16"/>
                      </w:rPr>
                      <w:t xml:space="preserve"> </w:t>
                    </w:r>
                    <w:r>
                      <w:rPr>
                        <w:sz w:val="16"/>
                      </w:rPr>
                      <w:t>Insurance</w:t>
                    </w:r>
                    <w:r>
                      <w:rPr>
                        <w:spacing w:val="-6"/>
                        <w:sz w:val="16"/>
                      </w:rPr>
                      <w:t xml:space="preserv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32E64C9B" wp14:editId="4815983F">
              <wp:simplePos x="0" y="0"/>
              <wp:positionH relativeFrom="page">
                <wp:posOffset>3797234</wp:posOffset>
              </wp:positionH>
              <wp:positionV relativeFrom="page">
                <wp:posOffset>9587343</wp:posOffset>
              </wp:positionV>
              <wp:extent cx="18796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37795"/>
                      </a:xfrm>
                      <a:prstGeom prst="rect">
                        <a:avLst/>
                      </a:prstGeom>
                    </wps:spPr>
                    <wps:txbx>
                      <w:txbxContent>
                        <w:p w14:paraId="01700D50" w14:textId="77777777" w:rsidR="007C6B32" w:rsidRDefault="00DB52A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75</w:t>
                          </w:r>
                          <w:r>
                            <w:rPr>
                              <w:spacing w:val="-5"/>
                              <w:sz w:val="16"/>
                            </w:rPr>
                            <w:fldChar w:fldCharType="end"/>
                          </w:r>
                        </w:p>
                      </w:txbxContent>
                    </wps:txbx>
                    <wps:bodyPr wrap="square" lIns="0" tIns="0" rIns="0" bIns="0" rtlCol="0">
                      <a:noAutofit/>
                    </wps:bodyPr>
                  </wps:wsp>
                </a:graphicData>
              </a:graphic>
            </wp:anchor>
          </w:drawing>
        </mc:Choice>
        <mc:Fallback>
          <w:pict>
            <v:shape w14:anchorId="32E64C9B" id="Textbox 4" o:spid="_x0000_s1028" type="#_x0000_t202" style="position:absolute;margin-left:299pt;margin-top:754.9pt;width:14.8pt;height:10.8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N3lwEAACEDAAAOAAAAZHJzL2Uyb0RvYy54bWysUsGO0zAQvSPxD5bvNG0R292o6QpYgZBW&#10;gLTsB7iO3VjEHjPjNunfM3bTFsFtxWU89oyf33vj9f3oe3EwSA5CIxezuRQmaGhd2DXy+cenN7dS&#10;UFKhVT0E08ijIXm/ef1qPcTaLKGDvjUoGCRQPcRGdinFuqpId8YrmkE0gYsW0KvEW9xVLaqB0X1f&#10;Lefzm2oAbCOCNkR8+nAqyk3Bt9bo9M1aMkn0jWRuqUQscZtjtVmreocqdk5PNNQLWHjlAj96gXpQ&#10;SYk9un+gvNMIBDbNNPgKrHXaFA2sZjH/S81Tp6IpWtgciheb6P/B6q+Hp/gdRRo/wMgDLCIoPoL+&#10;SexNNUSqp57sKdXE3VnoaNHnlSUIvsjeHi9+mjEJndFuV3c3XNFcWrxdre7eZb+r6+WIlD4b8CIn&#10;jUQeVyGgDo+UTq3nlonL6flMJI3bUbi2kcsMmk+20B5ZysDTbCT92is0UvRfAtuVR39O8Jxszwmm&#10;/iOUD5IVBXi/T2BdIXDFnQjwHIqE6c/kQf+5L13Xn735DQAA//8DAFBLAwQUAAYACAAAACEAGszM&#10;KOEAAAANAQAADwAAAGRycy9kb3ducmV2LnhtbEyPwU7DMBBE70j8g7VI3KjdooQmxKkqBCckRBoO&#10;HJ3YTazG6xC7bfh7tid63JnR7LxiM7uBncwUrEcJy4UAZrD12mIn4at+e1gDC1GhVoNHI+HXBNiU&#10;tzeFyrU/Y2VOu9gxKsGQKwl9jGPOeWh741RY+NEgeXs/ORXpnDquJ3WmcjfwlRApd8oifejVaF56&#10;0x52Rydh+43Vq/35aD6rfWXrOhP4nh6kvL+bt8/Aopnjfxgu82k6lLSp8UfUgQ0SkmxNLJGMRGQE&#10;QZF09ZQCay7S4zIBXhb8mqL8AwAA//8DAFBLAQItABQABgAIAAAAIQC2gziS/gAAAOEBAAATAAAA&#10;AAAAAAAAAAAAAAAAAABbQ29udGVudF9UeXBlc10ueG1sUEsBAi0AFAAGAAgAAAAhADj9If/WAAAA&#10;lAEAAAsAAAAAAAAAAAAAAAAALwEAAF9yZWxzLy5yZWxzUEsBAi0AFAAGAAgAAAAhAIYWw3eXAQAA&#10;IQMAAA4AAAAAAAAAAAAAAAAALgIAAGRycy9lMm9Eb2MueG1sUEsBAi0AFAAGAAgAAAAhABrMzCjh&#10;AAAADQEAAA8AAAAAAAAAAAAAAAAA8QMAAGRycy9kb3ducmV2LnhtbFBLBQYAAAAABAAEAPMAAAD/&#10;BAAAAAA=&#10;" filled="f" stroked="f">
              <v:textbox inset="0,0,0,0">
                <w:txbxContent>
                  <w:p w14:paraId="01700D50" w14:textId="77777777" w:rsidR="007C6B32" w:rsidRDefault="00DB52A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75</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0254" w14:textId="77777777" w:rsidR="00B8296E" w:rsidRDefault="00B8296E">
      <w:r>
        <w:separator/>
      </w:r>
    </w:p>
  </w:footnote>
  <w:footnote w:type="continuationSeparator" w:id="0">
    <w:p w14:paraId="68E3CD7D" w14:textId="77777777" w:rsidR="00B8296E" w:rsidRDefault="00B8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A1BD" w14:textId="77777777" w:rsidR="007C6B32" w:rsidRDefault="00DB52A6">
    <w:pPr>
      <w:pStyle w:val="BodyText"/>
      <w:spacing w:line="14" w:lineRule="auto"/>
    </w:pPr>
    <w:r>
      <w:rPr>
        <w:noProof/>
      </w:rPr>
      <mc:AlternateContent>
        <mc:Choice Requires="wps">
          <w:drawing>
            <wp:anchor distT="0" distB="0" distL="0" distR="0" simplePos="0" relativeHeight="251649024" behindDoc="1" locked="0" layoutInCell="1" allowOverlap="1" wp14:anchorId="7AFEF1BF" wp14:editId="218D28FF">
              <wp:simplePos x="0" y="0"/>
              <wp:positionH relativeFrom="page">
                <wp:posOffset>920496</wp:posOffset>
              </wp:positionH>
              <wp:positionV relativeFrom="page">
                <wp:posOffset>441959</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58"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09609" id="Graphic 1" o:spid="_x0000_s1026" style="position:absolute;margin-left:72.5pt;margin-top:34.8pt;width:465.55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LTFAIAAFsEAAAOAAAAZHJzL2Uyb0RvYy54bWysVMFu2zAMvQ/YPwi6L07SZsuMOMXQoMOA&#10;oivQDDsrshwbk0WNVOLk70fJcZJ2t2E+CJT4RD7yUV7cHVor9gapAVfIyWgshXEaysZtC/lj/fBh&#10;LgUF5UplwZlCHg3Ju+X7d4vO52YKNdjSoOAgjvLOF7IOwedZRro2raIReOPYWQG2KvAWt1mJquPo&#10;rc2m4/HHrAMsPYI2RHy66p1ymeJXldHhe1WRCcIWkrmFtGJaN3HNlguVb1H5utEnGuofWLSqcZz0&#10;HGqlghI7bP4K1TYagaAKIw1tBlXVaJNq4Gom4zfVvNTKm1QLN4f8uU30/8Lqp/2Lf8ZInfwj6F/E&#10;Hck6T/nZEzd0whwqbCOWiYtD6uLx3EVzCELz4ezzZHo7n0mh2TeZfkpNzlQ+3NU7Cl8NpDhq/0ih&#10;16AcLFUPlj64wURWMmpok4ZBCtYQpWANN72GXoV4L5KLpuguROJZC3uzhuQNb5gztYvXumtULOVm&#10;xiM8VMnYHsFGTMO96o2Umu3r4qyLLG5v5pM0GgS2KR8aayMLwu3m3qLYqziY6Yt1cIRXMI8UVorq&#10;HpdcJ5h1J516aaJIGyiPzyg6nuZC0u+dQiOF/eZ4XOLoDwYOxmYwMNh7SA8kNYhzrg8/FXoR0xcy&#10;sLJPMAyjygfRYulnbLzp4MsuQNVERdMM9YxOG57gVODptcUncr1PqMs/YfkHAAD//wMAUEsDBBQA&#10;BgAIAAAAIQAOVMU93wAAAAoBAAAPAAAAZHJzL2Rvd25yZXYueG1sTI/BTsMwEETvSPyDtUjcqFME&#10;bhviVBUICVGpQFv1vI2XJCJeR7HTpn+Pc4LjzI5m32TLwTbiRJ2vHWuYThIQxIUzNZca9rvXuzkI&#10;H5ANNo5Jw4U8LPPrqwxT4878RadtKEUsYZ+ihiqENpXSFxVZ9BPXEsfbt+sshii7UpoOz7HcNvI+&#10;SZS0WHP8UGFLzxUVP9veavj4rA9B9St84f3ifbO+rN9anml9ezOsnkAEGsJfGEb8iA55ZDq6no0X&#10;TdQPj3FL0KAWCsQYSGZqCuI4OnOQeSb/T8h/AQAA//8DAFBLAQItABQABgAIAAAAIQC2gziS/gAA&#10;AOEBAAATAAAAAAAAAAAAAAAAAAAAAABbQ29udGVudF9UeXBlc10ueG1sUEsBAi0AFAAGAAgAAAAh&#10;ADj9If/WAAAAlAEAAAsAAAAAAAAAAAAAAAAALwEAAF9yZWxzLy5yZWxzUEsBAi0AFAAGAAgAAAAh&#10;AJB0otMUAgAAWwQAAA4AAAAAAAAAAAAAAAAALgIAAGRycy9lMm9Eb2MueG1sUEsBAi0AFAAGAAgA&#10;AAAhAA5UxT3fAAAACgEAAA8AAAAAAAAAAAAAAAAAbgQAAGRycy9kb3ducmV2LnhtbFBLBQYAAAAA&#10;BAAEAPMAAAB6BQAAAAA=&#10;" path="m,l5912358,e" filled="f" strokeweight=".1217mm">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F6A74CF" wp14:editId="72100F8C">
              <wp:simplePos x="0" y="0"/>
              <wp:positionH relativeFrom="page">
                <wp:posOffset>5479796</wp:posOffset>
              </wp:positionH>
              <wp:positionV relativeFrom="page">
                <wp:posOffset>302908</wp:posOffset>
              </wp:positionV>
              <wp:extent cx="135572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166370"/>
                      </a:xfrm>
                      <a:prstGeom prst="rect">
                        <a:avLst/>
                      </a:prstGeom>
                    </wps:spPr>
                    <wps:txbx>
                      <w:txbxContent>
                        <w:p w14:paraId="488B4B17" w14:textId="77777777" w:rsidR="007C6B32" w:rsidRDefault="00DB52A6">
                          <w:pPr>
                            <w:spacing w:before="12"/>
                            <w:ind w:left="20"/>
                            <w:rPr>
                              <w:i/>
                              <w:sz w:val="20"/>
                            </w:rPr>
                          </w:pPr>
                          <w:r>
                            <w:rPr>
                              <w:i/>
                              <w:sz w:val="20"/>
                            </w:rPr>
                            <w:t>State</w:t>
                          </w:r>
                          <w:r>
                            <w:rPr>
                              <w:i/>
                              <w:spacing w:val="-11"/>
                              <w:sz w:val="20"/>
                            </w:rPr>
                            <w:t xml:space="preserve"> </w:t>
                          </w:r>
                          <w:r>
                            <w:rPr>
                              <w:i/>
                              <w:sz w:val="20"/>
                            </w:rPr>
                            <w:t>Licensing</w:t>
                          </w:r>
                          <w:r>
                            <w:rPr>
                              <w:i/>
                              <w:spacing w:val="-6"/>
                              <w:sz w:val="20"/>
                            </w:rPr>
                            <w:t xml:space="preserve"> </w:t>
                          </w:r>
                          <w:r>
                            <w:rPr>
                              <w:i/>
                              <w:spacing w:val="-2"/>
                              <w:sz w:val="20"/>
                            </w:rPr>
                            <w:t>Handbook</w:t>
                          </w:r>
                        </w:p>
                      </w:txbxContent>
                    </wps:txbx>
                    <wps:bodyPr wrap="square" lIns="0" tIns="0" rIns="0" bIns="0" rtlCol="0">
                      <a:noAutofit/>
                    </wps:bodyPr>
                  </wps:wsp>
                </a:graphicData>
              </a:graphic>
            </wp:anchor>
          </w:drawing>
        </mc:Choice>
        <mc:Fallback>
          <w:pict>
            <v:shapetype w14:anchorId="3F6A74CF" id="_x0000_t202" coordsize="21600,21600" o:spt="202" path="m,l,21600r21600,l21600,xe">
              <v:stroke joinstyle="miter"/>
              <v:path gradientshapeok="t" o:connecttype="rect"/>
            </v:shapetype>
            <v:shape id="Textbox 2" o:spid="_x0000_s1026" type="#_x0000_t202" style="position:absolute;margin-left:431.5pt;margin-top:23.85pt;width:106.7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NClQEAABsDAAAOAAAAZHJzL2Uyb0RvYy54bWysUsFu2zAMvQ/YPwi6L0pSJB2MOMW2YsOA&#10;YhvQ7gMUWYqNWaJGKrHz96NUJxm2W9ELTZnU43uP2tyNvhdHi9RBqOViNpfCBgNNF/a1/Pn0+d17&#10;KSjp0Ogegq3lyZK82759sxliZZfQQt9YFAwSqBpiLduUYqUUmdZ6TTOINnDRAXqd+Ih71aAeGN33&#10;ajmfr9UA2EQEY4n47/1zUW4LvnPWpO/OkU2iryVzSyViibsc1Xajqz3q2HZmoqFfwMLrLvDQC9S9&#10;TlocsPsPyncGgcClmQGvwLnO2KKB1Szm/6h5bHW0RQubQ/FiE70erPl2fIw/UKTxI4y8wCKC4gOY&#10;X8TeqCFSNfVkT6ki7s5CR4c+f1mC4Ivs7enipx2TMBntZrW6Xa6kMFxbrNc3t8Vwdb0dkdIXC17k&#10;pJbI+yoM9PGBUp6vq3PLROZ5fmaSxt3ILTndQXNiEQPvsZb0+6DRStF/DWxUXvo5wXOyOyeY+k9Q&#10;nkbWEuDDIYHryuQr7jSZN1AITa8lr/jvc+m6vuntHwAAAP//AwBQSwMEFAAGAAgAAAAhAHqCwlng&#10;AAAACgEAAA8AAABkcnMvZG93bnJldi54bWxMjzFPwzAUhHck/oP1kNioXQpJm+alqhBMSIg0DIxO&#10;7CZW4+cQu23497hTGU93uvsu30y2Zyc9euMIYT4TwDQ1ThlqEb6qt4clMB8kKdk70gi/2sOmuL3J&#10;ZabcmUp92oWWxRLymUToQhgyzn3TaSv9zA2aord3o5UhyrHlapTnWG57/ihEwq00FBc6OeiXTjeH&#10;3dEibL+pfDU/H/VnuS9NVa0EvScHxPu7absGFvQUrmG44Ed0KCJT7Y6kPOsRlskifgkIT2kK7BIQ&#10;afIMrEZIFyvgRc7/Xyj+AAAA//8DAFBLAQItABQABgAIAAAAIQC2gziS/gAAAOEBAAATAAAAAAAA&#10;AAAAAAAAAAAAAABbQ29udGVudF9UeXBlc10ueG1sUEsBAi0AFAAGAAgAAAAhADj9If/WAAAAlAEA&#10;AAsAAAAAAAAAAAAAAAAALwEAAF9yZWxzLy5yZWxzUEsBAi0AFAAGAAgAAAAhAEAbM0KVAQAAGwMA&#10;AA4AAAAAAAAAAAAAAAAALgIAAGRycy9lMm9Eb2MueG1sUEsBAi0AFAAGAAgAAAAhAHqCwlngAAAA&#10;CgEAAA8AAAAAAAAAAAAAAAAA7wMAAGRycy9kb3ducmV2LnhtbFBLBQYAAAAABAAEAPMAAAD8BAAA&#10;AAA=&#10;" filled="f" stroked="f">
              <v:textbox inset="0,0,0,0">
                <w:txbxContent>
                  <w:p w14:paraId="488B4B17" w14:textId="77777777" w:rsidR="007C6B32" w:rsidRDefault="00DB52A6">
                    <w:pPr>
                      <w:spacing w:before="12"/>
                      <w:ind w:left="20"/>
                      <w:rPr>
                        <w:i/>
                        <w:sz w:val="20"/>
                      </w:rPr>
                    </w:pPr>
                    <w:r>
                      <w:rPr>
                        <w:i/>
                        <w:sz w:val="20"/>
                      </w:rPr>
                      <w:t>State</w:t>
                    </w:r>
                    <w:r>
                      <w:rPr>
                        <w:i/>
                        <w:spacing w:val="-11"/>
                        <w:sz w:val="20"/>
                      </w:rPr>
                      <w:t xml:space="preserve"> </w:t>
                    </w:r>
                    <w:r>
                      <w:rPr>
                        <w:i/>
                        <w:sz w:val="20"/>
                      </w:rPr>
                      <w:t>Licensing</w:t>
                    </w:r>
                    <w:r>
                      <w:rPr>
                        <w:i/>
                        <w:spacing w:val="-6"/>
                        <w:sz w:val="20"/>
                      </w:rPr>
                      <w:t xml:space="preserve">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0B70"/>
    <w:multiLevelType w:val="hybridMultilevel"/>
    <w:tmpl w:val="3B40819E"/>
    <w:lvl w:ilvl="0" w:tplc="0E3C821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 w15:restartNumberingAfterBreak="0">
    <w:nsid w:val="0F3B7A77"/>
    <w:multiLevelType w:val="hybridMultilevel"/>
    <w:tmpl w:val="1466F76A"/>
    <w:lvl w:ilvl="0" w:tplc="646E2676">
      <w:start w:val="1"/>
      <w:numFmt w:val="decimal"/>
      <w:lvlText w:val="%1."/>
      <w:lvlJc w:val="left"/>
      <w:pPr>
        <w:ind w:left="918" w:hanging="359"/>
      </w:pPr>
      <w:rPr>
        <w:rFonts w:ascii="Times New Roman" w:eastAsia="Times New Roman" w:hAnsi="Times New Roman" w:cs="Times New Roman" w:hint="default"/>
        <w:b w:val="0"/>
        <w:bCs w:val="0"/>
        <w:i w:val="0"/>
        <w:iCs w:val="0"/>
        <w:spacing w:val="0"/>
        <w:w w:val="98"/>
        <w:sz w:val="20"/>
        <w:szCs w:val="20"/>
        <w:lang w:val="en-US" w:eastAsia="en-US" w:bidi="ar-SA"/>
      </w:rPr>
    </w:lvl>
    <w:lvl w:ilvl="1" w:tplc="FE70A1CE">
      <w:numFmt w:val="bullet"/>
      <w:lvlText w:val="•"/>
      <w:lvlJc w:val="left"/>
      <w:pPr>
        <w:ind w:left="1808" w:hanging="359"/>
      </w:pPr>
      <w:rPr>
        <w:rFonts w:hint="default"/>
        <w:lang w:val="en-US" w:eastAsia="en-US" w:bidi="ar-SA"/>
      </w:rPr>
    </w:lvl>
    <w:lvl w:ilvl="2" w:tplc="E10036F2">
      <w:numFmt w:val="bullet"/>
      <w:lvlText w:val="•"/>
      <w:lvlJc w:val="left"/>
      <w:pPr>
        <w:ind w:left="2696" w:hanging="359"/>
      </w:pPr>
      <w:rPr>
        <w:rFonts w:hint="default"/>
        <w:lang w:val="en-US" w:eastAsia="en-US" w:bidi="ar-SA"/>
      </w:rPr>
    </w:lvl>
    <w:lvl w:ilvl="3" w:tplc="2C46D506">
      <w:numFmt w:val="bullet"/>
      <w:lvlText w:val="•"/>
      <w:lvlJc w:val="left"/>
      <w:pPr>
        <w:ind w:left="3584" w:hanging="359"/>
      </w:pPr>
      <w:rPr>
        <w:rFonts w:hint="default"/>
        <w:lang w:val="en-US" w:eastAsia="en-US" w:bidi="ar-SA"/>
      </w:rPr>
    </w:lvl>
    <w:lvl w:ilvl="4" w:tplc="DE3640E0">
      <w:numFmt w:val="bullet"/>
      <w:lvlText w:val="•"/>
      <w:lvlJc w:val="left"/>
      <w:pPr>
        <w:ind w:left="4472" w:hanging="359"/>
      </w:pPr>
      <w:rPr>
        <w:rFonts w:hint="default"/>
        <w:lang w:val="en-US" w:eastAsia="en-US" w:bidi="ar-SA"/>
      </w:rPr>
    </w:lvl>
    <w:lvl w:ilvl="5" w:tplc="63C87110">
      <w:numFmt w:val="bullet"/>
      <w:lvlText w:val="•"/>
      <w:lvlJc w:val="left"/>
      <w:pPr>
        <w:ind w:left="5360" w:hanging="359"/>
      </w:pPr>
      <w:rPr>
        <w:rFonts w:hint="default"/>
        <w:lang w:val="en-US" w:eastAsia="en-US" w:bidi="ar-SA"/>
      </w:rPr>
    </w:lvl>
    <w:lvl w:ilvl="6" w:tplc="E5104134">
      <w:numFmt w:val="bullet"/>
      <w:lvlText w:val="•"/>
      <w:lvlJc w:val="left"/>
      <w:pPr>
        <w:ind w:left="6248" w:hanging="359"/>
      </w:pPr>
      <w:rPr>
        <w:rFonts w:hint="default"/>
        <w:lang w:val="en-US" w:eastAsia="en-US" w:bidi="ar-SA"/>
      </w:rPr>
    </w:lvl>
    <w:lvl w:ilvl="7" w:tplc="DC0A2072">
      <w:numFmt w:val="bullet"/>
      <w:lvlText w:val="•"/>
      <w:lvlJc w:val="left"/>
      <w:pPr>
        <w:ind w:left="7136" w:hanging="359"/>
      </w:pPr>
      <w:rPr>
        <w:rFonts w:hint="default"/>
        <w:lang w:val="en-US" w:eastAsia="en-US" w:bidi="ar-SA"/>
      </w:rPr>
    </w:lvl>
    <w:lvl w:ilvl="8" w:tplc="3124A208">
      <w:numFmt w:val="bullet"/>
      <w:lvlText w:val="•"/>
      <w:lvlJc w:val="left"/>
      <w:pPr>
        <w:ind w:left="8024" w:hanging="359"/>
      </w:pPr>
      <w:rPr>
        <w:rFonts w:hint="default"/>
        <w:lang w:val="en-US" w:eastAsia="en-US" w:bidi="ar-SA"/>
      </w:rPr>
    </w:lvl>
  </w:abstractNum>
  <w:abstractNum w:abstractNumId="2" w15:restartNumberingAfterBreak="0">
    <w:nsid w:val="18B2103D"/>
    <w:multiLevelType w:val="hybridMultilevel"/>
    <w:tmpl w:val="46B4BB74"/>
    <w:lvl w:ilvl="0" w:tplc="3E3CD992">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3" w15:restartNumberingAfterBreak="0">
    <w:nsid w:val="1EAA1935"/>
    <w:multiLevelType w:val="hybridMultilevel"/>
    <w:tmpl w:val="73A4EBE8"/>
    <w:lvl w:ilvl="0" w:tplc="DCDECCFC">
      <w:numFmt w:val="bullet"/>
      <w:lvlText w:val=""/>
      <w:lvlJc w:val="left"/>
      <w:pPr>
        <w:ind w:left="560" w:hanging="359"/>
      </w:pPr>
      <w:rPr>
        <w:rFonts w:ascii="Symbol" w:eastAsia="Symbol" w:hAnsi="Symbol" w:cs="Symbol" w:hint="default"/>
        <w:b w:val="0"/>
        <w:bCs w:val="0"/>
        <w:i w:val="0"/>
        <w:iCs w:val="0"/>
        <w:spacing w:val="0"/>
        <w:w w:val="98"/>
        <w:sz w:val="20"/>
        <w:szCs w:val="20"/>
        <w:lang w:val="en-US" w:eastAsia="en-US" w:bidi="ar-SA"/>
      </w:rPr>
    </w:lvl>
    <w:lvl w:ilvl="1" w:tplc="6720C55E">
      <w:numFmt w:val="bullet"/>
      <w:lvlText w:val="•"/>
      <w:lvlJc w:val="left"/>
      <w:pPr>
        <w:ind w:left="1484" w:hanging="359"/>
      </w:pPr>
      <w:rPr>
        <w:rFonts w:hint="default"/>
        <w:lang w:val="en-US" w:eastAsia="en-US" w:bidi="ar-SA"/>
      </w:rPr>
    </w:lvl>
    <w:lvl w:ilvl="2" w:tplc="4D88CF58">
      <w:numFmt w:val="bullet"/>
      <w:lvlText w:val="•"/>
      <w:lvlJc w:val="left"/>
      <w:pPr>
        <w:ind w:left="2408" w:hanging="359"/>
      </w:pPr>
      <w:rPr>
        <w:rFonts w:hint="default"/>
        <w:lang w:val="en-US" w:eastAsia="en-US" w:bidi="ar-SA"/>
      </w:rPr>
    </w:lvl>
    <w:lvl w:ilvl="3" w:tplc="F4B66CA0">
      <w:numFmt w:val="bullet"/>
      <w:lvlText w:val="•"/>
      <w:lvlJc w:val="left"/>
      <w:pPr>
        <w:ind w:left="3332" w:hanging="359"/>
      </w:pPr>
      <w:rPr>
        <w:rFonts w:hint="default"/>
        <w:lang w:val="en-US" w:eastAsia="en-US" w:bidi="ar-SA"/>
      </w:rPr>
    </w:lvl>
    <w:lvl w:ilvl="4" w:tplc="A360440C">
      <w:numFmt w:val="bullet"/>
      <w:lvlText w:val="•"/>
      <w:lvlJc w:val="left"/>
      <w:pPr>
        <w:ind w:left="4256" w:hanging="359"/>
      </w:pPr>
      <w:rPr>
        <w:rFonts w:hint="default"/>
        <w:lang w:val="en-US" w:eastAsia="en-US" w:bidi="ar-SA"/>
      </w:rPr>
    </w:lvl>
    <w:lvl w:ilvl="5" w:tplc="EC38C314">
      <w:numFmt w:val="bullet"/>
      <w:lvlText w:val="•"/>
      <w:lvlJc w:val="left"/>
      <w:pPr>
        <w:ind w:left="5180" w:hanging="359"/>
      </w:pPr>
      <w:rPr>
        <w:rFonts w:hint="default"/>
        <w:lang w:val="en-US" w:eastAsia="en-US" w:bidi="ar-SA"/>
      </w:rPr>
    </w:lvl>
    <w:lvl w:ilvl="6" w:tplc="4D36985C">
      <w:numFmt w:val="bullet"/>
      <w:lvlText w:val="•"/>
      <w:lvlJc w:val="left"/>
      <w:pPr>
        <w:ind w:left="6104" w:hanging="359"/>
      </w:pPr>
      <w:rPr>
        <w:rFonts w:hint="default"/>
        <w:lang w:val="en-US" w:eastAsia="en-US" w:bidi="ar-SA"/>
      </w:rPr>
    </w:lvl>
    <w:lvl w:ilvl="7" w:tplc="85661036">
      <w:numFmt w:val="bullet"/>
      <w:lvlText w:val="•"/>
      <w:lvlJc w:val="left"/>
      <w:pPr>
        <w:ind w:left="7028" w:hanging="359"/>
      </w:pPr>
      <w:rPr>
        <w:rFonts w:hint="default"/>
        <w:lang w:val="en-US" w:eastAsia="en-US" w:bidi="ar-SA"/>
      </w:rPr>
    </w:lvl>
    <w:lvl w:ilvl="8" w:tplc="2D1CD112">
      <w:numFmt w:val="bullet"/>
      <w:lvlText w:val="•"/>
      <w:lvlJc w:val="left"/>
      <w:pPr>
        <w:ind w:left="7952" w:hanging="359"/>
      </w:pPr>
      <w:rPr>
        <w:rFonts w:hint="default"/>
        <w:lang w:val="en-US" w:eastAsia="en-US" w:bidi="ar-SA"/>
      </w:rPr>
    </w:lvl>
  </w:abstractNum>
  <w:abstractNum w:abstractNumId="4" w15:restartNumberingAfterBreak="0">
    <w:nsid w:val="372B2F57"/>
    <w:multiLevelType w:val="hybridMultilevel"/>
    <w:tmpl w:val="B4E653BE"/>
    <w:lvl w:ilvl="0" w:tplc="29CCD7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086BB9"/>
    <w:multiLevelType w:val="hybridMultilevel"/>
    <w:tmpl w:val="F0E6495E"/>
    <w:lvl w:ilvl="0" w:tplc="28546FFE">
      <w:start w:val="1"/>
      <w:numFmt w:val="decimal"/>
      <w:lvlText w:val="%1."/>
      <w:lvlJc w:val="left"/>
      <w:pPr>
        <w:ind w:left="1278" w:hanging="351"/>
      </w:pPr>
      <w:rPr>
        <w:rFonts w:ascii="Times New Roman" w:eastAsia="Times New Roman" w:hAnsi="Times New Roman" w:cs="Times New Roman" w:hint="default"/>
        <w:b w:val="0"/>
        <w:bCs w:val="0"/>
        <w:i w:val="0"/>
        <w:iCs w:val="0"/>
        <w:spacing w:val="0"/>
        <w:w w:val="98"/>
        <w:sz w:val="20"/>
        <w:szCs w:val="20"/>
        <w:lang w:val="en-US" w:eastAsia="en-US" w:bidi="ar-SA"/>
      </w:rPr>
    </w:lvl>
    <w:lvl w:ilvl="1" w:tplc="C3D07D5E">
      <w:numFmt w:val="bullet"/>
      <w:lvlText w:val="•"/>
      <w:lvlJc w:val="left"/>
      <w:pPr>
        <w:ind w:left="2132" w:hanging="351"/>
      </w:pPr>
      <w:rPr>
        <w:rFonts w:hint="default"/>
        <w:lang w:val="en-US" w:eastAsia="en-US" w:bidi="ar-SA"/>
      </w:rPr>
    </w:lvl>
    <w:lvl w:ilvl="2" w:tplc="EBC482E2">
      <w:numFmt w:val="bullet"/>
      <w:lvlText w:val="•"/>
      <w:lvlJc w:val="left"/>
      <w:pPr>
        <w:ind w:left="2984" w:hanging="351"/>
      </w:pPr>
      <w:rPr>
        <w:rFonts w:hint="default"/>
        <w:lang w:val="en-US" w:eastAsia="en-US" w:bidi="ar-SA"/>
      </w:rPr>
    </w:lvl>
    <w:lvl w:ilvl="3" w:tplc="BA6095A4">
      <w:numFmt w:val="bullet"/>
      <w:lvlText w:val="•"/>
      <w:lvlJc w:val="left"/>
      <w:pPr>
        <w:ind w:left="3836" w:hanging="351"/>
      </w:pPr>
      <w:rPr>
        <w:rFonts w:hint="default"/>
        <w:lang w:val="en-US" w:eastAsia="en-US" w:bidi="ar-SA"/>
      </w:rPr>
    </w:lvl>
    <w:lvl w:ilvl="4" w:tplc="640EEF64">
      <w:numFmt w:val="bullet"/>
      <w:lvlText w:val="•"/>
      <w:lvlJc w:val="left"/>
      <w:pPr>
        <w:ind w:left="4688" w:hanging="351"/>
      </w:pPr>
      <w:rPr>
        <w:rFonts w:hint="default"/>
        <w:lang w:val="en-US" w:eastAsia="en-US" w:bidi="ar-SA"/>
      </w:rPr>
    </w:lvl>
    <w:lvl w:ilvl="5" w:tplc="58B0EE6E">
      <w:numFmt w:val="bullet"/>
      <w:lvlText w:val="•"/>
      <w:lvlJc w:val="left"/>
      <w:pPr>
        <w:ind w:left="5540" w:hanging="351"/>
      </w:pPr>
      <w:rPr>
        <w:rFonts w:hint="default"/>
        <w:lang w:val="en-US" w:eastAsia="en-US" w:bidi="ar-SA"/>
      </w:rPr>
    </w:lvl>
    <w:lvl w:ilvl="6" w:tplc="9C1A217A">
      <w:numFmt w:val="bullet"/>
      <w:lvlText w:val="•"/>
      <w:lvlJc w:val="left"/>
      <w:pPr>
        <w:ind w:left="6392" w:hanging="351"/>
      </w:pPr>
      <w:rPr>
        <w:rFonts w:hint="default"/>
        <w:lang w:val="en-US" w:eastAsia="en-US" w:bidi="ar-SA"/>
      </w:rPr>
    </w:lvl>
    <w:lvl w:ilvl="7" w:tplc="A2504AFC">
      <w:numFmt w:val="bullet"/>
      <w:lvlText w:val="•"/>
      <w:lvlJc w:val="left"/>
      <w:pPr>
        <w:ind w:left="7244" w:hanging="351"/>
      </w:pPr>
      <w:rPr>
        <w:rFonts w:hint="default"/>
        <w:lang w:val="en-US" w:eastAsia="en-US" w:bidi="ar-SA"/>
      </w:rPr>
    </w:lvl>
    <w:lvl w:ilvl="8" w:tplc="1C46348A">
      <w:numFmt w:val="bullet"/>
      <w:lvlText w:val="•"/>
      <w:lvlJc w:val="left"/>
      <w:pPr>
        <w:ind w:left="8096" w:hanging="351"/>
      </w:pPr>
      <w:rPr>
        <w:rFonts w:hint="default"/>
        <w:lang w:val="en-US" w:eastAsia="en-US" w:bidi="ar-SA"/>
      </w:rPr>
    </w:lvl>
  </w:abstractNum>
  <w:abstractNum w:abstractNumId="6" w15:restartNumberingAfterBreak="0">
    <w:nsid w:val="52025EA9"/>
    <w:multiLevelType w:val="hybridMultilevel"/>
    <w:tmpl w:val="C6C8591E"/>
    <w:lvl w:ilvl="0" w:tplc="E774F26C">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7" w15:restartNumberingAfterBreak="0">
    <w:nsid w:val="692E51AD"/>
    <w:multiLevelType w:val="hybridMultilevel"/>
    <w:tmpl w:val="5F22FA10"/>
    <w:lvl w:ilvl="0" w:tplc="56207B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5C37B00"/>
    <w:multiLevelType w:val="hybridMultilevel"/>
    <w:tmpl w:val="18060ABE"/>
    <w:lvl w:ilvl="0" w:tplc="62DAB8B8">
      <w:start w:val="1"/>
      <w:numFmt w:val="decimal"/>
      <w:lvlText w:val="%1."/>
      <w:lvlJc w:val="left"/>
      <w:pPr>
        <w:ind w:left="917" w:hanging="358"/>
      </w:pPr>
      <w:rPr>
        <w:rFonts w:ascii="Times New Roman" w:eastAsia="Times New Roman" w:hAnsi="Times New Roman" w:cs="Times New Roman" w:hint="default"/>
        <w:b w:val="0"/>
        <w:bCs w:val="0"/>
        <w:i w:val="0"/>
        <w:iCs w:val="0"/>
        <w:spacing w:val="0"/>
        <w:w w:val="98"/>
        <w:sz w:val="20"/>
        <w:szCs w:val="20"/>
        <w:lang w:val="en-US" w:eastAsia="en-US" w:bidi="ar-SA"/>
      </w:rPr>
    </w:lvl>
    <w:lvl w:ilvl="1" w:tplc="F33CD9C0">
      <w:numFmt w:val="bullet"/>
      <w:lvlText w:val="•"/>
      <w:lvlJc w:val="left"/>
      <w:pPr>
        <w:ind w:left="1808" w:hanging="358"/>
      </w:pPr>
      <w:rPr>
        <w:rFonts w:hint="default"/>
        <w:lang w:val="en-US" w:eastAsia="en-US" w:bidi="ar-SA"/>
      </w:rPr>
    </w:lvl>
    <w:lvl w:ilvl="2" w:tplc="3FBC8382">
      <w:numFmt w:val="bullet"/>
      <w:lvlText w:val="•"/>
      <w:lvlJc w:val="left"/>
      <w:pPr>
        <w:ind w:left="2696" w:hanging="358"/>
      </w:pPr>
      <w:rPr>
        <w:rFonts w:hint="default"/>
        <w:lang w:val="en-US" w:eastAsia="en-US" w:bidi="ar-SA"/>
      </w:rPr>
    </w:lvl>
    <w:lvl w:ilvl="3" w:tplc="7B4C8658">
      <w:numFmt w:val="bullet"/>
      <w:lvlText w:val="•"/>
      <w:lvlJc w:val="left"/>
      <w:pPr>
        <w:ind w:left="3584" w:hanging="358"/>
      </w:pPr>
      <w:rPr>
        <w:rFonts w:hint="default"/>
        <w:lang w:val="en-US" w:eastAsia="en-US" w:bidi="ar-SA"/>
      </w:rPr>
    </w:lvl>
    <w:lvl w:ilvl="4" w:tplc="83E80226">
      <w:numFmt w:val="bullet"/>
      <w:lvlText w:val="•"/>
      <w:lvlJc w:val="left"/>
      <w:pPr>
        <w:ind w:left="4472" w:hanging="358"/>
      </w:pPr>
      <w:rPr>
        <w:rFonts w:hint="default"/>
        <w:lang w:val="en-US" w:eastAsia="en-US" w:bidi="ar-SA"/>
      </w:rPr>
    </w:lvl>
    <w:lvl w:ilvl="5" w:tplc="E16EEEF8">
      <w:numFmt w:val="bullet"/>
      <w:lvlText w:val="•"/>
      <w:lvlJc w:val="left"/>
      <w:pPr>
        <w:ind w:left="5360" w:hanging="358"/>
      </w:pPr>
      <w:rPr>
        <w:rFonts w:hint="default"/>
        <w:lang w:val="en-US" w:eastAsia="en-US" w:bidi="ar-SA"/>
      </w:rPr>
    </w:lvl>
    <w:lvl w:ilvl="6" w:tplc="5FB63E14">
      <w:numFmt w:val="bullet"/>
      <w:lvlText w:val="•"/>
      <w:lvlJc w:val="left"/>
      <w:pPr>
        <w:ind w:left="6248" w:hanging="358"/>
      </w:pPr>
      <w:rPr>
        <w:rFonts w:hint="default"/>
        <w:lang w:val="en-US" w:eastAsia="en-US" w:bidi="ar-SA"/>
      </w:rPr>
    </w:lvl>
    <w:lvl w:ilvl="7" w:tplc="F3545FFE">
      <w:numFmt w:val="bullet"/>
      <w:lvlText w:val="•"/>
      <w:lvlJc w:val="left"/>
      <w:pPr>
        <w:ind w:left="7136" w:hanging="358"/>
      </w:pPr>
      <w:rPr>
        <w:rFonts w:hint="default"/>
        <w:lang w:val="en-US" w:eastAsia="en-US" w:bidi="ar-SA"/>
      </w:rPr>
    </w:lvl>
    <w:lvl w:ilvl="8" w:tplc="269A5FD4">
      <w:numFmt w:val="bullet"/>
      <w:lvlText w:val="•"/>
      <w:lvlJc w:val="left"/>
      <w:pPr>
        <w:ind w:left="8024" w:hanging="358"/>
      </w:pPr>
      <w:rPr>
        <w:rFonts w:hint="default"/>
        <w:lang w:val="en-US" w:eastAsia="en-US" w:bidi="ar-SA"/>
      </w:rPr>
    </w:lvl>
  </w:abstractNum>
  <w:abstractNum w:abstractNumId="9" w15:restartNumberingAfterBreak="0">
    <w:nsid w:val="786D2F39"/>
    <w:multiLevelType w:val="hybridMultilevel"/>
    <w:tmpl w:val="3E6880F4"/>
    <w:lvl w:ilvl="0" w:tplc="21C00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0A13C3"/>
    <w:multiLevelType w:val="hybridMultilevel"/>
    <w:tmpl w:val="B13CD0F8"/>
    <w:lvl w:ilvl="0" w:tplc="624A0924">
      <w:start w:val="1"/>
      <w:numFmt w:val="decimal"/>
      <w:lvlText w:val="%1."/>
      <w:lvlJc w:val="left"/>
      <w:pPr>
        <w:ind w:left="918" w:hanging="359"/>
      </w:pPr>
      <w:rPr>
        <w:rFonts w:ascii="Times New Roman" w:eastAsia="Times New Roman" w:hAnsi="Times New Roman" w:cs="Times New Roman" w:hint="default"/>
        <w:b w:val="0"/>
        <w:bCs w:val="0"/>
        <w:i w:val="0"/>
        <w:iCs w:val="0"/>
        <w:spacing w:val="0"/>
        <w:w w:val="98"/>
        <w:sz w:val="20"/>
        <w:szCs w:val="20"/>
        <w:lang w:val="en-US" w:eastAsia="en-US" w:bidi="ar-SA"/>
      </w:rPr>
    </w:lvl>
    <w:lvl w:ilvl="1" w:tplc="12BAB6A0">
      <w:numFmt w:val="bullet"/>
      <w:lvlText w:val="•"/>
      <w:lvlJc w:val="left"/>
      <w:pPr>
        <w:ind w:left="1808" w:hanging="359"/>
      </w:pPr>
      <w:rPr>
        <w:rFonts w:hint="default"/>
        <w:lang w:val="en-US" w:eastAsia="en-US" w:bidi="ar-SA"/>
      </w:rPr>
    </w:lvl>
    <w:lvl w:ilvl="2" w:tplc="93CA1816">
      <w:numFmt w:val="bullet"/>
      <w:lvlText w:val="•"/>
      <w:lvlJc w:val="left"/>
      <w:pPr>
        <w:ind w:left="2696" w:hanging="359"/>
      </w:pPr>
      <w:rPr>
        <w:rFonts w:hint="default"/>
        <w:lang w:val="en-US" w:eastAsia="en-US" w:bidi="ar-SA"/>
      </w:rPr>
    </w:lvl>
    <w:lvl w:ilvl="3" w:tplc="7EBA464E">
      <w:numFmt w:val="bullet"/>
      <w:lvlText w:val="•"/>
      <w:lvlJc w:val="left"/>
      <w:pPr>
        <w:ind w:left="3584" w:hanging="359"/>
      </w:pPr>
      <w:rPr>
        <w:rFonts w:hint="default"/>
        <w:lang w:val="en-US" w:eastAsia="en-US" w:bidi="ar-SA"/>
      </w:rPr>
    </w:lvl>
    <w:lvl w:ilvl="4" w:tplc="95462E3A">
      <w:numFmt w:val="bullet"/>
      <w:lvlText w:val="•"/>
      <w:lvlJc w:val="left"/>
      <w:pPr>
        <w:ind w:left="4472" w:hanging="359"/>
      </w:pPr>
      <w:rPr>
        <w:rFonts w:hint="default"/>
        <w:lang w:val="en-US" w:eastAsia="en-US" w:bidi="ar-SA"/>
      </w:rPr>
    </w:lvl>
    <w:lvl w:ilvl="5" w:tplc="DB4EBD62">
      <w:numFmt w:val="bullet"/>
      <w:lvlText w:val="•"/>
      <w:lvlJc w:val="left"/>
      <w:pPr>
        <w:ind w:left="5360" w:hanging="359"/>
      </w:pPr>
      <w:rPr>
        <w:rFonts w:hint="default"/>
        <w:lang w:val="en-US" w:eastAsia="en-US" w:bidi="ar-SA"/>
      </w:rPr>
    </w:lvl>
    <w:lvl w:ilvl="6" w:tplc="E73216B2">
      <w:numFmt w:val="bullet"/>
      <w:lvlText w:val="•"/>
      <w:lvlJc w:val="left"/>
      <w:pPr>
        <w:ind w:left="6248" w:hanging="359"/>
      </w:pPr>
      <w:rPr>
        <w:rFonts w:hint="default"/>
        <w:lang w:val="en-US" w:eastAsia="en-US" w:bidi="ar-SA"/>
      </w:rPr>
    </w:lvl>
    <w:lvl w:ilvl="7" w:tplc="33688010">
      <w:numFmt w:val="bullet"/>
      <w:lvlText w:val="•"/>
      <w:lvlJc w:val="left"/>
      <w:pPr>
        <w:ind w:left="7136" w:hanging="359"/>
      </w:pPr>
      <w:rPr>
        <w:rFonts w:hint="default"/>
        <w:lang w:val="en-US" w:eastAsia="en-US" w:bidi="ar-SA"/>
      </w:rPr>
    </w:lvl>
    <w:lvl w:ilvl="8" w:tplc="6A025564">
      <w:numFmt w:val="bullet"/>
      <w:lvlText w:val="•"/>
      <w:lvlJc w:val="left"/>
      <w:pPr>
        <w:ind w:left="8024" w:hanging="359"/>
      </w:pPr>
      <w:rPr>
        <w:rFonts w:hint="default"/>
        <w:lang w:val="en-US" w:eastAsia="en-US" w:bidi="ar-SA"/>
      </w:rPr>
    </w:lvl>
  </w:abstractNum>
  <w:num w:numId="1" w16cid:durableId="581839131">
    <w:abstractNumId w:val="3"/>
  </w:num>
  <w:num w:numId="2" w16cid:durableId="929117398">
    <w:abstractNumId w:val="1"/>
  </w:num>
  <w:num w:numId="3" w16cid:durableId="1552957044">
    <w:abstractNumId w:val="10"/>
  </w:num>
  <w:num w:numId="4" w16cid:durableId="1849978462">
    <w:abstractNumId w:val="8"/>
  </w:num>
  <w:num w:numId="5" w16cid:durableId="1248155819">
    <w:abstractNumId w:val="5"/>
  </w:num>
  <w:num w:numId="6" w16cid:durableId="1440373974">
    <w:abstractNumId w:val="6"/>
  </w:num>
  <w:num w:numId="7" w16cid:durableId="2037123247">
    <w:abstractNumId w:val="9"/>
  </w:num>
  <w:num w:numId="8" w16cid:durableId="2092267439">
    <w:abstractNumId w:val="4"/>
  </w:num>
  <w:num w:numId="9" w16cid:durableId="1983460564">
    <w:abstractNumId w:val="0"/>
  </w:num>
  <w:num w:numId="10" w16cid:durableId="124659908">
    <w:abstractNumId w:val="7"/>
  </w:num>
  <w:num w:numId="11" w16cid:durableId="136367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6B32"/>
    <w:rsid w:val="000507EE"/>
    <w:rsid w:val="00051458"/>
    <w:rsid w:val="000744F6"/>
    <w:rsid w:val="00076AE4"/>
    <w:rsid w:val="000903B6"/>
    <w:rsid w:val="000A45AA"/>
    <w:rsid w:val="000A70FE"/>
    <w:rsid w:val="000C06EA"/>
    <w:rsid w:val="000C6690"/>
    <w:rsid w:val="000F298D"/>
    <w:rsid w:val="0010125C"/>
    <w:rsid w:val="001326F3"/>
    <w:rsid w:val="00133304"/>
    <w:rsid w:val="001353C3"/>
    <w:rsid w:val="00153425"/>
    <w:rsid w:val="00167B7F"/>
    <w:rsid w:val="00170712"/>
    <w:rsid w:val="001819F7"/>
    <w:rsid w:val="001834D5"/>
    <w:rsid w:val="0018715F"/>
    <w:rsid w:val="00190127"/>
    <w:rsid w:val="00192616"/>
    <w:rsid w:val="00194F43"/>
    <w:rsid w:val="001A160B"/>
    <w:rsid w:val="001A21D1"/>
    <w:rsid w:val="001A6959"/>
    <w:rsid w:val="001B7200"/>
    <w:rsid w:val="001C7A19"/>
    <w:rsid w:val="001D4130"/>
    <w:rsid w:val="001D4E44"/>
    <w:rsid w:val="001E6EE9"/>
    <w:rsid w:val="001E75D2"/>
    <w:rsid w:val="001F1224"/>
    <w:rsid w:val="001F507B"/>
    <w:rsid w:val="00201227"/>
    <w:rsid w:val="00202E19"/>
    <w:rsid w:val="00210F19"/>
    <w:rsid w:val="00217A6D"/>
    <w:rsid w:val="00233688"/>
    <w:rsid w:val="00257F1D"/>
    <w:rsid w:val="002B6193"/>
    <w:rsid w:val="002C367E"/>
    <w:rsid w:val="002C5CCB"/>
    <w:rsid w:val="002E0870"/>
    <w:rsid w:val="002E416A"/>
    <w:rsid w:val="002F36B8"/>
    <w:rsid w:val="002F5D09"/>
    <w:rsid w:val="0030615D"/>
    <w:rsid w:val="00315343"/>
    <w:rsid w:val="00325F89"/>
    <w:rsid w:val="00333956"/>
    <w:rsid w:val="00333A77"/>
    <w:rsid w:val="00356A36"/>
    <w:rsid w:val="00362C36"/>
    <w:rsid w:val="003650D7"/>
    <w:rsid w:val="0037109E"/>
    <w:rsid w:val="003A2409"/>
    <w:rsid w:val="003A7FB7"/>
    <w:rsid w:val="003B38E9"/>
    <w:rsid w:val="003C5BDB"/>
    <w:rsid w:val="003F17DB"/>
    <w:rsid w:val="003F54E5"/>
    <w:rsid w:val="004024ED"/>
    <w:rsid w:val="004071A0"/>
    <w:rsid w:val="00412E05"/>
    <w:rsid w:val="00414DFB"/>
    <w:rsid w:val="00425097"/>
    <w:rsid w:val="00430D0E"/>
    <w:rsid w:val="004359E8"/>
    <w:rsid w:val="004372D5"/>
    <w:rsid w:val="00442162"/>
    <w:rsid w:val="004440FE"/>
    <w:rsid w:val="00444BDB"/>
    <w:rsid w:val="00452364"/>
    <w:rsid w:val="00454145"/>
    <w:rsid w:val="00455380"/>
    <w:rsid w:val="0045637E"/>
    <w:rsid w:val="00461EF9"/>
    <w:rsid w:val="00461FD6"/>
    <w:rsid w:val="004641C8"/>
    <w:rsid w:val="00474B00"/>
    <w:rsid w:val="0048482C"/>
    <w:rsid w:val="00487037"/>
    <w:rsid w:val="004958CD"/>
    <w:rsid w:val="004A12F0"/>
    <w:rsid w:val="004A3913"/>
    <w:rsid w:val="004B763F"/>
    <w:rsid w:val="004C6817"/>
    <w:rsid w:val="004C701C"/>
    <w:rsid w:val="004C7026"/>
    <w:rsid w:val="004F23E9"/>
    <w:rsid w:val="00513E74"/>
    <w:rsid w:val="0054427B"/>
    <w:rsid w:val="005634CD"/>
    <w:rsid w:val="005753A8"/>
    <w:rsid w:val="00590816"/>
    <w:rsid w:val="0059486A"/>
    <w:rsid w:val="005B12C7"/>
    <w:rsid w:val="005B1841"/>
    <w:rsid w:val="005D3DCD"/>
    <w:rsid w:val="006010DE"/>
    <w:rsid w:val="006139A4"/>
    <w:rsid w:val="00664BD8"/>
    <w:rsid w:val="006B67CC"/>
    <w:rsid w:val="006C1B89"/>
    <w:rsid w:val="006C4697"/>
    <w:rsid w:val="006C4966"/>
    <w:rsid w:val="006D0292"/>
    <w:rsid w:val="006D72FD"/>
    <w:rsid w:val="006F2747"/>
    <w:rsid w:val="00705D77"/>
    <w:rsid w:val="00706C37"/>
    <w:rsid w:val="007653B0"/>
    <w:rsid w:val="0077762E"/>
    <w:rsid w:val="007814A9"/>
    <w:rsid w:val="00782198"/>
    <w:rsid w:val="00783449"/>
    <w:rsid w:val="0078558E"/>
    <w:rsid w:val="007967D7"/>
    <w:rsid w:val="007A2A9E"/>
    <w:rsid w:val="007A5471"/>
    <w:rsid w:val="007B3B73"/>
    <w:rsid w:val="007C6B32"/>
    <w:rsid w:val="0080111E"/>
    <w:rsid w:val="00841455"/>
    <w:rsid w:val="00845278"/>
    <w:rsid w:val="0085199A"/>
    <w:rsid w:val="0085418D"/>
    <w:rsid w:val="008548FA"/>
    <w:rsid w:val="0085531A"/>
    <w:rsid w:val="00860975"/>
    <w:rsid w:val="008767C8"/>
    <w:rsid w:val="0089120F"/>
    <w:rsid w:val="008A1A91"/>
    <w:rsid w:val="008B5697"/>
    <w:rsid w:val="008C2BB6"/>
    <w:rsid w:val="008D1D57"/>
    <w:rsid w:val="008D363B"/>
    <w:rsid w:val="008D4F39"/>
    <w:rsid w:val="00920B2C"/>
    <w:rsid w:val="00922892"/>
    <w:rsid w:val="00944765"/>
    <w:rsid w:val="00944789"/>
    <w:rsid w:val="0095373F"/>
    <w:rsid w:val="00957449"/>
    <w:rsid w:val="00957FDE"/>
    <w:rsid w:val="0096513E"/>
    <w:rsid w:val="00967CA8"/>
    <w:rsid w:val="00977FF0"/>
    <w:rsid w:val="009A0B53"/>
    <w:rsid w:val="009A1AA0"/>
    <w:rsid w:val="009B54BB"/>
    <w:rsid w:val="009C3363"/>
    <w:rsid w:val="009D0BB3"/>
    <w:rsid w:val="009F4FBF"/>
    <w:rsid w:val="009F6F95"/>
    <w:rsid w:val="00A0127E"/>
    <w:rsid w:val="00A0268F"/>
    <w:rsid w:val="00A03995"/>
    <w:rsid w:val="00A04678"/>
    <w:rsid w:val="00A21786"/>
    <w:rsid w:val="00A219D0"/>
    <w:rsid w:val="00A23EE7"/>
    <w:rsid w:val="00A36B2E"/>
    <w:rsid w:val="00A513EC"/>
    <w:rsid w:val="00A541D5"/>
    <w:rsid w:val="00A639DB"/>
    <w:rsid w:val="00A75E41"/>
    <w:rsid w:val="00A8222B"/>
    <w:rsid w:val="00A948EF"/>
    <w:rsid w:val="00AA0BFB"/>
    <w:rsid w:val="00AB03B3"/>
    <w:rsid w:val="00AB3CFF"/>
    <w:rsid w:val="00AC2A4B"/>
    <w:rsid w:val="00AC369D"/>
    <w:rsid w:val="00AC5E6D"/>
    <w:rsid w:val="00AD6FC1"/>
    <w:rsid w:val="00AF4247"/>
    <w:rsid w:val="00B05414"/>
    <w:rsid w:val="00B13F9B"/>
    <w:rsid w:val="00B73C50"/>
    <w:rsid w:val="00B824DD"/>
    <w:rsid w:val="00B8296E"/>
    <w:rsid w:val="00B83B94"/>
    <w:rsid w:val="00B91DFC"/>
    <w:rsid w:val="00B97AC4"/>
    <w:rsid w:val="00BB1A8B"/>
    <w:rsid w:val="00BB4C34"/>
    <w:rsid w:val="00BC44F5"/>
    <w:rsid w:val="00BC74AC"/>
    <w:rsid w:val="00BC7668"/>
    <w:rsid w:val="00BD098F"/>
    <w:rsid w:val="00BD630F"/>
    <w:rsid w:val="00BE136A"/>
    <w:rsid w:val="00BE45B9"/>
    <w:rsid w:val="00C027A8"/>
    <w:rsid w:val="00C059CB"/>
    <w:rsid w:val="00C16391"/>
    <w:rsid w:val="00C209ED"/>
    <w:rsid w:val="00C25122"/>
    <w:rsid w:val="00C26D30"/>
    <w:rsid w:val="00C3455F"/>
    <w:rsid w:val="00C40ADD"/>
    <w:rsid w:val="00C66132"/>
    <w:rsid w:val="00C70D79"/>
    <w:rsid w:val="00C7279E"/>
    <w:rsid w:val="00C77DD8"/>
    <w:rsid w:val="00C84D7F"/>
    <w:rsid w:val="00C90E77"/>
    <w:rsid w:val="00CA67F5"/>
    <w:rsid w:val="00CD16B7"/>
    <w:rsid w:val="00CF0123"/>
    <w:rsid w:val="00CF289C"/>
    <w:rsid w:val="00D006CB"/>
    <w:rsid w:val="00D05517"/>
    <w:rsid w:val="00D17084"/>
    <w:rsid w:val="00D170C5"/>
    <w:rsid w:val="00D17F53"/>
    <w:rsid w:val="00D20AE0"/>
    <w:rsid w:val="00D277ED"/>
    <w:rsid w:val="00D31B4A"/>
    <w:rsid w:val="00D37EFE"/>
    <w:rsid w:val="00D41013"/>
    <w:rsid w:val="00D52F11"/>
    <w:rsid w:val="00D75FE9"/>
    <w:rsid w:val="00D839DA"/>
    <w:rsid w:val="00D93167"/>
    <w:rsid w:val="00DA6BFF"/>
    <w:rsid w:val="00DB52A6"/>
    <w:rsid w:val="00DC448D"/>
    <w:rsid w:val="00DD224B"/>
    <w:rsid w:val="00DD6F26"/>
    <w:rsid w:val="00DE2EA9"/>
    <w:rsid w:val="00DF398E"/>
    <w:rsid w:val="00DF453D"/>
    <w:rsid w:val="00E00AFF"/>
    <w:rsid w:val="00E10D7F"/>
    <w:rsid w:val="00E2792F"/>
    <w:rsid w:val="00E42D8E"/>
    <w:rsid w:val="00E432DC"/>
    <w:rsid w:val="00E47218"/>
    <w:rsid w:val="00E61EB2"/>
    <w:rsid w:val="00E84FCC"/>
    <w:rsid w:val="00E864FE"/>
    <w:rsid w:val="00E87A65"/>
    <w:rsid w:val="00E97C45"/>
    <w:rsid w:val="00EA0397"/>
    <w:rsid w:val="00EA623B"/>
    <w:rsid w:val="00EA6B62"/>
    <w:rsid w:val="00EA6C90"/>
    <w:rsid w:val="00EA7418"/>
    <w:rsid w:val="00EB7BD3"/>
    <w:rsid w:val="00ED2E06"/>
    <w:rsid w:val="00EE0D93"/>
    <w:rsid w:val="00EF58AD"/>
    <w:rsid w:val="00EF6137"/>
    <w:rsid w:val="00F03747"/>
    <w:rsid w:val="00F06DED"/>
    <w:rsid w:val="00F14914"/>
    <w:rsid w:val="00F21217"/>
    <w:rsid w:val="00F3199E"/>
    <w:rsid w:val="00F352CD"/>
    <w:rsid w:val="00F3780B"/>
    <w:rsid w:val="00F47896"/>
    <w:rsid w:val="00F64911"/>
    <w:rsid w:val="00F657CD"/>
    <w:rsid w:val="00F6674B"/>
    <w:rsid w:val="00F7012F"/>
    <w:rsid w:val="00F76F24"/>
    <w:rsid w:val="00F86358"/>
    <w:rsid w:val="00F9523D"/>
    <w:rsid w:val="00FB12BF"/>
    <w:rsid w:val="00FE30C6"/>
    <w:rsid w:val="00FE49C2"/>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3F09"/>
  <w15:docId w15:val="{EDECA37B-CC6C-4AE9-B064-2719176E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8" w:hanging="360"/>
    </w:pPr>
  </w:style>
  <w:style w:type="paragraph" w:customStyle="1" w:styleId="TableParagraph">
    <w:name w:val="Table Paragraph"/>
    <w:basedOn w:val="Normal"/>
    <w:uiPriority w:val="1"/>
    <w:qFormat/>
  </w:style>
  <w:style w:type="paragraph" w:styleId="Revision">
    <w:name w:val="Revision"/>
    <w:hidden/>
    <w:uiPriority w:val="99"/>
    <w:semiHidden/>
    <w:rsid w:val="00A36B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36B2E"/>
    <w:rPr>
      <w:sz w:val="16"/>
      <w:szCs w:val="16"/>
    </w:rPr>
  </w:style>
  <w:style w:type="paragraph" w:styleId="CommentText">
    <w:name w:val="annotation text"/>
    <w:basedOn w:val="Normal"/>
    <w:link w:val="CommentTextChar"/>
    <w:uiPriority w:val="99"/>
    <w:unhideWhenUsed/>
    <w:rsid w:val="00A36B2E"/>
    <w:rPr>
      <w:sz w:val="20"/>
      <w:szCs w:val="20"/>
    </w:rPr>
  </w:style>
  <w:style w:type="character" w:customStyle="1" w:styleId="CommentTextChar">
    <w:name w:val="Comment Text Char"/>
    <w:basedOn w:val="DefaultParagraphFont"/>
    <w:link w:val="CommentText"/>
    <w:uiPriority w:val="99"/>
    <w:rsid w:val="00A36B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B2E"/>
    <w:rPr>
      <w:b/>
      <w:bCs/>
    </w:rPr>
  </w:style>
  <w:style w:type="character" w:customStyle="1" w:styleId="CommentSubjectChar">
    <w:name w:val="Comment Subject Char"/>
    <w:basedOn w:val="CommentTextChar"/>
    <w:link w:val="CommentSubject"/>
    <w:uiPriority w:val="99"/>
    <w:semiHidden/>
    <w:rsid w:val="00A36B2E"/>
    <w:rPr>
      <w:rFonts w:ascii="Times New Roman" w:eastAsia="Times New Roman" w:hAnsi="Times New Roman" w:cs="Times New Roman"/>
      <w:b/>
      <w:bCs/>
      <w:sz w:val="20"/>
      <w:szCs w:val="20"/>
    </w:rPr>
  </w:style>
  <w:style w:type="table" w:styleId="TableGrid">
    <w:name w:val="Table Grid"/>
    <w:basedOn w:val="TableNormal"/>
    <w:uiPriority w:val="39"/>
    <w:rsid w:val="00C77DD8"/>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245909">
      <w:bodyDiv w:val="1"/>
      <w:marLeft w:val="0"/>
      <w:marRight w:val="0"/>
      <w:marTop w:val="0"/>
      <w:marBottom w:val="0"/>
      <w:divBdr>
        <w:top w:val="none" w:sz="0" w:space="0" w:color="auto"/>
        <w:left w:val="none" w:sz="0" w:space="0" w:color="auto"/>
        <w:bottom w:val="none" w:sz="0" w:space="0" w:color="auto"/>
        <w:right w:val="none" w:sz="0" w:space="0" w:color="auto"/>
      </w:divBdr>
    </w:div>
    <w:div w:id="212082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2025-10-02T20:08:50+00:00</_EndDate>
    <StartDate xmlns="http://schemas.microsoft.com/sharepoint/v3">2025-10-02T20:08:50+00:00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D23FEACB-C2D1-400C-9596-8AE76F04AFD7}">
  <ds:schemaRefs>
    <ds:schemaRef ds:uri="http://schemas.openxmlformats.org/officeDocument/2006/bibliography"/>
  </ds:schemaRefs>
</ds:datastoreItem>
</file>

<file path=customXml/itemProps2.xml><?xml version="1.0" encoding="utf-8"?>
<ds:datastoreItem xmlns:ds="http://schemas.openxmlformats.org/officeDocument/2006/customXml" ds:itemID="{56082D98-B9BD-42B1-8449-058F152B4112}"/>
</file>

<file path=customXml/itemProps3.xml><?xml version="1.0" encoding="utf-8"?>
<ds:datastoreItem xmlns:ds="http://schemas.openxmlformats.org/officeDocument/2006/customXml" ds:itemID="{BFE5DA81-C865-4DEF-A9A4-5AAB9679ED9A}">
  <ds:schemaRefs>
    <ds:schemaRef ds:uri="http://schemas.microsoft.com/sharepoint/v3/contenttype/forms"/>
  </ds:schemaRefs>
</ds:datastoreItem>
</file>

<file path=customXml/itemProps4.xml><?xml version="1.0" encoding="utf-8"?>
<ds:datastoreItem xmlns:ds="http://schemas.openxmlformats.org/officeDocument/2006/customXml" ds:itemID="{C235EDDF-6014-4F84-A06B-348BE924A634}"/>
</file>

<file path=docProps/app.xml><?xml version="1.0" encoding="utf-8"?>
<Properties xmlns="http://schemas.openxmlformats.org/officeDocument/2006/extended-properties" xmlns:vt="http://schemas.openxmlformats.org/officeDocument/2006/docPropsVTypes">
  <Template>Normal</Template>
  <TotalTime>15</TotalTime>
  <Pages>6</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Chapter 18</vt:lpstr>
    </vt:vector>
  </TitlesOfParts>
  <Company>State of Rhode Island</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18</dc:title>
  <dc:creator>GWelker</dc:creator>
  <cp:lastModifiedBy>Chester, Rachel (DBR)</cp:lastModifiedBy>
  <cp:revision>15</cp:revision>
  <cp:lastPrinted>2025-08-15T12:04:00Z</cp:lastPrinted>
  <dcterms:created xsi:type="dcterms:W3CDTF">2025-09-30T18:03:00Z</dcterms:created>
  <dcterms:modified xsi:type="dcterms:W3CDTF">2025-09-30T18:34:00Z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PScript5.dll Version 5.2.2</vt:lpwstr>
  </property>
  <property fmtid="{D5CDD505-2E9C-101B-9397-08002B2CF9AE}" pid="4" name="LastSaved">
    <vt:filetime>2024-03-21T00:00:00Z</vt:filetime>
  </property>
  <property fmtid="{D5CDD505-2E9C-101B-9397-08002B2CF9AE}" pid="5" name="Producer">
    <vt:lpwstr>Acrobat Distiller 24.0 (Windows)</vt:lpwstr>
  </property>
  <property fmtid="{D5CDD505-2E9C-101B-9397-08002B2CF9AE}" pid="6" name="ContentTypeId">
    <vt:lpwstr>0x010100376674D47D81254AAE898D727025BAAD</vt:lpwstr>
  </property>
</Properties>
</file>