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A9A63" w14:textId="2CD47B7C" w:rsidR="00CB35F0" w:rsidRDefault="004B56EF">
      <w:r>
        <w:rPr>
          <w:noProof/>
        </w:rPr>
        <w:drawing>
          <wp:inline distT="0" distB="0" distL="0" distR="0" wp14:anchorId="4D7BF582" wp14:editId="7B40874A">
            <wp:extent cx="5238750" cy="1466850"/>
            <wp:effectExtent l="0" t="0" r="0" b="0"/>
            <wp:docPr id="15792774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0" cy="1466850"/>
                    </a:xfrm>
                    <a:prstGeom prst="rect">
                      <a:avLst/>
                    </a:prstGeom>
                    <a:noFill/>
                  </pic:spPr>
                </pic:pic>
              </a:graphicData>
            </a:graphic>
          </wp:inline>
        </w:drawing>
      </w:r>
    </w:p>
    <w:p w14:paraId="72ABEC03" w14:textId="1E23B4FF" w:rsidR="004B56EF" w:rsidRDefault="004B56EF">
      <w:r>
        <w:t xml:space="preserve">The Corporate Asset Classes were </w:t>
      </w:r>
      <w:proofErr w:type="gramStart"/>
      <w:r>
        <w:t>calibrated</w:t>
      </w:r>
      <w:proofErr w:type="gramEnd"/>
      <w:r>
        <w:t xml:space="preserve"> to the above targets during the second Field Test.  At that time, both the Treasury and equity models were using approximations of the final model, not the actual code.  For example, the Treasury model was using an approximation to the Generalized Fractional Floor (GFF), not the built-in Dynamic GFF that is being used for the final GOES scenarios.  Several SMEs noticed that the released GOES scenarios no longer aligned with these targets.</w:t>
      </w:r>
    </w:p>
    <w:p w14:paraId="5E4C73CA" w14:textId="1DA6256C" w:rsidR="004B56EF" w:rsidRDefault="004B56EF">
      <w:r>
        <w:t xml:space="preserve">As a result, Conning has made some adjustments to offset the impact of moving to the final GOES framework.  In particular, the multipliers used to scale up the Income return from the GEMS targets (see </w:t>
      </w:r>
      <w:hyperlink r:id="rId7" w:history="1">
        <w:r>
          <w:rPr>
            <w:rStyle w:val="Hyperlink"/>
          </w:rPr>
          <w:t>GEMS Corporate Model Targets and Parameterization</w:t>
        </w:r>
      </w:hyperlink>
      <w:r>
        <w:t xml:space="preserve">) have been reduced.  </w:t>
      </w:r>
      <w:proofErr w:type="gramStart"/>
      <w:r>
        <w:t>In order to</w:t>
      </w:r>
      <w:proofErr w:type="gramEnd"/>
      <w:r>
        <w:t xml:space="preserve"> ensure that these new parameters will also be resilient to changes in the initial conditions, Conning tested these new parameters across a series of different initial conditions including:</w:t>
      </w:r>
    </w:p>
    <w:p w14:paraId="544F3661" w14:textId="2C48FF72" w:rsidR="00203B19" w:rsidRDefault="00203B19" w:rsidP="004B56EF">
      <w:pPr>
        <w:pStyle w:val="ListParagraph"/>
        <w:numPr>
          <w:ilvl w:val="0"/>
          <w:numId w:val="1"/>
        </w:numPr>
      </w:pPr>
      <w:r>
        <w:t>Sept 2024: roughly average initial Treasury Yield and Corporate Spreads</w:t>
      </w:r>
    </w:p>
    <w:p w14:paraId="49CB20BB" w14:textId="489C1043" w:rsidR="004B56EF" w:rsidRDefault="004B56EF" w:rsidP="004B56EF">
      <w:pPr>
        <w:pStyle w:val="ListParagraph"/>
        <w:numPr>
          <w:ilvl w:val="0"/>
          <w:numId w:val="1"/>
        </w:numPr>
      </w:pPr>
      <w:r>
        <w:t xml:space="preserve">Dec 2023: </w:t>
      </w:r>
      <w:r w:rsidR="00203B19">
        <w:t xml:space="preserve">relatively low </w:t>
      </w:r>
      <w:proofErr w:type="gramStart"/>
      <w:r w:rsidR="00203B19">
        <w:t>Corporate</w:t>
      </w:r>
      <w:proofErr w:type="gramEnd"/>
      <w:r w:rsidR="00203B19">
        <w:t xml:space="preserve"> spreads</w:t>
      </w:r>
    </w:p>
    <w:p w14:paraId="015EA85B" w14:textId="20DC58FA" w:rsidR="00203B19" w:rsidRDefault="00203B19" w:rsidP="004B56EF">
      <w:pPr>
        <w:pStyle w:val="ListParagraph"/>
        <w:numPr>
          <w:ilvl w:val="0"/>
          <w:numId w:val="1"/>
        </w:numPr>
      </w:pPr>
      <w:r>
        <w:t>Mar 2020: relatively low Yields and very elevated Spreads</w:t>
      </w:r>
    </w:p>
    <w:p w14:paraId="108C4F07" w14:textId="2E6B48C2" w:rsidR="00203B19" w:rsidRDefault="00203B19" w:rsidP="00203B19">
      <w:r>
        <w:t>This is the comparison of results for the High Yield Asset Class:</w:t>
      </w:r>
    </w:p>
    <w:tbl>
      <w:tblPr>
        <w:tblStyle w:val="TableGrid"/>
        <w:tblW w:w="0" w:type="auto"/>
        <w:jc w:val="center"/>
        <w:tblLook w:val="04A0" w:firstRow="1" w:lastRow="0" w:firstColumn="1" w:lastColumn="0" w:noHBand="0" w:noVBand="1"/>
      </w:tblPr>
      <w:tblGrid>
        <w:gridCol w:w="2337"/>
        <w:gridCol w:w="2337"/>
        <w:gridCol w:w="2338"/>
        <w:gridCol w:w="2338"/>
      </w:tblGrid>
      <w:tr w:rsidR="00203B19" w14:paraId="2EB99B99" w14:textId="77777777" w:rsidTr="00203B19">
        <w:trPr>
          <w:jc w:val="center"/>
        </w:trPr>
        <w:tc>
          <w:tcPr>
            <w:tcW w:w="2337" w:type="dxa"/>
          </w:tcPr>
          <w:p w14:paraId="5574429A" w14:textId="3F7797AB" w:rsidR="00203B19" w:rsidRPr="00203B19" w:rsidRDefault="00203B19" w:rsidP="00203B19">
            <w:pPr>
              <w:rPr>
                <w:b/>
                <w:bCs/>
              </w:rPr>
            </w:pPr>
            <w:r>
              <w:rPr>
                <w:b/>
                <w:bCs/>
              </w:rPr>
              <w:t>Target</w:t>
            </w:r>
          </w:p>
        </w:tc>
        <w:tc>
          <w:tcPr>
            <w:tcW w:w="2337" w:type="dxa"/>
          </w:tcPr>
          <w:p w14:paraId="682BE23D" w14:textId="3923ADC4" w:rsidR="00203B19" w:rsidRDefault="00203B19" w:rsidP="00203B19">
            <w:r>
              <w:t>Mar-2020</w:t>
            </w:r>
          </w:p>
        </w:tc>
        <w:tc>
          <w:tcPr>
            <w:tcW w:w="2338" w:type="dxa"/>
          </w:tcPr>
          <w:p w14:paraId="76932542" w14:textId="04777E4C" w:rsidR="00203B19" w:rsidRDefault="00203B19" w:rsidP="00203B19">
            <w:r>
              <w:t>Dec-2023</w:t>
            </w:r>
          </w:p>
        </w:tc>
        <w:tc>
          <w:tcPr>
            <w:tcW w:w="2338" w:type="dxa"/>
          </w:tcPr>
          <w:p w14:paraId="060952C9" w14:textId="2F1FF7CF" w:rsidR="00203B19" w:rsidRDefault="00203B19" w:rsidP="00203B19">
            <w:r>
              <w:t>Sept-2025</w:t>
            </w:r>
          </w:p>
        </w:tc>
      </w:tr>
      <w:tr w:rsidR="00203B19" w14:paraId="26A5F7B4" w14:textId="77777777" w:rsidTr="00203B19">
        <w:trPr>
          <w:jc w:val="center"/>
        </w:trPr>
        <w:tc>
          <w:tcPr>
            <w:tcW w:w="2337" w:type="dxa"/>
          </w:tcPr>
          <w:p w14:paraId="2193075D" w14:textId="11552128" w:rsidR="00203B19" w:rsidRDefault="00203B19" w:rsidP="00203B19">
            <w:r>
              <w:t>OAS</w:t>
            </w:r>
          </w:p>
        </w:tc>
        <w:tc>
          <w:tcPr>
            <w:tcW w:w="2337" w:type="dxa"/>
          </w:tcPr>
          <w:p w14:paraId="208E38E7" w14:textId="787432DC" w:rsidR="00203B19" w:rsidRDefault="00203B19" w:rsidP="00203B19">
            <w:r>
              <w:t>466 bps</w:t>
            </w:r>
          </w:p>
        </w:tc>
        <w:tc>
          <w:tcPr>
            <w:tcW w:w="2338" w:type="dxa"/>
          </w:tcPr>
          <w:p w14:paraId="0B29BFA7" w14:textId="7D1C9EA6" w:rsidR="00203B19" w:rsidRDefault="00203B19" w:rsidP="00203B19">
            <w:r>
              <w:t>444 bps</w:t>
            </w:r>
          </w:p>
        </w:tc>
        <w:tc>
          <w:tcPr>
            <w:tcW w:w="2338" w:type="dxa"/>
          </w:tcPr>
          <w:p w14:paraId="5BAA12F4" w14:textId="4ABE7EF0" w:rsidR="00203B19" w:rsidRDefault="00203B19" w:rsidP="00203B19">
            <w:r>
              <w:t>448 bps</w:t>
            </w:r>
          </w:p>
        </w:tc>
      </w:tr>
      <w:tr w:rsidR="00203B19" w14:paraId="1450DBDB" w14:textId="77777777" w:rsidTr="00203B19">
        <w:trPr>
          <w:jc w:val="center"/>
        </w:trPr>
        <w:tc>
          <w:tcPr>
            <w:tcW w:w="2337" w:type="dxa"/>
          </w:tcPr>
          <w:p w14:paraId="481C7ECB" w14:textId="676501E8" w:rsidR="00203B19" w:rsidRDefault="00203B19" w:rsidP="00203B19">
            <w:r>
              <w:t>Excess Return</w:t>
            </w:r>
          </w:p>
        </w:tc>
        <w:tc>
          <w:tcPr>
            <w:tcW w:w="2337" w:type="dxa"/>
          </w:tcPr>
          <w:p w14:paraId="083919C0" w14:textId="0FFCF86E" w:rsidR="00203B19" w:rsidRDefault="00203B19" w:rsidP="00203B19">
            <w:r>
              <w:t>291 bps</w:t>
            </w:r>
          </w:p>
        </w:tc>
        <w:tc>
          <w:tcPr>
            <w:tcW w:w="2338" w:type="dxa"/>
          </w:tcPr>
          <w:p w14:paraId="119D92B9" w14:textId="58288C3C" w:rsidR="00203B19" w:rsidRDefault="00203B19" w:rsidP="00203B19">
            <w:r>
              <w:t>233 bps</w:t>
            </w:r>
          </w:p>
        </w:tc>
        <w:tc>
          <w:tcPr>
            <w:tcW w:w="2338" w:type="dxa"/>
          </w:tcPr>
          <w:p w14:paraId="651290FB" w14:textId="464C8A77" w:rsidR="00203B19" w:rsidRDefault="00203B19" w:rsidP="00203B19">
            <w:r>
              <w:t>240 bps</w:t>
            </w:r>
          </w:p>
        </w:tc>
      </w:tr>
    </w:tbl>
    <w:p w14:paraId="4F40989B" w14:textId="77777777" w:rsidR="00203B19" w:rsidRDefault="00203B19" w:rsidP="00203B19"/>
    <w:p w14:paraId="59611425" w14:textId="3F76D45A" w:rsidR="00203B19" w:rsidRDefault="00203B19" w:rsidP="00203B19">
      <w:r>
        <w:t>Th</w:t>
      </w:r>
      <w:r>
        <w:t>e other Asset Classes showed a similar pattern, although smaller magnitude of differences.</w:t>
      </w:r>
    </w:p>
    <w:p w14:paraId="3C228064" w14:textId="77777777" w:rsidR="00203B19" w:rsidRDefault="00203B19" w:rsidP="00203B19"/>
    <w:sectPr w:rsidR="00203B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D6229"/>
    <w:multiLevelType w:val="hybridMultilevel"/>
    <w:tmpl w:val="13786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7426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6EF"/>
    <w:rsid w:val="0000554C"/>
    <w:rsid w:val="00203B19"/>
    <w:rsid w:val="004B56EF"/>
    <w:rsid w:val="00A44795"/>
    <w:rsid w:val="00CB3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3CB424"/>
  <w15:chartTrackingRefBased/>
  <w15:docId w15:val="{CF81F8BD-4E97-4373-AADE-427F7408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5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56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56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56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56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6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6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6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6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56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56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56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56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56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6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6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6EF"/>
    <w:rPr>
      <w:rFonts w:eastAsiaTheme="majorEastAsia" w:cstheme="majorBidi"/>
      <w:color w:val="272727" w:themeColor="text1" w:themeTint="D8"/>
    </w:rPr>
  </w:style>
  <w:style w:type="paragraph" w:styleId="Title">
    <w:name w:val="Title"/>
    <w:basedOn w:val="Normal"/>
    <w:next w:val="Normal"/>
    <w:link w:val="TitleChar"/>
    <w:uiPriority w:val="10"/>
    <w:qFormat/>
    <w:rsid w:val="004B56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6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6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6EF"/>
    <w:pPr>
      <w:spacing w:before="160"/>
      <w:jc w:val="center"/>
    </w:pPr>
    <w:rPr>
      <w:i/>
      <w:iCs/>
      <w:color w:val="404040" w:themeColor="text1" w:themeTint="BF"/>
    </w:rPr>
  </w:style>
  <w:style w:type="character" w:customStyle="1" w:styleId="QuoteChar">
    <w:name w:val="Quote Char"/>
    <w:basedOn w:val="DefaultParagraphFont"/>
    <w:link w:val="Quote"/>
    <w:uiPriority w:val="29"/>
    <w:rsid w:val="004B56EF"/>
    <w:rPr>
      <w:i/>
      <w:iCs/>
      <w:color w:val="404040" w:themeColor="text1" w:themeTint="BF"/>
    </w:rPr>
  </w:style>
  <w:style w:type="paragraph" w:styleId="ListParagraph">
    <w:name w:val="List Paragraph"/>
    <w:basedOn w:val="Normal"/>
    <w:uiPriority w:val="34"/>
    <w:qFormat/>
    <w:rsid w:val="004B56EF"/>
    <w:pPr>
      <w:ind w:left="720"/>
      <w:contextualSpacing/>
    </w:pPr>
  </w:style>
  <w:style w:type="character" w:styleId="IntenseEmphasis">
    <w:name w:val="Intense Emphasis"/>
    <w:basedOn w:val="DefaultParagraphFont"/>
    <w:uiPriority w:val="21"/>
    <w:qFormat/>
    <w:rsid w:val="004B56EF"/>
    <w:rPr>
      <w:i/>
      <w:iCs/>
      <w:color w:val="0F4761" w:themeColor="accent1" w:themeShade="BF"/>
    </w:rPr>
  </w:style>
  <w:style w:type="paragraph" w:styleId="IntenseQuote">
    <w:name w:val="Intense Quote"/>
    <w:basedOn w:val="Normal"/>
    <w:next w:val="Normal"/>
    <w:link w:val="IntenseQuoteChar"/>
    <w:uiPriority w:val="30"/>
    <w:qFormat/>
    <w:rsid w:val="004B5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6EF"/>
    <w:rPr>
      <w:i/>
      <w:iCs/>
      <w:color w:val="0F4761" w:themeColor="accent1" w:themeShade="BF"/>
    </w:rPr>
  </w:style>
  <w:style w:type="character" w:styleId="IntenseReference">
    <w:name w:val="Intense Reference"/>
    <w:basedOn w:val="DefaultParagraphFont"/>
    <w:uiPriority w:val="32"/>
    <w:qFormat/>
    <w:rsid w:val="004B56EF"/>
    <w:rPr>
      <w:b/>
      <w:bCs/>
      <w:smallCaps/>
      <w:color w:val="0F4761" w:themeColor="accent1" w:themeShade="BF"/>
      <w:spacing w:val="5"/>
    </w:rPr>
  </w:style>
  <w:style w:type="character" w:styleId="Hyperlink">
    <w:name w:val="Hyperlink"/>
    <w:basedOn w:val="DefaultParagraphFont"/>
    <w:uiPriority w:val="99"/>
    <w:unhideWhenUsed/>
    <w:rsid w:val="004B56EF"/>
    <w:rPr>
      <w:color w:val="467886" w:themeColor="hyperlink"/>
      <w:u w:val="single"/>
    </w:rPr>
  </w:style>
  <w:style w:type="character" w:styleId="UnresolvedMention">
    <w:name w:val="Unresolved Mention"/>
    <w:basedOn w:val="DefaultParagraphFont"/>
    <w:uiPriority w:val="99"/>
    <w:semiHidden/>
    <w:unhideWhenUsed/>
    <w:rsid w:val="004B56EF"/>
    <w:rPr>
      <w:color w:val="605E5C"/>
      <w:shd w:val="clear" w:color="auto" w:fill="E1DFDD"/>
    </w:rPr>
  </w:style>
  <w:style w:type="table" w:styleId="TableGrid">
    <w:name w:val="Table Grid"/>
    <w:basedOn w:val="TableNormal"/>
    <w:uiPriority w:val="39"/>
    <w:rsid w:val="00203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zspcngcms.blob.core.windows.net/sitecoremedia/project/naic/files/documentation/gems-corporate-model-targets-and-parameterization.pdf"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7c4ec716ee4d4841e3d7390d29b9ee1f">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6a620dcbaa45d894f91846f727895546"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2025-10-28T14:36:46+00:00</_EndDate>
    <StartDate xmlns="http://schemas.microsoft.com/sharepoint/v3">2025-10-28T14:36:46+00:00</StartDate>
    <Date xmlns="55eb7663-75cc-4f64-9609-52561375e7a6" xsi:nil="tru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5ACE9902-E49D-4E57-887F-4B1D688242B2}">
  <ds:schemaRefs>
    <ds:schemaRef ds:uri="http://schemas.openxmlformats.org/officeDocument/2006/bibliography"/>
  </ds:schemaRefs>
</ds:datastoreItem>
</file>

<file path=customXml/itemProps2.xml><?xml version="1.0" encoding="utf-8"?>
<ds:datastoreItem xmlns:ds="http://schemas.openxmlformats.org/officeDocument/2006/customXml" ds:itemID="{629D2209-1BC0-4BB6-AD52-A51FB56A6CB4}"/>
</file>

<file path=customXml/itemProps3.xml><?xml version="1.0" encoding="utf-8"?>
<ds:datastoreItem xmlns:ds="http://schemas.openxmlformats.org/officeDocument/2006/customXml" ds:itemID="{4D3CF4E7-BE16-45B8-9F0A-8D539959919B}"/>
</file>

<file path=customXml/itemProps4.xml><?xml version="1.0" encoding="utf-8"?>
<ds:datastoreItem xmlns:ds="http://schemas.openxmlformats.org/officeDocument/2006/customXml" ds:itemID="{FBF464F6-3840-484B-BC54-CB74016D08AA}"/>
</file>

<file path=docProps/app.xml><?xml version="1.0" encoding="utf-8"?>
<Properties xmlns="http://schemas.openxmlformats.org/officeDocument/2006/extended-properties" xmlns:vt="http://schemas.openxmlformats.org/officeDocument/2006/docPropsVTypes">
  <Template>Normal.dotm</Template>
  <TotalTime>17</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Finn</dc:creator>
  <cp:keywords/>
  <dc:description/>
  <cp:lastModifiedBy>Daniel Finn</cp:lastModifiedBy>
  <cp:revision>1</cp:revision>
  <dcterms:created xsi:type="dcterms:W3CDTF">2025-10-21T13:29:00Z</dcterms:created>
  <dcterms:modified xsi:type="dcterms:W3CDTF">2025-10-21T13:46:00Z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4" name="docLang">
    <vt:lpwstr>en</vt:lpwstr>
  </property>
  <property fmtid="{D5CDD505-2E9C-101B-9397-08002B2CF9AE}" pid="5" name="MediaServiceImageTags">
    <vt:lpwstr/>
  </property>
</Properties>
</file>