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7B89" w14:textId="77777777" w:rsidR="00144994" w:rsidRDefault="00786E8F" w:rsidP="0014499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Actuarial Guideline ILVA</w:t>
      </w:r>
    </w:p>
    <w:p w14:paraId="4EB28C6E" w14:textId="60E6FE0B" w:rsidR="00144994" w:rsidRDefault="00144994" w:rsidP="00B20510">
      <w:pPr>
        <w:autoSpaceDE w:val="0"/>
        <w:autoSpaceDN w:val="0"/>
        <w:adjustRightInd w:val="0"/>
        <w:spacing w:after="0" w:line="240" w:lineRule="auto"/>
        <w:ind w:left="2340" w:right="1890"/>
        <w:jc w:val="center"/>
      </w:pPr>
      <w:r>
        <w:rPr>
          <w:rFonts w:ascii="TimesNewRomanPS-BoldMT" w:hAnsi="TimesNewRomanPS-BoldMT" w:cs="TimesNewRomanPS-BoldMT"/>
          <w:b/>
          <w:bCs/>
        </w:rPr>
        <w:t xml:space="preserve">Nonforfeiture Requirements for Index Linked Variable Annuity Products </w:t>
      </w:r>
    </w:p>
    <w:p w14:paraId="3B710B7E" w14:textId="294171AC" w:rsidR="00786E8F" w:rsidRDefault="00786E8F" w:rsidP="00786E8F">
      <w:pPr>
        <w:autoSpaceDE w:val="0"/>
        <w:autoSpaceDN w:val="0"/>
        <w:adjustRightInd w:val="0"/>
        <w:spacing w:after="0" w:line="240" w:lineRule="auto"/>
        <w:jc w:val="center"/>
        <w:rPr>
          <w:rFonts w:ascii="TimesNewRomanPS-BoldMT" w:hAnsi="TimesNewRomanPS-BoldMT" w:cs="TimesNewRomanPS-BoldMT"/>
          <w:b/>
          <w:bCs/>
        </w:rPr>
      </w:pPr>
    </w:p>
    <w:p w14:paraId="7F7A939D" w14:textId="77777777" w:rsidR="00786E8F" w:rsidRDefault="00786E8F" w:rsidP="00786E8F">
      <w:pPr>
        <w:rPr>
          <w:rFonts w:ascii="Times New Roman" w:hAnsi="Times New Roman" w:cs="Times New Roman"/>
          <w:sz w:val="24"/>
          <w:szCs w:val="24"/>
          <w:u w:val="single"/>
        </w:rPr>
      </w:pPr>
    </w:p>
    <w:p w14:paraId="1C7DD930" w14:textId="77777777" w:rsidR="00786E8F" w:rsidRPr="00856773" w:rsidRDefault="00786E8F" w:rsidP="00265A43">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Background</w:t>
      </w:r>
    </w:p>
    <w:p w14:paraId="1D02777F" w14:textId="3626FD43" w:rsidR="00903AB4" w:rsidRPr="007964A0" w:rsidRDefault="00903AB4" w:rsidP="00D50512">
      <w:pPr>
        <w:ind w:left="720"/>
        <w:rPr>
          <w:rFonts w:ascii="Times New Roman" w:hAnsi="Times New Roman" w:cs="Times New Roman"/>
          <w:b/>
          <w:bCs/>
          <w:sz w:val="24"/>
          <w:szCs w:val="24"/>
        </w:rPr>
      </w:pPr>
      <w:r w:rsidRPr="00F43857">
        <w:rPr>
          <w:rFonts w:ascii="Times New Roman" w:hAnsi="Times New Roman" w:cs="Times New Roman"/>
          <w:b/>
          <w:bCs/>
          <w:sz w:val="24"/>
          <w:szCs w:val="24"/>
        </w:rPr>
        <w:t>The purpose of this guideline is to specify the conditions under which an Index-</w:t>
      </w:r>
      <w:r w:rsidRPr="007964A0">
        <w:rPr>
          <w:rFonts w:ascii="Times New Roman" w:hAnsi="Times New Roman" w:cs="Times New Roman"/>
          <w:b/>
          <w:bCs/>
          <w:sz w:val="24"/>
          <w:szCs w:val="24"/>
        </w:rPr>
        <w:t xml:space="preserve">Linked Variable Annuity (ILVA) is consistent with the definition of a variable annuity </w:t>
      </w:r>
      <w:r w:rsidR="00F43E68" w:rsidRPr="007964A0">
        <w:rPr>
          <w:rFonts w:ascii="Times New Roman" w:hAnsi="Times New Roman" w:cs="Times New Roman"/>
          <w:b/>
          <w:bCs/>
          <w:sz w:val="24"/>
          <w:szCs w:val="24"/>
        </w:rPr>
        <w:t xml:space="preserve">and </w:t>
      </w:r>
      <w:r w:rsidRPr="007964A0">
        <w:rPr>
          <w:rFonts w:ascii="Times New Roman" w:hAnsi="Times New Roman" w:cs="Times New Roman"/>
          <w:b/>
          <w:bCs/>
          <w:sz w:val="24"/>
          <w:szCs w:val="24"/>
        </w:rPr>
        <w:t>exempt from Model 805</w:t>
      </w:r>
      <w:r w:rsidR="00BB1630" w:rsidRPr="007964A0">
        <w:rPr>
          <w:rFonts w:ascii="Times New Roman" w:hAnsi="Times New Roman" w:cs="Times New Roman"/>
          <w:b/>
          <w:bCs/>
          <w:sz w:val="24"/>
          <w:szCs w:val="24"/>
        </w:rPr>
        <w:t xml:space="preserve"> and </w:t>
      </w:r>
      <w:r w:rsidR="00AB072D" w:rsidRPr="007964A0">
        <w:rPr>
          <w:rFonts w:ascii="Times New Roman" w:hAnsi="Times New Roman" w:cs="Times New Roman"/>
          <w:b/>
          <w:bCs/>
          <w:sz w:val="24"/>
          <w:szCs w:val="24"/>
        </w:rPr>
        <w:t xml:space="preserve">specify nonforfeiture requirements consistent with </w:t>
      </w:r>
      <w:r w:rsidR="002860D3" w:rsidRPr="007964A0">
        <w:rPr>
          <w:rFonts w:ascii="Times New Roman" w:hAnsi="Times New Roman" w:cs="Times New Roman"/>
          <w:b/>
          <w:bCs/>
          <w:sz w:val="24"/>
          <w:szCs w:val="24"/>
        </w:rPr>
        <w:t>variable annuities</w:t>
      </w:r>
      <w:r w:rsidRPr="007964A0">
        <w:rPr>
          <w:rFonts w:ascii="Times New Roman" w:hAnsi="Times New Roman" w:cs="Times New Roman"/>
          <w:b/>
          <w:bCs/>
          <w:sz w:val="24"/>
          <w:szCs w:val="24"/>
        </w:rPr>
        <w:t xml:space="preserve">. </w:t>
      </w:r>
    </w:p>
    <w:p w14:paraId="50A2FADD" w14:textId="24736F66" w:rsidR="00D50512" w:rsidRPr="007964A0" w:rsidRDefault="00D50512" w:rsidP="00D50512">
      <w:pPr>
        <w:ind w:left="720"/>
        <w:rPr>
          <w:rFonts w:ascii="Times New Roman" w:hAnsi="Times New Roman" w:cs="Times New Roman"/>
          <w:sz w:val="24"/>
          <w:szCs w:val="24"/>
        </w:rPr>
      </w:pPr>
      <w:proofErr w:type="gramStart"/>
      <w:r w:rsidRPr="007964A0">
        <w:rPr>
          <w:rFonts w:ascii="Times New Roman" w:hAnsi="Times New Roman" w:cs="Times New Roman"/>
          <w:sz w:val="24"/>
          <w:szCs w:val="24"/>
        </w:rPr>
        <w:t>A number of</w:t>
      </w:r>
      <w:proofErr w:type="gramEnd"/>
      <w:r w:rsidRPr="007964A0">
        <w:rPr>
          <w:rFonts w:ascii="Times New Roman" w:hAnsi="Times New Roman" w:cs="Times New Roman"/>
          <w:sz w:val="24"/>
          <w:szCs w:val="24"/>
        </w:rPr>
        <w:t xml:space="preserve"> insurers have developed and are issuing annuity products with credits based on the performance of an index with caps on returns, participation rates, spreads or margins, or other crediting elements</w:t>
      </w:r>
      <w:r w:rsidR="00FF34AF" w:rsidRPr="007964A0">
        <w:rPr>
          <w:rFonts w:ascii="Times New Roman" w:hAnsi="Times New Roman" w:cs="Times New Roman"/>
          <w:sz w:val="24"/>
          <w:szCs w:val="24"/>
        </w:rPr>
        <w:t>,</w:t>
      </w:r>
      <w:r w:rsidR="001B753A" w:rsidRPr="007964A0">
        <w:rPr>
          <w:rFonts w:ascii="Times New Roman" w:hAnsi="Times New Roman" w:cs="Times New Roman"/>
          <w:sz w:val="24"/>
          <w:szCs w:val="24"/>
        </w:rPr>
        <w:t xml:space="preserve"> </w:t>
      </w:r>
      <w:r w:rsidR="006C0F9B" w:rsidRPr="007964A0">
        <w:rPr>
          <w:rFonts w:ascii="Times New Roman" w:hAnsi="Times New Roman" w:cs="Times New Roman"/>
          <w:sz w:val="24"/>
          <w:szCs w:val="24"/>
        </w:rPr>
        <w:t>that</w:t>
      </w:r>
      <w:r w:rsidR="00A71DC3" w:rsidRPr="007964A0">
        <w:rPr>
          <w:rFonts w:ascii="Times New Roman" w:hAnsi="Times New Roman" w:cs="Times New Roman"/>
          <w:sz w:val="24"/>
          <w:szCs w:val="24"/>
        </w:rPr>
        <w:t xml:space="preserve"> </w:t>
      </w:r>
      <w:r w:rsidR="00EC39EA" w:rsidRPr="007964A0">
        <w:rPr>
          <w:rFonts w:ascii="Times New Roman" w:hAnsi="Times New Roman" w:cs="Times New Roman"/>
          <w:sz w:val="24"/>
          <w:szCs w:val="24"/>
        </w:rPr>
        <w:t xml:space="preserve">include a risk of </w:t>
      </w:r>
      <w:r w:rsidR="00130990" w:rsidRPr="007964A0">
        <w:rPr>
          <w:rFonts w:ascii="Times New Roman" w:hAnsi="Times New Roman" w:cs="Times New Roman"/>
          <w:sz w:val="24"/>
          <w:szCs w:val="24"/>
        </w:rPr>
        <w:t>negative index returns subject to</w:t>
      </w:r>
      <w:r w:rsidR="00EC39EA" w:rsidRPr="007964A0">
        <w:rPr>
          <w:rFonts w:ascii="Times New Roman" w:hAnsi="Times New Roman" w:cs="Times New Roman"/>
          <w:sz w:val="24"/>
          <w:szCs w:val="24"/>
        </w:rPr>
        <w:t xml:space="preserve"> </w:t>
      </w:r>
      <w:r w:rsidRPr="007964A0">
        <w:rPr>
          <w:rFonts w:ascii="Times New Roman" w:hAnsi="Times New Roman" w:cs="Times New Roman"/>
          <w:sz w:val="24"/>
          <w:szCs w:val="24"/>
        </w:rPr>
        <w:t xml:space="preserve">limitations on </w:t>
      </w:r>
      <w:r w:rsidR="00CF23FE" w:rsidRPr="007964A0">
        <w:rPr>
          <w:rFonts w:ascii="Times New Roman" w:hAnsi="Times New Roman" w:cs="Times New Roman"/>
          <w:sz w:val="24"/>
          <w:szCs w:val="24"/>
        </w:rPr>
        <w:t xml:space="preserve">the </w:t>
      </w:r>
      <w:r w:rsidRPr="007964A0">
        <w:rPr>
          <w:rFonts w:ascii="Times New Roman" w:hAnsi="Times New Roman" w:cs="Times New Roman"/>
          <w:sz w:val="24"/>
          <w:szCs w:val="24"/>
        </w:rPr>
        <w:t>loss</w:t>
      </w:r>
      <w:r w:rsidR="00130990" w:rsidRPr="007964A0">
        <w:rPr>
          <w:rFonts w:ascii="Times New Roman" w:hAnsi="Times New Roman" w:cs="Times New Roman"/>
          <w:sz w:val="24"/>
          <w:szCs w:val="24"/>
        </w:rPr>
        <w:t>,</w:t>
      </w:r>
      <w:r w:rsidRPr="007964A0">
        <w:rPr>
          <w:rFonts w:ascii="Times New Roman" w:hAnsi="Times New Roman" w:cs="Times New Roman"/>
          <w:sz w:val="24"/>
          <w:szCs w:val="24"/>
        </w:rPr>
        <w:t xml:space="preserve"> such as a floor or a buffer. These products are not unitized and do not invest directly in the assets whose performance forms the basis for the credits. </w:t>
      </w:r>
    </w:p>
    <w:p w14:paraId="177EE254" w14:textId="77777777" w:rsidR="00D50512" w:rsidRPr="007964A0" w:rsidRDefault="00D50512" w:rsidP="00D50512">
      <w:pPr>
        <w:ind w:left="720"/>
        <w:rPr>
          <w:rFonts w:ascii="Times New Roman" w:hAnsi="Times New Roman" w:cs="Times New Roman"/>
          <w:sz w:val="24"/>
          <w:szCs w:val="24"/>
        </w:rPr>
      </w:pPr>
      <w:r w:rsidRPr="007964A0">
        <w:rPr>
          <w:rFonts w:ascii="Times New Roman" w:hAnsi="Times New Roman" w:cs="Times New Roman"/>
          <w:sz w:val="24"/>
          <w:szCs w:val="24"/>
        </w:rPr>
        <w:t>There is no established terminology for these annuity products. These products go by several names, including structured annuities, registered index-linked annuities (RILA), or index-linked variable annuities, among others.  This guideline refers to these products as index-linked variable annuities (ILVA).</w:t>
      </w:r>
    </w:p>
    <w:p w14:paraId="72F836A0" w14:textId="7B8564BB" w:rsidR="00EC57FF" w:rsidRPr="007964A0" w:rsidRDefault="004F7138" w:rsidP="00EC57FF">
      <w:pPr>
        <w:ind w:left="720"/>
        <w:rPr>
          <w:rFonts w:ascii="Times New Roman" w:hAnsi="Times New Roman" w:cs="Times New Roman"/>
          <w:sz w:val="24"/>
          <w:szCs w:val="24"/>
        </w:rPr>
      </w:pPr>
      <w:r w:rsidRPr="007964A0">
        <w:rPr>
          <w:rFonts w:ascii="Times New Roman" w:hAnsi="Times New Roman" w:cs="Times New Roman"/>
          <w:sz w:val="24"/>
          <w:szCs w:val="24"/>
        </w:rPr>
        <w:t xml:space="preserve">Variable annuities are exempted from the scope of </w:t>
      </w:r>
      <w:r w:rsidR="007B5C1E" w:rsidRPr="007964A0">
        <w:rPr>
          <w:rFonts w:ascii="Times New Roman" w:hAnsi="Times New Roman" w:cs="Times New Roman"/>
          <w:sz w:val="24"/>
          <w:szCs w:val="24"/>
        </w:rPr>
        <w:t xml:space="preserve">NAIC </w:t>
      </w:r>
      <w:r w:rsidR="0000672F" w:rsidRPr="007964A0">
        <w:rPr>
          <w:rFonts w:ascii="Times New Roman" w:hAnsi="Times New Roman" w:cs="Times New Roman"/>
          <w:sz w:val="24"/>
          <w:szCs w:val="24"/>
        </w:rPr>
        <w:t>M</w:t>
      </w:r>
      <w:r w:rsidR="007B5C1E" w:rsidRPr="007964A0">
        <w:rPr>
          <w:rFonts w:ascii="Times New Roman" w:hAnsi="Times New Roman" w:cs="Times New Roman"/>
          <w:sz w:val="24"/>
          <w:szCs w:val="24"/>
        </w:rPr>
        <w:t xml:space="preserve">odel 805, </w:t>
      </w:r>
      <w:r w:rsidR="007B5C1E" w:rsidRPr="007964A0">
        <w:rPr>
          <w:rFonts w:ascii="Times New Roman" w:hAnsi="Times New Roman" w:cs="Times New Roman"/>
          <w:i/>
          <w:sz w:val="24"/>
          <w:szCs w:val="24"/>
        </w:rPr>
        <w:t>Standard Nonforfeiture Law for Individual Deferred Annuities</w:t>
      </w:r>
      <w:r w:rsidR="00130990" w:rsidRPr="007964A0">
        <w:rPr>
          <w:rFonts w:ascii="Times New Roman" w:hAnsi="Times New Roman" w:cs="Times New Roman"/>
          <w:i/>
          <w:sz w:val="24"/>
          <w:szCs w:val="24"/>
        </w:rPr>
        <w:t>;</w:t>
      </w:r>
      <w:r w:rsidR="00F6552E" w:rsidRPr="007964A0">
        <w:rPr>
          <w:rFonts w:ascii="Times New Roman" w:hAnsi="Times New Roman" w:cs="Times New Roman"/>
          <w:iCs/>
          <w:sz w:val="24"/>
          <w:szCs w:val="24"/>
        </w:rPr>
        <w:t xml:space="preserve"> however</w:t>
      </w:r>
      <w:r w:rsidR="00F6552E" w:rsidRPr="007964A0">
        <w:rPr>
          <w:rFonts w:ascii="Times New Roman" w:hAnsi="Times New Roman" w:cs="Times New Roman"/>
          <w:i/>
          <w:sz w:val="24"/>
          <w:szCs w:val="24"/>
        </w:rPr>
        <w:t xml:space="preserve">, </w:t>
      </w:r>
      <w:r w:rsidR="007A6A72" w:rsidRPr="007964A0">
        <w:rPr>
          <w:rFonts w:ascii="Times New Roman" w:hAnsi="Times New Roman" w:cs="Times New Roman"/>
          <w:sz w:val="24"/>
          <w:szCs w:val="24"/>
        </w:rPr>
        <w:t xml:space="preserve">NAIC </w:t>
      </w:r>
      <w:r w:rsidR="0000672F" w:rsidRPr="007964A0">
        <w:rPr>
          <w:rFonts w:ascii="Times New Roman" w:hAnsi="Times New Roman" w:cs="Times New Roman"/>
          <w:sz w:val="24"/>
          <w:szCs w:val="24"/>
        </w:rPr>
        <w:t>M</w:t>
      </w:r>
      <w:r w:rsidR="007B5C1E" w:rsidRPr="007964A0">
        <w:rPr>
          <w:rFonts w:ascii="Times New Roman" w:hAnsi="Times New Roman" w:cs="Times New Roman"/>
          <w:sz w:val="24"/>
          <w:szCs w:val="24"/>
        </w:rPr>
        <w:t xml:space="preserve">odel </w:t>
      </w:r>
      <w:r w:rsidR="007A6A72" w:rsidRPr="007964A0">
        <w:rPr>
          <w:rFonts w:ascii="Times New Roman" w:hAnsi="Times New Roman" w:cs="Times New Roman"/>
          <w:sz w:val="24"/>
          <w:szCs w:val="24"/>
        </w:rPr>
        <w:t xml:space="preserve">805 </w:t>
      </w:r>
      <w:r w:rsidR="007B5C1E" w:rsidRPr="007964A0">
        <w:rPr>
          <w:rFonts w:ascii="Times New Roman" w:hAnsi="Times New Roman" w:cs="Times New Roman"/>
          <w:sz w:val="24"/>
          <w:szCs w:val="24"/>
        </w:rPr>
        <w:t xml:space="preserve">does not define the term "variable annuity".  </w:t>
      </w:r>
    </w:p>
    <w:p w14:paraId="7E5A4D65" w14:textId="4C57DF92" w:rsidR="007B5C1E" w:rsidRPr="007964A0" w:rsidRDefault="007B5C1E" w:rsidP="00265A43">
      <w:pPr>
        <w:ind w:left="720"/>
        <w:rPr>
          <w:rFonts w:ascii="Times New Roman" w:hAnsi="Times New Roman" w:cs="Times New Roman"/>
          <w:sz w:val="24"/>
          <w:szCs w:val="24"/>
        </w:rPr>
      </w:pPr>
      <w:r w:rsidRPr="007964A0">
        <w:rPr>
          <w:rFonts w:ascii="Times New Roman" w:hAnsi="Times New Roman" w:cs="Times New Roman"/>
          <w:sz w:val="24"/>
          <w:szCs w:val="24"/>
        </w:rPr>
        <w:t xml:space="preserve">NAIC </w:t>
      </w:r>
      <w:r w:rsidR="0000672F" w:rsidRPr="007964A0">
        <w:rPr>
          <w:rFonts w:ascii="Times New Roman" w:hAnsi="Times New Roman" w:cs="Times New Roman"/>
          <w:sz w:val="24"/>
          <w:szCs w:val="24"/>
        </w:rPr>
        <w:t>M</w:t>
      </w:r>
      <w:r w:rsidRPr="007964A0">
        <w:rPr>
          <w:rFonts w:ascii="Times New Roman" w:hAnsi="Times New Roman" w:cs="Times New Roman"/>
          <w:sz w:val="24"/>
          <w:szCs w:val="24"/>
        </w:rPr>
        <w:t xml:space="preserve">odel 250, </w:t>
      </w:r>
      <w:r w:rsidRPr="007964A0">
        <w:rPr>
          <w:rFonts w:ascii="Times New Roman" w:hAnsi="Times New Roman" w:cs="Times New Roman"/>
          <w:i/>
          <w:sz w:val="24"/>
          <w:szCs w:val="24"/>
        </w:rPr>
        <w:t>Variable Annuity Model Regulation</w:t>
      </w:r>
      <w:r w:rsidRPr="007964A0">
        <w:rPr>
          <w:rFonts w:ascii="Times New Roman" w:hAnsi="Times New Roman" w:cs="Times New Roman"/>
          <w:sz w:val="24"/>
          <w:szCs w:val="24"/>
        </w:rPr>
        <w:t xml:space="preserve">, </w:t>
      </w:r>
      <w:r w:rsidR="00D63FC3" w:rsidRPr="007964A0">
        <w:rPr>
          <w:rFonts w:ascii="Times New Roman" w:hAnsi="Times New Roman" w:cs="Times New Roman"/>
          <w:sz w:val="24"/>
          <w:szCs w:val="24"/>
        </w:rPr>
        <w:t>defines</w:t>
      </w:r>
      <w:r w:rsidRPr="007964A0">
        <w:rPr>
          <w:rFonts w:ascii="Times New Roman" w:hAnsi="Times New Roman" w:cs="Times New Roman"/>
          <w:sz w:val="24"/>
          <w:szCs w:val="24"/>
        </w:rPr>
        <w:t xml:space="preserve"> variable annuities as </w:t>
      </w:r>
      <w:r w:rsidR="00F64B51" w:rsidRPr="007964A0">
        <w:rPr>
          <w:rFonts w:ascii="Times New Roman" w:hAnsi="Times New Roman" w:cs="Times New Roman"/>
          <w:sz w:val="24"/>
          <w:szCs w:val="24"/>
        </w:rPr>
        <w:t>“</w:t>
      </w:r>
      <w:r w:rsidRPr="007964A0">
        <w:rPr>
          <w:rFonts w:ascii="Times New Roman" w:hAnsi="Times New Roman" w:cs="Times New Roman"/>
          <w:sz w:val="24"/>
          <w:szCs w:val="24"/>
        </w:rPr>
        <w:t>contracts that provide for annuity benefits that vary according to the investment experience of a separate account</w:t>
      </w:r>
      <w:r w:rsidR="007909A6" w:rsidRPr="007964A0">
        <w:rPr>
          <w:rFonts w:ascii="Times New Roman" w:hAnsi="Times New Roman" w:cs="Times New Roman"/>
          <w:sz w:val="24"/>
          <w:szCs w:val="24"/>
        </w:rPr>
        <w:t xml:space="preserve">” </w:t>
      </w:r>
      <w:r w:rsidRPr="007964A0">
        <w:rPr>
          <w:rFonts w:ascii="Times New Roman" w:hAnsi="Times New Roman" w:cs="Times New Roman"/>
          <w:sz w:val="24"/>
          <w:szCs w:val="24"/>
        </w:rPr>
        <w:t xml:space="preserve">Section 7B of </w:t>
      </w:r>
      <w:r w:rsidR="007A6A72" w:rsidRPr="007964A0">
        <w:rPr>
          <w:rFonts w:ascii="Times New Roman" w:hAnsi="Times New Roman" w:cs="Times New Roman"/>
          <w:sz w:val="24"/>
          <w:szCs w:val="24"/>
        </w:rPr>
        <w:t xml:space="preserve">NAIC </w:t>
      </w:r>
      <w:r w:rsidRPr="007964A0">
        <w:rPr>
          <w:rFonts w:ascii="Times New Roman" w:hAnsi="Times New Roman" w:cs="Times New Roman"/>
          <w:sz w:val="24"/>
          <w:szCs w:val="24"/>
        </w:rPr>
        <w:t xml:space="preserve">Model 250 provides that "to the extent that a variable annuity contract provides benefits that do not vary in accordance with the investment performance of a separate account" the contract shall </w:t>
      </w:r>
      <w:r w:rsidR="0000672F" w:rsidRPr="007964A0">
        <w:rPr>
          <w:rFonts w:ascii="Times New Roman" w:hAnsi="Times New Roman" w:cs="Times New Roman"/>
          <w:sz w:val="24"/>
          <w:szCs w:val="24"/>
        </w:rPr>
        <w:t>satisfy</w:t>
      </w:r>
      <w:r w:rsidRPr="007964A0">
        <w:rPr>
          <w:rFonts w:ascii="Times New Roman" w:hAnsi="Times New Roman" w:cs="Times New Roman"/>
          <w:sz w:val="24"/>
          <w:szCs w:val="24"/>
        </w:rPr>
        <w:t xml:space="preserve"> the requirement</w:t>
      </w:r>
      <w:r w:rsidR="0000672F" w:rsidRPr="007964A0">
        <w:rPr>
          <w:rFonts w:ascii="Times New Roman" w:hAnsi="Times New Roman" w:cs="Times New Roman"/>
          <w:sz w:val="24"/>
          <w:szCs w:val="24"/>
        </w:rPr>
        <w:t>s</w:t>
      </w:r>
      <w:r w:rsidRPr="007964A0">
        <w:rPr>
          <w:rFonts w:ascii="Times New Roman" w:hAnsi="Times New Roman" w:cs="Times New Roman"/>
          <w:sz w:val="24"/>
          <w:szCs w:val="24"/>
        </w:rPr>
        <w:t xml:space="preserve"> of </w:t>
      </w:r>
      <w:r w:rsidR="007A6A72" w:rsidRPr="007964A0">
        <w:rPr>
          <w:rFonts w:ascii="Times New Roman" w:hAnsi="Times New Roman" w:cs="Times New Roman"/>
          <w:sz w:val="24"/>
          <w:szCs w:val="24"/>
        </w:rPr>
        <w:t xml:space="preserve">the NAIC </w:t>
      </w:r>
      <w:r w:rsidR="0000672F" w:rsidRPr="007964A0">
        <w:rPr>
          <w:rFonts w:ascii="Times New Roman" w:hAnsi="Times New Roman" w:cs="Times New Roman"/>
          <w:sz w:val="24"/>
          <w:szCs w:val="24"/>
        </w:rPr>
        <w:t>M</w:t>
      </w:r>
      <w:r w:rsidRPr="007964A0">
        <w:rPr>
          <w:rFonts w:ascii="Times New Roman" w:hAnsi="Times New Roman" w:cs="Times New Roman"/>
          <w:sz w:val="24"/>
          <w:szCs w:val="24"/>
        </w:rPr>
        <w:t>odel 805.</w:t>
      </w:r>
    </w:p>
    <w:p w14:paraId="73C5B6DA" w14:textId="7DF697B5" w:rsidR="007B5C1E" w:rsidRPr="007964A0" w:rsidRDefault="007B5C1E" w:rsidP="00265A43">
      <w:pPr>
        <w:ind w:left="720"/>
        <w:rPr>
          <w:rFonts w:ascii="Times New Roman" w:hAnsi="Times New Roman" w:cs="Times New Roman"/>
          <w:sz w:val="24"/>
          <w:szCs w:val="24"/>
        </w:rPr>
      </w:pPr>
      <w:r w:rsidRPr="007964A0">
        <w:rPr>
          <w:rFonts w:ascii="Times New Roman" w:hAnsi="Times New Roman" w:cs="Times New Roman"/>
          <w:sz w:val="24"/>
          <w:szCs w:val="24"/>
        </w:rPr>
        <w:t>The application of the</w:t>
      </w:r>
      <w:r w:rsidR="007A6A72" w:rsidRPr="007964A0">
        <w:rPr>
          <w:rFonts w:ascii="Times New Roman" w:hAnsi="Times New Roman" w:cs="Times New Roman"/>
          <w:sz w:val="24"/>
          <w:szCs w:val="24"/>
        </w:rPr>
        <w:t xml:space="preserve"> NAIC</w:t>
      </w:r>
      <w:r w:rsidRPr="007964A0">
        <w:rPr>
          <w:rFonts w:ascii="Times New Roman" w:hAnsi="Times New Roman" w:cs="Times New Roman"/>
          <w:sz w:val="24"/>
          <w:szCs w:val="24"/>
        </w:rPr>
        <w:t xml:space="preserve"> </w:t>
      </w:r>
      <w:r w:rsidR="0000672F" w:rsidRPr="007964A0">
        <w:rPr>
          <w:rFonts w:ascii="Times New Roman" w:hAnsi="Times New Roman" w:cs="Times New Roman"/>
          <w:sz w:val="24"/>
          <w:szCs w:val="24"/>
        </w:rPr>
        <w:t>M</w:t>
      </w:r>
      <w:r w:rsidRPr="007964A0">
        <w:rPr>
          <w:rFonts w:ascii="Times New Roman" w:hAnsi="Times New Roman" w:cs="Times New Roman"/>
          <w:sz w:val="24"/>
          <w:szCs w:val="24"/>
        </w:rPr>
        <w:t>odel 250 to a traditional variable annuity with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values is straightforward. The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feature provides an automatic linkage </w:t>
      </w:r>
      <w:r w:rsidR="0000672F" w:rsidRPr="007964A0">
        <w:rPr>
          <w:rFonts w:ascii="Times New Roman" w:hAnsi="Times New Roman" w:cs="Times New Roman"/>
          <w:sz w:val="24"/>
          <w:szCs w:val="24"/>
        </w:rPr>
        <w:t xml:space="preserve">between </w:t>
      </w:r>
      <w:r w:rsidRPr="007964A0">
        <w:rPr>
          <w:rFonts w:ascii="Times New Roman" w:hAnsi="Times New Roman" w:cs="Times New Roman"/>
          <w:sz w:val="24"/>
          <w:szCs w:val="24"/>
        </w:rPr>
        <w:t>annuity values and the investment experience of a separate account. Daily values (market values of the separate account assets) are the basis of all the benefits, including surrender values.</w:t>
      </w:r>
    </w:p>
    <w:p w14:paraId="3FA399ED" w14:textId="4776617B" w:rsidR="00B674E6" w:rsidRPr="007964A0" w:rsidRDefault="007B5C1E" w:rsidP="00B674E6">
      <w:pPr>
        <w:tabs>
          <w:tab w:val="left" w:pos="900"/>
        </w:tabs>
        <w:ind w:left="720"/>
        <w:rPr>
          <w:rFonts w:ascii="Times New Roman" w:hAnsi="Times New Roman" w:cs="Times New Roman"/>
          <w:sz w:val="24"/>
          <w:szCs w:val="24"/>
        </w:rPr>
      </w:pPr>
      <w:r w:rsidRPr="00D827D8">
        <w:rPr>
          <w:rFonts w:ascii="Times New Roman" w:hAnsi="Times New Roman" w:cs="Times New Roman"/>
          <w:sz w:val="24"/>
          <w:szCs w:val="24"/>
        </w:rPr>
        <w:t xml:space="preserve">The fact that ILVA </w:t>
      </w:r>
      <w:r w:rsidR="00130990" w:rsidRPr="00D827D8">
        <w:rPr>
          <w:rFonts w:ascii="Times New Roman" w:hAnsi="Times New Roman" w:cs="Times New Roman"/>
          <w:sz w:val="24"/>
          <w:szCs w:val="24"/>
        </w:rPr>
        <w:t xml:space="preserve">accounts </w:t>
      </w:r>
      <w:r w:rsidRPr="00D827D8">
        <w:rPr>
          <w:rFonts w:ascii="Times New Roman" w:hAnsi="Times New Roman" w:cs="Times New Roman"/>
          <w:sz w:val="24"/>
          <w:szCs w:val="24"/>
        </w:rPr>
        <w:t>are not unit</w:t>
      </w:r>
      <w:r w:rsidR="004A1A6D" w:rsidRPr="00D827D8">
        <w:rPr>
          <w:rFonts w:ascii="Times New Roman" w:hAnsi="Times New Roman" w:cs="Times New Roman"/>
          <w:sz w:val="24"/>
          <w:szCs w:val="24"/>
        </w:rPr>
        <w:t>ized</w:t>
      </w:r>
      <w:r w:rsidRPr="00D827D8">
        <w:rPr>
          <w:rFonts w:ascii="Times New Roman" w:hAnsi="Times New Roman" w:cs="Times New Roman"/>
          <w:sz w:val="24"/>
          <w:szCs w:val="24"/>
        </w:rPr>
        <w:t xml:space="preserve"> means they do</w:t>
      </w:r>
      <w:r w:rsidR="0081213F" w:rsidRPr="00D827D8">
        <w:rPr>
          <w:rFonts w:ascii="Times New Roman" w:hAnsi="Times New Roman" w:cs="Times New Roman"/>
          <w:sz w:val="24"/>
          <w:szCs w:val="24"/>
        </w:rPr>
        <w:t xml:space="preserve"> not</w:t>
      </w:r>
      <w:r w:rsidRPr="00D827D8">
        <w:rPr>
          <w:rFonts w:ascii="Times New Roman" w:hAnsi="Times New Roman" w:cs="Times New Roman"/>
          <w:sz w:val="24"/>
          <w:szCs w:val="24"/>
        </w:rPr>
        <w:t xml:space="preserve"> have values determined</w:t>
      </w:r>
      <w:r w:rsidR="0081213F" w:rsidRPr="00D827D8">
        <w:rPr>
          <w:rFonts w:ascii="Times New Roman" w:hAnsi="Times New Roman" w:cs="Times New Roman"/>
          <w:sz w:val="24"/>
          <w:szCs w:val="24"/>
        </w:rPr>
        <w:t xml:space="preserve"> directly</w:t>
      </w:r>
      <w:r w:rsidRPr="00D827D8">
        <w:rPr>
          <w:rFonts w:ascii="Times New Roman" w:hAnsi="Times New Roman" w:cs="Times New Roman"/>
          <w:sz w:val="24"/>
          <w:szCs w:val="24"/>
        </w:rPr>
        <w:t xml:space="preserve"> by the market prices of the underlying assets.  </w:t>
      </w:r>
      <w:r w:rsidR="0032461A" w:rsidRPr="00D827D8">
        <w:rPr>
          <w:rFonts w:ascii="Times New Roman" w:hAnsi="Times New Roman" w:cs="Times New Roman"/>
          <w:sz w:val="24"/>
          <w:szCs w:val="24"/>
        </w:rPr>
        <w:t>Therefore, t</w:t>
      </w:r>
      <w:r w:rsidR="00752196" w:rsidRPr="00D827D8">
        <w:rPr>
          <w:rFonts w:ascii="Times New Roman" w:hAnsi="Times New Roman" w:cs="Times New Roman"/>
          <w:sz w:val="24"/>
          <w:szCs w:val="24"/>
        </w:rPr>
        <w:t xml:space="preserve">his guideline </w:t>
      </w:r>
      <w:r w:rsidR="00A82CBB" w:rsidRPr="00D827D8">
        <w:rPr>
          <w:rFonts w:ascii="Times New Roman" w:hAnsi="Times New Roman" w:cs="Times New Roman"/>
          <w:sz w:val="24"/>
          <w:szCs w:val="24"/>
        </w:rPr>
        <w:t>sets forth</w:t>
      </w:r>
      <w:r w:rsidR="00B674E6" w:rsidRPr="00D827D8">
        <w:rPr>
          <w:rFonts w:ascii="Times New Roman" w:hAnsi="Times New Roman" w:cs="Times New Roman"/>
          <w:sz w:val="24"/>
          <w:szCs w:val="24"/>
        </w:rPr>
        <w:t xml:space="preserve"> </w:t>
      </w:r>
      <w:r w:rsidR="00A6757E" w:rsidRPr="00D827D8">
        <w:rPr>
          <w:rFonts w:ascii="Times New Roman" w:hAnsi="Times New Roman" w:cs="Times New Roman"/>
          <w:sz w:val="24"/>
          <w:szCs w:val="24"/>
        </w:rPr>
        <w:t>principles</w:t>
      </w:r>
      <w:r w:rsidR="00D152F3" w:rsidRPr="00D827D8">
        <w:rPr>
          <w:rFonts w:ascii="Times New Roman" w:hAnsi="Times New Roman" w:cs="Times New Roman"/>
          <w:sz w:val="24"/>
          <w:szCs w:val="24"/>
        </w:rPr>
        <w:t xml:space="preserve"> and requirements for determining </w:t>
      </w:r>
      <w:r w:rsidR="00547FE4" w:rsidRPr="00D827D8">
        <w:rPr>
          <w:rFonts w:ascii="Times New Roman" w:hAnsi="Times New Roman" w:cs="Times New Roman"/>
          <w:sz w:val="24"/>
          <w:szCs w:val="24"/>
        </w:rPr>
        <w:t>values</w:t>
      </w:r>
      <w:r w:rsidR="009302EB" w:rsidRPr="00D827D8">
        <w:rPr>
          <w:rFonts w:ascii="Times New Roman" w:hAnsi="Times New Roman" w:cs="Times New Roman"/>
          <w:sz w:val="24"/>
          <w:szCs w:val="24"/>
        </w:rPr>
        <w:t>,</w:t>
      </w:r>
      <w:r w:rsidR="00547FE4" w:rsidRPr="00D827D8">
        <w:rPr>
          <w:rFonts w:ascii="Times New Roman" w:hAnsi="Times New Roman" w:cs="Times New Roman"/>
          <w:sz w:val="24"/>
          <w:szCs w:val="24"/>
        </w:rPr>
        <w:t xml:space="preserve"> including death benefit, withdrawal amount, annuitization amount or surrender values</w:t>
      </w:r>
      <w:r w:rsidR="009302EB" w:rsidRPr="00D827D8">
        <w:rPr>
          <w:rFonts w:ascii="Times New Roman" w:hAnsi="Times New Roman" w:cs="Times New Roman"/>
          <w:sz w:val="24"/>
          <w:szCs w:val="24"/>
        </w:rPr>
        <w:t>,</w:t>
      </w:r>
      <w:r w:rsidR="00CF5FEA" w:rsidRPr="00D827D8">
        <w:rPr>
          <w:rFonts w:ascii="Times New Roman" w:hAnsi="Times New Roman" w:cs="Times New Roman"/>
          <w:sz w:val="24"/>
          <w:szCs w:val="24"/>
        </w:rPr>
        <w:t xml:space="preserve"> such</w:t>
      </w:r>
      <w:r w:rsidR="00B561C9" w:rsidRPr="00D827D8">
        <w:rPr>
          <w:rFonts w:ascii="Times New Roman" w:hAnsi="Times New Roman" w:cs="Times New Roman"/>
          <w:sz w:val="24"/>
          <w:szCs w:val="24"/>
        </w:rPr>
        <w:t xml:space="preserve"> that an ILVA</w:t>
      </w:r>
      <w:r w:rsidR="00722558" w:rsidRPr="00D827D8">
        <w:rPr>
          <w:rFonts w:ascii="Times New Roman" w:hAnsi="Times New Roman" w:cs="Times New Roman"/>
          <w:sz w:val="24"/>
          <w:szCs w:val="24"/>
        </w:rPr>
        <w:t xml:space="preserve"> is considered a variable annuity and </w:t>
      </w:r>
      <w:r w:rsidR="009302EB" w:rsidRPr="00D827D8">
        <w:rPr>
          <w:rFonts w:ascii="Times New Roman" w:hAnsi="Times New Roman" w:cs="Times New Roman"/>
          <w:sz w:val="24"/>
          <w:szCs w:val="24"/>
        </w:rPr>
        <w:t xml:space="preserve">thereby </w:t>
      </w:r>
      <w:r w:rsidR="00722558" w:rsidRPr="00D827D8">
        <w:rPr>
          <w:rFonts w:ascii="Times New Roman" w:hAnsi="Times New Roman" w:cs="Times New Roman"/>
          <w:sz w:val="24"/>
          <w:szCs w:val="24"/>
        </w:rPr>
        <w:t xml:space="preserve">exempt from </w:t>
      </w:r>
      <w:r w:rsidR="00827B98" w:rsidRPr="00D827D8">
        <w:rPr>
          <w:rFonts w:ascii="Times New Roman" w:hAnsi="Times New Roman" w:cs="Times New Roman"/>
          <w:sz w:val="24"/>
          <w:szCs w:val="24"/>
        </w:rPr>
        <w:t>Model 805</w:t>
      </w:r>
      <w:r w:rsidR="00827B98" w:rsidRPr="007964A0">
        <w:rPr>
          <w:rFonts w:ascii="Times New Roman" w:hAnsi="Times New Roman" w:cs="Times New Roman"/>
          <w:sz w:val="24"/>
          <w:szCs w:val="24"/>
        </w:rPr>
        <w:t xml:space="preserve">. </w:t>
      </w:r>
      <w:r w:rsidR="004C31CD" w:rsidRPr="007964A0">
        <w:rPr>
          <w:rFonts w:ascii="Times New Roman" w:hAnsi="Times New Roman" w:cs="Times New Roman"/>
          <w:sz w:val="24"/>
          <w:szCs w:val="24"/>
        </w:rPr>
        <w:t xml:space="preserve">An </w:t>
      </w:r>
      <w:r w:rsidR="00207C04" w:rsidRPr="007964A0">
        <w:rPr>
          <w:rFonts w:ascii="Times New Roman" w:hAnsi="Times New Roman" w:cs="Times New Roman"/>
          <w:sz w:val="24"/>
          <w:szCs w:val="24"/>
        </w:rPr>
        <w:t>ILVA</w:t>
      </w:r>
      <w:r w:rsidR="004C31CD" w:rsidRPr="007964A0">
        <w:rPr>
          <w:rFonts w:ascii="Times New Roman" w:hAnsi="Times New Roman" w:cs="Times New Roman"/>
          <w:sz w:val="24"/>
          <w:szCs w:val="24"/>
        </w:rPr>
        <w:t xml:space="preserve"> that does not comply </w:t>
      </w:r>
      <w:r w:rsidR="004C31CD" w:rsidRPr="007964A0">
        <w:rPr>
          <w:rFonts w:ascii="Times New Roman" w:hAnsi="Times New Roman" w:cs="Times New Roman"/>
          <w:sz w:val="24"/>
          <w:szCs w:val="24"/>
        </w:rPr>
        <w:lastRenderedPageBreak/>
        <w:t xml:space="preserve">with the </w:t>
      </w:r>
      <w:r w:rsidR="00A6757E" w:rsidRPr="007964A0">
        <w:rPr>
          <w:rFonts w:ascii="Times New Roman" w:hAnsi="Times New Roman" w:cs="Times New Roman"/>
          <w:sz w:val="24"/>
          <w:szCs w:val="24"/>
        </w:rPr>
        <w:t>principles</w:t>
      </w:r>
      <w:r w:rsidR="004C31CD" w:rsidRPr="007964A0">
        <w:rPr>
          <w:rFonts w:ascii="Times New Roman" w:hAnsi="Times New Roman" w:cs="Times New Roman"/>
          <w:sz w:val="24"/>
          <w:szCs w:val="24"/>
        </w:rPr>
        <w:t xml:space="preserve"> and requirements of this guideline is </w:t>
      </w:r>
      <w:r w:rsidR="00737412" w:rsidRPr="007964A0">
        <w:rPr>
          <w:rFonts w:ascii="Times New Roman" w:hAnsi="Times New Roman" w:cs="Times New Roman"/>
          <w:sz w:val="24"/>
          <w:szCs w:val="24"/>
        </w:rPr>
        <w:t>not considered a variable annuity and theref</w:t>
      </w:r>
      <w:r w:rsidR="001A6219" w:rsidRPr="007964A0">
        <w:rPr>
          <w:rFonts w:ascii="Times New Roman" w:hAnsi="Times New Roman" w:cs="Times New Roman"/>
          <w:sz w:val="24"/>
          <w:szCs w:val="24"/>
        </w:rPr>
        <w:t xml:space="preserve">ore is </w:t>
      </w:r>
      <w:r w:rsidR="004C31CD" w:rsidRPr="007964A0">
        <w:rPr>
          <w:rFonts w:ascii="Times New Roman" w:hAnsi="Times New Roman" w:cs="Times New Roman"/>
          <w:sz w:val="24"/>
          <w:szCs w:val="24"/>
        </w:rPr>
        <w:t>subject to Model 805.</w:t>
      </w:r>
    </w:p>
    <w:p w14:paraId="6007442A" w14:textId="0676C5BD" w:rsidR="00594C96" w:rsidRPr="007964A0" w:rsidRDefault="00594C96" w:rsidP="00265A43">
      <w:pPr>
        <w:ind w:left="720"/>
        <w:rPr>
          <w:rFonts w:ascii="Times New Roman" w:hAnsi="Times New Roman" w:cs="Times New Roman"/>
          <w:sz w:val="24"/>
          <w:szCs w:val="24"/>
        </w:rPr>
      </w:pPr>
      <w:r w:rsidRPr="007964A0">
        <w:rPr>
          <w:rFonts w:ascii="Times New Roman" w:hAnsi="Times New Roman" w:cs="Times New Roman"/>
          <w:sz w:val="24"/>
          <w:szCs w:val="24"/>
        </w:rPr>
        <w:t>Drafting Note</w:t>
      </w:r>
      <w:r w:rsidR="004F6ECC" w:rsidRPr="007964A0">
        <w:rPr>
          <w:rFonts w:ascii="Times New Roman" w:hAnsi="Times New Roman" w:cs="Times New Roman"/>
          <w:sz w:val="24"/>
          <w:szCs w:val="24"/>
        </w:rPr>
        <w:t xml:space="preserve">: </w:t>
      </w:r>
      <w:r w:rsidR="001D5C88" w:rsidRPr="007964A0">
        <w:rPr>
          <w:rFonts w:ascii="Times New Roman" w:hAnsi="Times New Roman" w:cs="Times New Roman"/>
          <w:sz w:val="24"/>
          <w:szCs w:val="24"/>
        </w:rPr>
        <w:t>This guideline interprets</w:t>
      </w:r>
      <w:r w:rsidR="00A6757E" w:rsidRPr="007964A0">
        <w:rPr>
          <w:rFonts w:ascii="Times New Roman" w:hAnsi="Times New Roman" w:cs="Times New Roman"/>
          <w:sz w:val="24"/>
          <w:szCs w:val="24"/>
        </w:rPr>
        <w:t xml:space="preserve"> the term</w:t>
      </w:r>
      <w:r w:rsidR="001D5C88" w:rsidRPr="007964A0">
        <w:rPr>
          <w:rFonts w:ascii="Times New Roman" w:hAnsi="Times New Roman" w:cs="Times New Roman"/>
          <w:sz w:val="24"/>
          <w:szCs w:val="24"/>
        </w:rPr>
        <w:t xml:space="preserve"> “variable annuity” for purposes of exemption </w:t>
      </w:r>
      <w:r w:rsidR="00133E5B" w:rsidRPr="007964A0">
        <w:rPr>
          <w:rFonts w:ascii="Times New Roman" w:hAnsi="Times New Roman" w:cs="Times New Roman"/>
          <w:sz w:val="24"/>
          <w:szCs w:val="24"/>
        </w:rPr>
        <w:t>from</w:t>
      </w:r>
      <w:r w:rsidR="001D5C88" w:rsidRPr="007964A0">
        <w:rPr>
          <w:rFonts w:ascii="Times New Roman" w:hAnsi="Times New Roman" w:cs="Times New Roman"/>
          <w:sz w:val="24"/>
          <w:szCs w:val="24"/>
        </w:rPr>
        <w:t xml:space="preserve"> Model 805. It is not intended to modify the definition of a variable annuity under Model 250</w:t>
      </w:r>
      <w:r w:rsidR="00434BE0" w:rsidRPr="007964A0">
        <w:rPr>
          <w:rFonts w:ascii="Times New Roman" w:hAnsi="Times New Roman" w:cs="Times New Roman"/>
          <w:sz w:val="24"/>
          <w:szCs w:val="24"/>
        </w:rPr>
        <w:t xml:space="preserve"> or other Model Regulations</w:t>
      </w:r>
      <w:r w:rsidR="001D5C88" w:rsidRPr="007964A0">
        <w:rPr>
          <w:rFonts w:ascii="Times New Roman" w:hAnsi="Times New Roman" w:cs="Times New Roman"/>
          <w:sz w:val="24"/>
          <w:szCs w:val="24"/>
        </w:rPr>
        <w:t>.</w:t>
      </w:r>
      <w:r w:rsidR="009A71E5" w:rsidRPr="007964A0">
        <w:rPr>
          <w:rFonts w:ascii="Times New Roman" w:hAnsi="Times New Roman" w:cs="Times New Roman"/>
          <w:sz w:val="24"/>
          <w:szCs w:val="24"/>
        </w:rPr>
        <w:t xml:space="preserve"> </w:t>
      </w:r>
    </w:p>
    <w:p w14:paraId="419207A0" w14:textId="77777777" w:rsidR="008A22CE" w:rsidRPr="007964A0" w:rsidRDefault="008A22CE" w:rsidP="00265A43">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Scope</w:t>
      </w:r>
    </w:p>
    <w:p w14:paraId="7C9FEF35" w14:textId="5DD7ACF3" w:rsidR="00856773" w:rsidRPr="007964A0" w:rsidRDefault="00856773" w:rsidP="00856773">
      <w:pPr>
        <w:pStyle w:val="ListParagraph"/>
        <w:rPr>
          <w:rFonts w:ascii="Times New Roman" w:hAnsi="Times New Roman" w:cs="Times New Roman"/>
          <w:sz w:val="24"/>
          <w:szCs w:val="24"/>
        </w:rPr>
      </w:pPr>
      <w:r w:rsidRPr="007964A0">
        <w:rPr>
          <w:rFonts w:ascii="Times New Roman" w:hAnsi="Times New Roman" w:cs="Times New Roman"/>
          <w:sz w:val="24"/>
          <w:szCs w:val="24"/>
        </w:rPr>
        <w:t>This guid</w:t>
      </w:r>
      <w:r w:rsidR="00135E60" w:rsidRPr="007964A0">
        <w:rPr>
          <w:rFonts w:ascii="Times New Roman" w:hAnsi="Times New Roman" w:cs="Times New Roman"/>
          <w:sz w:val="24"/>
          <w:szCs w:val="24"/>
        </w:rPr>
        <w:t>e</w:t>
      </w:r>
      <w:r w:rsidR="00D811E1" w:rsidRPr="007964A0">
        <w:rPr>
          <w:rFonts w:ascii="Times New Roman" w:hAnsi="Times New Roman" w:cs="Times New Roman"/>
          <w:sz w:val="24"/>
          <w:szCs w:val="24"/>
        </w:rPr>
        <w:t>line</w:t>
      </w:r>
      <w:r w:rsidRPr="007964A0">
        <w:rPr>
          <w:rFonts w:ascii="Times New Roman" w:hAnsi="Times New Roman" w:cs="Times New Roman"/>
          <w:sz w:val="24"/>
          <w:szCs w:val="24"/>
        </w:rPr>
        <w:t xml:space="preserve"> applies to </w:t>
      </w:r>
      <w:r w:rsidR="00C32B68" w:rsidRPr="007964A0">
        <w:rPr>
          <w:rFonts w:ascii="Times New Roman" w:hAnsi="Times New Roman" w:cs="Times New Roman"/>
          <w:sz w:val="24"/>
          <w:szCs w:val="24"/>
        </w:rPr>
        <w:t>any index</w:t>
      </w:r>
      <w:r w:rsidR="00E045C7" w:rsidRPr="007964A0">
        <w:rPr>
          <w:rFonts w:ascii="Times New Roman" w:hAnsi="Times New Roman" w:cs="Times New Roman"/>
          <w:sz w:val="24"/>
          <w:szCs w:val="24"/>
        </w:rPr>
        <w:t>-</w:t>
      </w:r>
      <w:r w:rsidR="00C32B68" w:rsidRPr="007964A0">
        <w:rPr>
          <w:rFonts w:ascii="Times New Roman" w:hAnsi="Times New Roman" w:cs="Times New Roman"/>
          <w:sz w:val="24"/>
          <w:szCs w:val="24"/>
        </w:rPr>
        <w:t xml:space="preserve">linked annuity exempt from the NAIC Model 805 on the basis that it is a variable annuity and includes </w:t>
      </w:r>
      <w:r w:rsidRPr="007964A0">
        <w:rPr>
          <w:rFonts w:ascii="Times New Roman" w:hAnsi="Times New Roman" w:cs="Times New Roman"/>
          <w:sz w:val="24"/>
          <w:szCs w:val="24"/>
        </w:rPr>
        <w:t>index-linked crediting features that are built into policies or contracts (with or without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subaccounts) or added to such by rider, endorsement, or amendment. </w:t>
      </w:r>
    </w:p>
    <w:p w14:paraId="1EA8C582" w14:textId="77777777" w:rsidR="00856773" w:rsidRPr="007964A0" w:rsidRDefault="00856773" w:rsidP="00856773">
      <w:pPr>
        <w:pStyle w:val="ListParagraph"/>
        <w:rPr>
          <w:rFonts w:ascii="Times New Roman" w:hAnsi="Times New Roman" w:cs="Times New Roman"/>
          <w:sz w:val="24"/>
          <w:szCs w:val="24"/>
        </w:rPr>
      </w:pPr>
    </w:p>
    <w:p w14:paraId="54919C17" w14:textId="77777777" w:rsidR="007B093E" w:rsidRPr="007964A0" w:rsidRDefault="007B093E" w:rsidP="00F91ABA">
      <w:pPr>
        <w:ind w:left="720"/>
        <w:rPr>
          <w:rFonts w:ascii="Times New Roman" w:hAnsi="Times New Roman" w:cs="Times New Roman"/>
          <w:b/>
          <w:sz w:val="24"/>
          <w:szCs w:val="24"/>
          <w:u w:val="single"/>
        </w:rPr>
      </w:pPr>
    </w:p>
    <w:p w14:paraId="19B5D0D0" w14:textId="1DBF7253" w:rsidR="00F91ABA" w:rsidRPr="007964A0" w:rsidRDefault="00F91ABA" w:rsidP="00F91ABA">
      <w:pPr>
        <w:ind w:left="720"/>
        <w:rPr>
          <w:rFonts w:ascii="Times New Roman" w:hAnsi="Times New Roman" w:cs="Times New Roman"/>
          <w:b/>
          <w:sz w:val="24"/>
          <w:szCs w:val="24"/>
          <w:u w:val="single"/>
        </w:rPr>
      </w:pPr>
      <w:bookmarkStart w:id="0" w:name="_Hlk112740931"/>
      <w:r w:rsidRPr="007964A0">
        <w:rPr>
          <w:rFonts w:ascii="Times New Roman" w:hAnsi="Times New Roman" w:cs="Times New Roman"/>
          <w:b/>
          <w:sz w:val="24"/>
          <w:szCs w:val="24"/>
          <w:u w:val="single"/>
        </w:rPr>
        <w:t>Principles</w:t>
      </w:r>
    </w:p>
    <w:p w14:paraId="6F18843E" w14:textId="77777777" w:rsidR="00F91ABA" w:rsidRPr="007964A0" w:rsidRDefault="00F91ABA" w:rsidP="00F91ABA">
      <w:pPr>
        <w:pStyle w:val="ListParagraph"/>
        <w:rPr>
          <w:rFonts w:ascii="Times New Roman" w:hAnsi="Times New Roman" w:cs="Times New Roman"/>
          <w:sz w:val="24"/>
          <w:szCs w:val="24"/>
        </w:rPr>
      </w:pPr>
      <w:r w:rsidRPr="007964A0">
        <w:rPr>
          <w:rFonts w:ascii="Times New Roman" w:hAnsi="Times New Roman" w:cs="Times New Roman"/>
          <w:sz w:val="24"/>
          <w:szCs w:val="24"/>
        </w:rPr>
        <w:t>This guideline is based on the following principles:</w:t>
      </w:r>
    </w:p>
    <w:p w14:paraId="030EC023" w14:textId="7CB8981F" w:rsidR="007A1FCB" w:rsidRPr="007964A0" w:rsidRDefault="00BD3D1D" w:rsidP="00B34465">
      <w:pPr>
        <w:pStyle w:val="ListParagraph"/>
        <w:numPr>
          <w:ilvl w:val="0"/>
          <w:numId w:val="13"/>
        </w:numPr>
        <w:rPr>
          <w:rFonts w:ascii="Times New Roman" w:hAnsi="Times New Roman" w:cs="Times New Roman"/>
          <w:sz w:val="24"/>
          <w:szCs w:val="24"/>
        </w:rPr>
      </w:pPr>
      <w:r w:rsidRPr="007964A0">
        <w:rPr>
          <w:rFonts w:ascii="Times New Roman" w:hAnsi="Times New Roman" w:cs="Times New Roman"/>
          <w:sz w:val="24"/>
          <w:szCs w:val="24"/>
        </w:rPr>
        <w:t>I</w:t>
      </w:r>
      <w:r w:rsidR="00F91ABA" w:rsidRPr="007964A0">
        <w:rPr>
          <w:rFonts w:ascii="Times New Roman" w:hAnsi="Times New Roman" w:cs="Times New Roman"/>
          <w:sz w:val="24"/>
          <w:szCs w:val="24"/>
        </w:rPr>
        <w:t xml:space="preserve">nterim </w:t>
      </w:r>
      <w:r w:rsidRPr="007964A0">
        <w:rPr>
          <w:rFonts w:ascii="Times New Roman" w:hAnsi="Times New Roman" w:cs="Times New Roman"/>
          <w:sz w:val="24"/>
          <w:szCs w:val="24"/>
        </w:rPr>
        <w:t>V</w:t>
      </w:r>
      <w:r w:rsidR="00F91ABA" w:rsidRPr="007964A0">
        <w:rPr>
          <w:rFonts w:ascii="Times New Roman" w:hAnsi="Times New Roman" w:cs="Times New Roman"/>
          <w:sz w:val="24"/>
          <w:szCs w:val="24"/>
        </w:rPr>
        <w:t xml:space="preserve">alues defined in the contract provide equity </w:t>
      </w:r>
      <w:r w:rsidR="00130990" w:rsidRPr="007964A0">
        <w:rPr>
          <w:rFonts w:ascii="Times New Roman" w:hAnsi="Times New Roman" w:cs="Times New Roman"/>
          <w:sz w:val="24"/>
          <w:szCs w:val="24"/>
        </w:rPr>
        <w:t xml:space="preserve">between </w:t>
      </w:r>
      <w:r w:rsidR="00F91ABA" w:rsidRPr="007964A0">
        <w:rPr>
          <w:rFonts w:ascii="Times New Roman" w:hAnsi="Times New Roman" w:cs="Times New Roman"/>
          <w:sz w:val="24"/>
          <w:szCs w:val="24"/>
        </w:rPr>
        <w:t xml:space="preserve">the contract holder and the </w:t>
      </w:r>
      <w:r w:rsidR="006A4C2F" w:rsidRPr="007964A0">
        <w:rPr>
          <w:rFonts w:ascii="Times New Roman" w:hAnsi="Times New Roman" w:cs="Times New Roman"/>
          <w:sz w:val="24"/>
          <w:szCs w:val="24"/>
        </w:rPr>
        <w:t xml:space="preserve">insurance </w:t>
      </w:r>
      <w:r w:rsidR="00F91ABA" w:rsidRPr="007964A0">
        <w:rPr>
          <w:rFonts w:ascii="Times New Roman" w:hAnsi="Times New Roman" w:cs="Times New Roman"/>
          <w:sz w:val="24"/>
          <w:szCs w:val="24"/>
        </w:rPr>
        <w:t xml:space="preserve">company </w:t>
      </w:r>
    </w:p>
    <w:p w14:paraId="3B04C00D" w14:textId="2AA2F35B" w:rsidR="00F91ABA" w:rsidRPr="007964A0" w:rsidRDefault="00B02451" w:rsidP="00B34465">
      <w:pPr>
        <w:pStyle w:val="ListParagraph"/>
        <w:numPr>
          <w:ilvl w:val="0"/>
          <w:numId w:val="13"/>
        </w:numPr>
        <w:rPr>
          <w:rFonts w:ascii="Times New Roman" w:hAnsi="Times New Roman" w:cs="Times New Roman"/>
          <w:sz w:val="24"/>
          <w:szCs w:val="24"/>
        </w:rPr>
      </w:pPr>
      <w:r w:rsidRPr="007964A0">
        <w:rPr>
          <w:rFonts w:ascii="Times New Roman" w:hAnsi="Times New Roman" w:cs="Times New Roman"/>
          <w:sz w:val="24"/>
          <w:szCs w:val="24"/>
        </w:rPr>
        <w:t>I</w:t>
      </w:r>
      <w:r w:rsidR="00F91ABA" w:rsidRPr="007964A0">
        <w:rPr>
          <w:rFonts w:ascii="Times New Roman" w:hAnsi="Times New Roman" w:cs="Times New Roman"/>
          <w:sz w:val="24"/>
          <w:szCs w:val="24"/>
        </w:rPr>
        <w:t xml:space="preserve">nterim </w:t>
      </w:r>
      <w:r w:rsidRPr="007964A0">
        <w:rPr>
          <w:rFonts w:ascii="Times New Roman" w:hAnsi="Times New Roman" w:cs="Times New Roman"/>
          <w:sz w:val="24"/>
          <w:szCs w:val="24"/>
        </w:rPr>
        <w:t>V</w:t>
      </w:r>
      <w:r w:rsidR="00F91ABA" w:rsidRPr="007964A0">
        <w:rPr>
          <w:rFonts w:ascii="Times New Roman" w:hAnsi="Times New Roman" w:cs="Times New Roman"/>
          <w:sz w:val="24"/>
          <w:szCs w:val="24"/>
        </w:rPr>
        <w:t xml:space="preserve">alues are consistent with the </w:t>
      </w:r>
      <w:del w:id="1" w:author="Author">
        <w:r w:rsidR="00CB0CA3" w:rsidDel="000550B2">
          <w:rPr>
            <w:rFonts w:ascii="Times New Roman" w:hAnsi="Times New Roman" w:cs="Times New Roman"/>
            <w:sz w:val="24"/>
            <w:szCs w:val="24"/>
          </w:rPr>
          <w:delText xml:space="preserve">market </w:delText>
        </w:r>
      </w:del>
      <w:r w:rsidR="00F91ABA" w:rsidRPr="007964A0">
        <w:rPr>
          <w:rFonts w:ascii="Times New Roman" w:hAnsi="Times New Roman" w:cs="Times New Roman"/>
          <w:sz w:val="24"/>
          <w:szCs w:val="24"/>
        </w:rPr>
        <w:t xml:space="preserve">value of the </w:t>
      </w:r>
      <w:r w:rsidRPr="007964A0">
        <w:rPr>
          <w:rFonts w:ascii="Times New Roman" w:hAnsi="Times New Roman" w:cs="Times New Roman"/>
          <w:sz w:val="24"/>
          <w:szCs w:val="24"/>
        </w:rPr>
        <w:t>H</w:t>
      </w:r>
      <w:r w:rsidR="00F91ABA" w:rsidRPr="007964A0">
        <w:rPr>
          <w:rFonts w:ascii="Times New Roman" w:hAnsi="Times New Roman" w:cs="Times New Roman"/>
          <w:sz w:val="24"/>
          <w:szCs w:val="24"/>
        </w:rPr>
        <w:t xml:space="preserve">ypothetical </w:t>
      </w:r>
      <w:r w:rsidRPr="007964A0">
        <w:rPr>
          <w:rFonts w:ascii="Times New Roman" w:hAnsi="Times New Roman" w:cs="Times New Roman"/>
          <w:sz w:val="24"/>
          <w:szCs w:val="24"/>
        </w:rPr>
        <w:t>P</w:t>
      </w:r>
      <w:r w:rsidR="00F91ABA" w:rsidRPr="007964A0">
        <w:rPr>
          <w:rFonts w:ascii="Times New Roman" w:hAnsi="Times New Roman" w:cs="Times New Roman"/>
          <w:sz w:val="24"/>
          <w:szCs w:val="24"/>
        </w:rPr>
        <w:t>ortfolio over the</w:t>
      </w:r>
      <w:r w:rsidR="00B275E7" w:rsidRPr="007964A0">
        <w:rPr>
          <w:rFonts w:ascii="Times New Roman" w:hAnsi="Times New Roman" w:cs="Times New Roman"/>
          <w:sz w:val="24"/>
          <w:szCs w:val="24"/>
        </w:rPr>
        <w:t xml:space="preserve"> Index Strategy Term</w:t>
      </w:r>
      <w:r w:rsidR="00F91ABA" w:rsidRPr="007964A0">
        <w:rPr>
          <w:rFonts w:ascii="Times New Roman" w:hAnsi="Times New Roman" w:cs="Times New Roman"/>
          <w:sz w:val="24"/>
          <w:szCs w:val="24"/>
        </w:rPr>
        <w:t>.</w:t>
      </w:r>
    </w:p>
    <w:p w14:paraId="18F2F525" w14:textId="2C275698" w:rsidR="008A22CE" w:rsidRPr="007964A0" w:rsidRDefault="008A22CE" w:rsidP="00EF247F">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Definition</w:t>
      </w:r>
      <w:r w:rsidR="00786E8F" w:rsidRPr="007964A0">
        <w:rPr>
          <w:rFonts w:ascii="Times New Roman" w:hAnsi="Times New Roman" w:cs="Times New Roman"/>
          <w:b/>
          <w:sz w:val="24"/>
          <w:szCs w:val="24"/>
          <w:u w:val="single"/>
        </w:rPr>
        <w:t>s</w:t>
      </w:r>
    </w:p>
    <w:p w14:paraId="498419A5" w14:textId="45767955" w:rsidR="009D17A5" w:rsidRPr="007964A0" w:rsidRDefault="009D17A5" w:rsidP="007C1210">
      <w:pPr>
        <w:tabs>
          <w:tab w:val="left" w:pos="720"/>
        </w:tabs>
        <w:ind w:left="720"/>
        <w:rPr>
          <w:rFonts w:ascii="Times New Roman" w:hAnsi="Times New Roman" w:cs="Times New Roman"/>
          <w:sz w:val="24"/>
          <w:szCs w:val="24"/>
        </w:rPr>
      </w:pPr>
      <w:r w:rsidRPr="007964A0">
        <w:rPr>
          <w:rFonts w:ascii="Times New Roman" w:hAnsi="Times New Roman" w:cs="Times New Roman"/>
          <w:sz w:val="24"/>
          <w:szCs w:val="24"/>
        </w:rPr>
        <w:t xml:space="preserve">“Derivative Asset Proxy” means a package of hypothetical derivative assets </w:t>
      </w:r>
      <w:r w:rsidR="00544CDD" w:rsidRPr="007964A0">
        <w:rPr>
          <w:rFonts w:ascii="Times New Roman" w:hAnsi="Times New Roman" w:cs="Times New Roman"/>
          <w:sz w:val="24"/>
          <w:szCs w:val="24"/>
        </w:rPr>
        <w:t xml:space="preserve">established at the beginning of an Index Strategy Term that is </w:t>
      </w:r>
      <w:r w:rsidRPr="007964A0">
        <w:rPr>
          <w:rFonts w:ascii="Times New Roman" w:hAnsi="Times New Roman" w:cs="Times New Roman"/>
          <w:sz w:val="24"/>
          <w:szCs w:val="24"/>
        </w:rPr>
        <w:t xml:space="preserve">designed to replicate credits provided by an Index Strategy at the end of an Index </w:t>
      </w:r>
      <w:r w:rsidR="00C27C36" w:rsidRPr="007964A0">
        <w:rPr>
          <w:rFonts w:ascii="Times New Roman" w:hAnsi="Times New Roman" w:cs="Times New Roman"/>
          <w:sz w:val="24"/>
          <w:szCs w:val="24"/>
        </w:rPr>
        <w:t xml:space="preserve">Strategy </w:t>
      </w:r>
      <w:r w:rsidRPr="007964A0">
        <w:rPr>
          <w:rFonts w:ascii="Times New Roman" w:hAnsi="Times New Roman" w:cs="Times New Roman"/>
          <w:sz w:val="24"/>
          <w:szCs w:val="24"/>
        </w:rPr>
        <w:t>Term.</w:t>
      </w:r>
    </w:p>
    <w:p w14:paraId="45F751AC" w14:textId="70C417C1" w:rsidR="007E3F0B" w:rsidRPr="007964A0" w:rsidRDefault="009D17A5" w:rsidP="007C1210">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“Fixed Income Asset Proxy” is a hypothetical fixed income asset</w:t>
      </w:r>
      <w:r w:rsidR="00F91ABA" w:rsidRPr="007964A0">
        <w:rPr>
          <w:rFonts w:ascii="Times New Roman" w:hAnsi="Times New Roman" w:cs="Times New Roman"/>
          <w:sz w:val="24"/>
          <w:szCs w:val="24"/>
        </w:rPr>
        <w:t xml:space="preserve">. </w:t>
      </w:r>
      <w:r w:rsidRPr="007964A0">
        <w:rPr>
          <w:rFonts w:ascii="Times New Roman" w:hAnsi="Times New Roman" w:cs="Times New Roman"/>
          <w:sz w:val="24"/>
          <w:szCs w:val="24"/>
        </w:rPr>
        <w:t xml:space="preserve"> </w:t>
      </w:r>
    </w:p>
    <w:p w14:paraId="664ED00D" w14:textId="7E386F4D" w:rsidR="001D48C7" w:rsidRPr="007964A0" w:rsidRDefault="001D48C7">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 xml:space="preserve">“Hypothetical Portfolio” means </w:t>
      </w:r>
      <w:r w:rsidR="009D17A5" w:rsidRPr="007964A0">
        <w:rPr>
          <w:rFonts w:ascii="Times New Roman" w:hAnsi="Times New Roman" w:cs="Times New Roman"/>
          <w:sz w:val="24"/>
          <w:szCs w:val="24"/>
        </w:rPr>
        <w:t xml:space="preserve">a </w:t>
      </w:r>
      <w:r w:rsidRPr="007964A0">
        <w:rPr>
          <w:rFonts w:ascii="Times New Roman" w:hAnsi="Times New Roman" w:cs="Times New Roman"/>
          <w:sz w:val="24"/>
          <w:szCs w:val="24"/>
        </w:rPr>
        <w:t xml:space="preserve">hypothetical portfolio </w:t>
      </w:r>
      <w:r w:rsidR="009D17A5" w:rsidRPr="007964A0">
        <w:rPr>
          <w:rFonts w:ascii="Times New Roman" w:hAnsi="Times New Roman" w:cs="Times New Roman"/>
          <w:sz w:val="24"/>
          <w:szCs w:val="24"/>
        </w:rPr>
        <w:t xml:space="preserve">composed </w:t>
      </w:r>
      <w:r w:rsidRPr="007964A0">
        <w:rPr>
          <w:rFonts w:ascii="Times New Roman" w:hAnsi="Times New Roman" w:cs="Times New Roman"/>
          <w:sz w:val="24"/>
          <w:szCs w:val="24"/>
        </w:rPr>
        <w:t xml:space="preserve">of </w:t>
      </w:r>
      <w:r w:rsidR="009D17A5" w:rsidRPr="007964A0">
        <w:rPr>
          <w:rFonts w:ascii="Times New Roman" w:hAnsi="Times New Roman" w:cs="Times New Roman"/>
          <w:sz w:val="24"/>
          <w:szCs w:val="24"/>
        </w:rPr>
        <w:t>a F</w:t>
      </w:r>
      <w:r w:rsidRPr="007964A0">
        <w:rPr>
          <w:rFonts w:ascii="Times New Roman" w:hAnsi="Times New Roman" w:cs="Times New Roman"/>
          <w:sz w:val="24"/>
          <w:szCs w:val="24"/>
        </w:rPr>
        <w:t xml:space="preserve">ixed </w:t>
      </w:r>
      <w:r w:rsidR="009D17A5" w:rsidRPr="007964A0">
        <w:rPr>
          <w:rFonts w:ascii="Times New Roman" w:hAnsi="Times New Roman" w:cs="Times New Roman"/>
          <w:sz w:val="24"/>
          <w:szCs w:val="24"/>
        </w:rPr>
        <w:t>I</w:t>
      </w:r>
      <w:r w:rsidRPr="007964A0">
        <w:rPr>
          <w:rFonts w:ascii="Times New Roman" w:hAnsi="Times New Roman" w:cs="Times New Roman"/>
          <w:sz w:val="24"/>
          <w:szCs w:val="24"/>
        </w:rPr>
        <w:t xml:space="preserve">ncome </w:t>
      </w:r>
      <w:r w:rsidR="009D17A5" w:rsidRPr="007964A0">
        <w:rPr>
          <w:rFonts w:ascii="Times New Roman" w:hAnsi="Times New Roman" w:cs="Times New Roman"/>
          <w:sz w:val="24"/>
          <w:szCs w:val="24"/>
        </w:rPr>
        <w:t>A</w:t>
      </w:r>
      <w:r w:rsidRPr="007964A0">
        <w:rPr>
          <w:rFonts w:ascii="Times New Roman" w:hAnsi="Times New Roman" w:cs="Times New Roman"/>
          <w:sz w:val="24"/>
          <w:szCs w:val="24"/>
        </w:rPr>
        <w:t xml:space="preserve">sset </w:t>
      </w:r>
      <w:r w:rsidR="009D17A5" w:rsidRPr="007964A0">
        <w:rPr>
          <w:rFonts w:ascii="Times New Roman" w:hAnsi="Times New Roman" w:cs="Times New Roman"/>
          <w:sz w:val="24"/>
          <w:szCs w:val="24"/>
        </w:rPr>
        <w:t xml:space="preserve">Proxy </w:t>
      </w:r>
      <w:r w:rsidRPr="007964A0">
        <w:rPr>
          <w:rFonts w:ascii="Times New Roman" w:hAnsi="Times New Roman" w:cs="Times New Roman"/>
          <w:sz w:val="24"/>
          <w:szCs w:val="24"/>
        </w:rPr>
        <w:t xml:space="preserve">and </w:t>
      </w:r>
      <w:r w:rsidR="00E028DE" w:rsidRPr="007964A0">
        <w:rPr>
          <w:rFonts w:ascii="Times New Roman" w:hAnsi="Times New Roman" w:cs="Times New Roman"/>
          <w:sz w:val="24"/>
          <w:szCs w:val="24"/>
        </w:rPr>
        <w:t xml:space="preserve">a </w:t>
      </w:r>
      <w:r w:rsidR="009D17A5" w:rsidRPr="007964A0">
        <w:rPr>
          <w:rFonts w:ascii="Times New Roman" w:hAnsi="Times New Roman" w:cs="Times New Roman"/>
          <w:sz w:val="24"/>
          <w:szCs w:val="24"/>
        </w:rPr>
        <w:t>D</w:t>
      </w:r>
      <w:r w:rsidRPr="007964A0">
        <w:rPr>
          <w:rFonts w:ascii="Times New Roman" w:hAnsi="Times New Roman" w:cs="Times New Roman"/>
          <w:sz w:val="24"/>
          <w:szCs w:val="24"/>
        </w:rPr>
        <w:t xml:space="preserve">erivative </w:t>
      </w:r>
      <w:r w:rsidR="009D17A5" w:rsidRPr="007964A0">
        <w:rPr>
          <w:rFonts w:ascii="Times New Roman" w:hAnsi="Times New Roman" w:cs="Times New Roman"/>
          <w:sz w:val="24"/>
          <w:szCs w:val="24"/>
        </w:rPr>
        <w:t>A</w:t>
      </w:r>
      <w:r w:rsidRPr="007964A0">
        <w:rPr>
          <w:rFonts w:ascii="Times New Roman" w:hAnsi="Times New Roman" w:cs="Times New Roman"/>
          <w:sz w:val="24"/>
          <w:szCs w:val="24"/>
        </w:rPr>
        <w:t>sset</w:t>
      </w:r>
      <w:r w:rsidR="009D17A5" w:rsidRPr="007964A0">
        <w:rPr>
          <w:rFonts w:ascii="Times New Roman" w:hAnsi="Times New Roman" w:cs="Times New Roman"/>
          <w:sz w:val="24"/>
          <w:szCs w:val="24"/>
        </w:rPr>
        <w:t xml:space="preserve"> Proxy.</w:t>
      </w:r>
    </w:p>
    <w:p w14:paraId="184174EB" w14:textId="65FCE0DD" w:rsidR="00CE1384" w:rsidRPr="007964A0" w:rsidRDefault="00563C90" w:rsidP="007C1210">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“Index” means a benchmark designed to track the performance of a defined portfolio of securities.</w:t>
      </w:r>
    </w:p>
    <w:p w14:paraId="314B719A" w14:textId="77777777" w:rsidR="00AD389C" w:rsidRPr="007964A0" w:rsidRDefault="00AD389C" w:rsidP="007C1210">
      <w:pPr>
        <w:pStyle w:val="ListParagraph"/>
        <w:tabs>
          <w:tab w:val="left" w:pos="720"/>
        </w:tabs>
        <w:rPr>
          <w:rFonts w:ascii="Times New Roman" w:hAnsi="Times New Roman" w:cs="Times New Roman"/>
          <w:sz w:val="24"/>
          <w:szCs w:val="24"/>
        </w:rPr>
      </w:pPr>
    </w:p>
    <w:p w14:paraId="1D997B56" w14:textId="3E9293EB" w:rsidR="001D48C7" w:rsidRPr="007964A0" w:rsidRDefault="001D48C7" w:rsidP="007C1210">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“Index Strategy” means a method used to determine index credits with specified index or indices and cap, buffer, participation rate, spread, margin or other index crediting elements.</w:t>
      </w:r>
    </w:p>
    <w:p w14:paraId="241D5B4D" w14:textId="77777777" w:rsidR="001D48C7" w:rsidRPr="007964A0" w:rsidRDefault="001D48C7" w:rsidP="00265A43">
      <w:pPr>
        <w:pStyle w:val="ListParagraph"/>
        <w:tabs>
          <w:tab w:val="left" w:pos="900"/>
        </w:tabs>
        <w:ind w:left="1260" w:hanging="180"/>
        <w:rPr>
          <w:rFonts w:ascii="Times New Roman" w:hAnsi="Times New Roman" w:cs="Times New Roman"/>
          <w:sz w:val="24"/>
          <w:szCs w:val="24"/>
        </w:rPr>
      </w:pPr>
    </w:p>
    <w:p w14:paraId="15445046" w14:textId="27A11A6E" w:rsidR="001D48C7" w:rsidRPr="007964A0" w:rsidRDefault="001D48C7" w:rsidP="00135E60">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 xml:space="preserve">“Index </w:t>
      </w:r>
      <w:r w:rsidR="004C525A" w:rsidRPr="007964A0">
        <w:rPr>
          <w:rFonts w:ascii="Times New Roman" w:hAnsi="Times New Roman" w:cs="Times New Roman"/>
          <w:sz w:val="24"/>
          <w:szCs w:val="24"/>
        </w:rPr>
        <w:t>Strategy Base</w:t>
      </w:r>
      <w:r w:rsidRPr="007964A0">
        <w:rPr>
          <w:rFonts w:ascii="Times New Roman" w:hAnsi="Times New Roman" w:cs="Times New Roman"/>
          <w:sz w:val="24"/>
          <w:szCs w:val="24"/>
        </w:rPr>
        <w:t xml:space="preserve">” means </w:t>
      </w:r>
      <w:r w:rsidR="00F91ABA" w:rsidRPr="007964A0">
        <w:rPr>
          <w:rFonts w:ascii="Times New Roman" w:hAnsi="Times New Roman" w:cs="Times New Roman"/>
          <w:sz w:val="24"/>
          <w:szCs w:val="24"/>
        </w:rPr>
        <w:t>the notional amount used to determine index credits that does not change throughout the Index</w:t>
      </w:r>
      <w:r w:rsidR="00DF412F" w:rsidRPr="007964A0">
        <w:rPr>
          <w:rFonts w:ascii="Times New Roman" w:hAnsi="Times New Roman" w:cs="Times New Roman"/>
          <w:sz w:val="24"/>
          <w:szCs w:val="24"/>
        </w:rPr>
        <w:t xml:space="preserve"> Strategy</w:t>
      </w:r>
      <w:r w:rsidR="00F91ABA" w:rsidRPr="007964A0">
        <w:rPr>
          <w:rFonts w:ascii="Times New Roman" w:hAnsi="Times New Roman" w:cs="Times New Roman"/>
          <w:sz w:val="24"/>
          <w:szCs w:val="24"/>
        </w:rPr>
        <w:t xml:space="preserve"> Term except for withdrawals,</w:t>
      </w:r>
      <w:r w:rsidR="000C58B5" w:rsidRPr="007964A0">
        <w:rPr>
          <w:rFonts w:ascii="Times New Roman" w:hAnsi="Times New Roman" w:cs="Times New Roman"/>
          <w:sz w:val="24"/>
          <w:szCs w:val="24"/>
        </w:rPr>
        <w:t xml:space="preserve"> transfers,</w:t>
      </w:r>
      <w:r w:rsidR="00F91ABA" w:rsidRPr="007964A0">
        <w:rPr>
          <w:rFonts w:ascii="Times New Roman" w:hAnsi="Times New Roman" w:cs="Times New Roman"/>
          <w:sz w:val="24"/>
          <w:szCs w:val="24"/>
        </w:rPr>
        <w:t xml:space="preserve"> deposits, </w:t>
      </w:r>
      <w:r w:rsidR="006A4C2F" w:rsidRPr="007964A0">
        <w:rPr>
          <w:rFonts w:ascii="Times New Roman" w:hAnsi="Times New Roman" w:cs="Times New Roman"/>
          <w:sz w:val="24"/>
          <w:szCs w:val="24"/>
        </w:rPr>
        <w:t xml:space="preserve">loans, </w:t>
      </w:r>
      <w:r w:rsidR="00F91ABA" w:rsidRPr="007964A0">
        <w:rPr>
          <w:rFonts w:ascii="Times New Roman" w:hAnsi="Times New Roman" w:cs="Times New Roman"/>
          <w:sz w:val="24"/>
          <w:szCs w:val="24"/>
        </w:rPr>
        <w:t xml:space="preserve">and </w:t>
      </w:r>
      <w:r w:rsidR="00666E10" w:rsidRPr="007964A0">
        <w:rPr>
          <w:rFonts w:ascii="Times New Roman" w:hAnsi="Times New Roman" w:cs="Times New Roman"/>
          <w:sz w:val="24"/>
          <w:szCs w:val="24"/>
        </w:rPr>
        <w:t xml:space="preserve">any </w:t>
      </w:r>
      <w:r w:rsidR="00F91ABA" w:rsidRPr="007964A0">
        <w:rPr>
          <w:rFonts w:ascii="Times New Roman" w:hAnsi="Times New Roman" w:cs="Times New Roman"/>
          <w:sz w:val="24"/>
          <w:szCs w:val="24"/>
        </w:rPr>
        <w:t xml:space="preserve">explicit charges.  </w:t>
      </w:r>
    </w:p>
    <w:p w14:paraId="78C842DA" w14:textId="77777777" w:rsidR="001D48C7" w:rsidRPr="007964A0" w:rsidRDefault="001D48C7" w:rsidP="00265A43">
      <w:pPr>
        <w:pStyle w:val="ListParagraph"/>
        <w:tabs>
          <w:tab w:val="left" w:pos="900"/>
        </w:tabs>
        <w:ind w:left="1260" w:hanging="180"/>
        <w:rPr>
          <w:rFonts w:ascii="Times New Roman" w:hAnsi="Times New Roman" w:cs="Times New Roman"/>
          <w:sz w:val="24"/>
          <w:szCs w:val="24"/>
        </w:rPr>
      </w:pPr>
    </w:p>
    <w:p w14:paraId="35B99297" w14:textId="7146DFFE" w:rsidR="008A22CE" w:rsidRPr="007964A0" w:rsidRDefault="001D48C7" w:rsidP="007C1210">
      <w:pPr>
        <w:pStyle w:val="ListParagraph"/>
        <w:tabs>
          <w:tab w:val="left" w:pos="900"/>
        </w:tabs>
        <w:rPr>
          <w:rFonts w:ascii="Times New Roman" w:hAnsi="Times New Roman" w:cs="Times New Roman"/>
          <w:sz w:val="24"/>
          <w:szCs w:val="24"/>
        </w:rPr>
      </w:pPr>
      <w:r w:rsidRPr="007964A0">
        <w:rPr>
          <w:rFonts w:ascii="Times New Roman" w:hAnsi="Times New Roman" w:cs="Times New Roman"/>
          <w:sz w:val="24"/>
          <w:szCs w:val="24"/>
        </w:rPr>
        <w:lastRenderedPageBreak/>
        <w:t xml:space="preserve">“Index </w:t>
      </w:r>
      <w:r w:rsidR="00FE1E85" w:rsidRPr="007964A0">
        <w:rPr>
          <w:rFonts w:ascii="Times New Roman" w:hAnsi="Times New Roman" w:cs="Times New Roman"/>
          <w:sz w:val="24"/>
          <w:szCs w:val="24"/>
        </w:rPr>
        <w:t xml:space="preserve">Strategy </w:t>
      </w:r>
      <w:r w:rsidRPr="007964A0">
        <w:rPr>
          <w:rFonts w:ascii="Times New Roman" w:hAnsi="Times New Roman" w:cs="Times New Roman"/>
          <w:sz w:val="24"/>
          <w:szCs w:val="24"/>
        </w:rPr>
        <w:t xml:space="preserve">Term” means the </w:t>
      </w:r>
      <w:proofErr w:type="gramStart"/>
      <w:r w:rsidRPr="007964A0">
        <w:rPr>
          <w:rFonts w:ascii="Times New Roman" w:hAnsi="Times New Roman" w:cs="Times New Roman"/>
          <w:sz w:val="24"/>
          <w:szCs w:val="24"/>
        </w:rPr>
        <w:t>period of time</w:t>
      </w:r>
      <w:proofErr w:type="gramEnd"/>
      <w:r w:rsidRPr="007964A0">
        <w:rPr>
          <w:rFonts w:ascii="Times New Roman" w:hAnsi="Times New Roman" w:cs="Times New Roman"/>
          <w:sz w:val="24"/>
          <w:szCs w:val="24"/>
        </w:rPr>
        <w:t xml:space="preserve"> from the term start date to the term end date over which an index change</w:t>
      </w:r>
      <w:r w:rsidR="00C46920" w:rsidRPr="007964A0">
        <w:rPr>
          <w:rFonts w:ascii="Times New Roman" w:hAnsi="Times New Roman" w:cs="Times New Roman"/>
          <w:sz w:val="24"/>
          <w:szCs w:val="24"/>
        </w:rPr>
        <w:t>s</w:t>
      </w:r>
      <w:r w:rsidRPr="007964A0">
        <w:rPr>
          <w:rFonts w:ascii="Times New Roman" w:hAnsi="Times New Roman" w:cs="Times New Roman"/>
          <w:sz w:val="24"/>
          <w:szCs w:val="24"/>
        </w:rPr>
        <w:t xml:space="preserve"> and </w:t>
      </w:r>
      <w:r w:rsidR="00C46920" w:rsidRPr="007964A0">
        <w:rPr>
          <w:rFonts w:ascii="Times New Roman" w:hAnsi="Times New Roman" w:cs="Times New Roman"/>
          <w:sz w:val="24"/>
          <w:szCs w:val="24"/>
        </w:rPr>
        <w:t xml:space="preserve">the </w:t>
      </w:r>
      <w:r w:rsidRPr="007964A0">
        <w:rPr>
          <w:rFonts w:ascii="Times New Roman" w:hAnsi="Times New Roman" w:cs="Times New Roman"/>
          <w:sz w:val="24"/>
          <w:szCs w:val="24"/>
        </w:rPr>
        <w:t>index credit is determined.</w:t>
      </w:r>
    </w:p>
    <w:p w14:paraId="0797CE78" w14:textId="4DF45CA4" w:rsidR="00CE1384" w:rsidRPr="007964A0" w:rsidRDefault="00CE1384" w:rsidP="00CE1384">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“Interim Value” mean</w:t>
      </w:r>
      <w:r w:rsidR="00430471" w:rsidRPr="007964A0">
        <w:rPr>
          <w:rFonts w:ascii="Times New Roman" w:hAnsi="Times New Roman" w:cs="Times New Roman"/>
          <w:sz w:val="24"/>
          <w:szCs w:val="24"/>
        </w:rPr>
        <w:t>s</w:t>
      </w:r>
      <w:r w:rsidRPr="007964A0">
        <w:rPr>
          <w:rFonts w:ascii="Times New Roman" w:hAnsi="Times New Roman" w:cs="Times New Roman"/>
          <w:sz w:val="24"/>
          <w:szCs w:val="24"/>
        </w:rPr>
        <w:t xml:space="preserve"> the Strategy Value at any time other than the start date and end date of an Index </w:t>
      </w:r>
      <w:r w:rsidR="00B275E7" w:rsidRPr="007964A0">
        <w:rPr>
          <w:rFonts w:ascii="Times New Roman" w:hAnsi="Times New Roman" w:cs="Times New Roman"/>
          <w:sz w:val="24"/>
          <w:szCs w:val="24"/>
        </w:rPr>
        <w:t xml:space="preserve">Strategy </w:t>
      </w:r>
      <w:r w:rsidRPr="007964A0">
        <w:rPr>
          <w:rFonts w:ascii="Times New Roman" w:hAnsi="Times New Roman" w:cs="Times New Roman"/>
          <w:sz w:val="24"/>
          <w:szCs w:val="24"/>
        </w:rPr>
        <w:t>Term.</w:t>
      </w:r>
    </w:p>
    <w:p w14:paraId="054BC401" w14:textId="6DC0AFC3" w:rsidR="00B02451" w:rsidRPr="007964A0" w:rsidRDefault="00B02451" w:rsidP="00B02451">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 xml:space="preserve">“Strategy Value” means the value, attributable to an Index Strategy, used in determining </w:t>
      </w:r>
      <w:r w:rsidR="00A82CBB" w:rsidRPr="007964A0">
        <w:rPr>
          <w:rFonts w:ascii="Times New Roman" w:hAnsi="Times New Roman" w:cs="Times New Roman"/>
          <w:sz w:val="24"/>
          <w:szCs w:val="24"/>
        </w:rPr>
        <w:t>value</w:t>
      </w:r>
      <w:r w:rsidR="00CE4C7E" w:rsidRPr="007964A0">
        <w:rPr>
          <w:rFonts w:ascii="Times New Roman" w:hAnsi="Times New Roman" w:cs="Times New Roman"/>
          <w:sz w:val="24"/>
          <w:szCs w:val="24"/>
        </w:rPr>
        <w:t xml:space="preserve">s including </w:t>
      </w:r>
      <w:r w:rsidRPr="007964A0">
        <w:rPr>
          <w:rFonts w:ascii="Times New Roman" w:hAnsi="Times New Roman" w:cs="Times New Roman"/>
          <w:sz w:val="24"/>
          <w:szCs w:val="24"/>
        </w:rPr>
        <w:t>death benefit, withdrawal amount, annuitization amount or surrender value</w:t>
      </w:r>
      <w:r w:rsidR="00CE4C7E" w:rsidRPr="007964A0">
        <w:rPr>
          <w:rFonts w:ascii="Times New Roman" w:hAnsi="Times New Roman" w:cs="Times New Roman"/>
          <w:sz w:val="24"/>
          <w:szCs w:val="24"/>
        </w:rPr>
        <w:t>s</w:t>
      </w:r>
      <w:r w:rsidRPr="007964A0">
        <w:rPr>
          <w:rFonts w:ascii="Times New Roman" w:hAnsi="Times New Roman" w:cs="Times New Roman"/>
          <w:sz w:val="24"/>
          <w:szCs w:val="24"/>
        </w:rPr>
        <w:t>.</w:t>
      </w:r>
    </w:p>
    <w:p w14:paraId="3168CCC4" w14:textId="6176DAB2" w:rsidR="00370178" w:rsidRPr="007964A0" w:rsidRDefault="00370178" w:rsidP="007F34C9">
      <w:pPr>
        <w:ind w:left="720"/>
        <w:rPr>
          <w:rFonts w:ascii="Times New Roman" w:hAnsi="Times New Roman" w:cs="Times New Roman"/>
          <w:sz w:val="24"/>
          <w:szCs w:val="24"/>
        </w:rPr>
      </w:pPr>
      <w:r w:rsidRPr="007964A0">
        <w:rPr>
          <w:rFonts w:ascii="Times New Roman" w:hAnsi="Times New Roman" w:cs="Times New Roman"/>
          <w:sz w:val="24"/>
          <w:szCs w:val="24"/>
        </w:rPr>
        <w:t>“</w:t>
      </w:r>
      <w:r w:rsidR="00D0459D" w:rsidRPr="007964A0">
        <w:rPr>
          <w:rFonts w:ascii="Times New Roman" w:hAnsi="Times New Roman" w:cs="Times New Roman"/>
          <w:sz w:val="24"/>
          <w:szCs w:val="24"/>
        </w:rPr>
        <w:t>Trading</w:t>
      </w:r>
      <w:r w:rsidRPr="007964A0">
        <w:rPr>
          <w:rFonts w:ascii="Times New Roman" w:hAnsi="Times New Roman" w:cs="Times New Roman"/>
          <w:sz w:val="24"/>
          <w:szCs w:val="24"/>
        </w:rPr>
        <w:t xml:space="preserve"> Cost” means</w:t>
      </w:r>
      <w:r w:rsidR="00F43961" w:rsidRPr="007964A0">
        <w:rPr>
          <w:rFonts w:ascii="Times New Roman" w:hAnsi="Times New Roman" w:cs="Times New Roman"/>
          <w:sz w:val="24"/>
          <w:szCs w:val="24"/>
        </w:rPr>
        <w:t xml:space="preserve"> the </w:t>
      </w:r>
      <w:r w:rsidR="00760B8B" w:rsidRPr="007964A0">
        <w:rPr>
          <w:rFonts w:ascii="Times New Roman" w:hAnsi="Times New Roman" w:cs="Times New Roman"/>
          <w:sz w:val="24"/>
          <w:szCs w:val="24"/>
        </w:rPr>
        <w:t xml:space="preserve">additional </w:t>
      </w:r>
      <w:r w:rsidR="00F43961" w:rsidRPr="007964A0">
        <w:rPr>
          <w:rFonts w:ascii="Times New Roman" w:hAnsi="Times New Roman" w:cs="Times New Roman"/>
          <w:sz w:val="24"/>
          <w:szCs w:val="24"/>
        </w:rPr>
        <w:t xml:space="preserve">cost of </w:t>
      </w:r>
      <w:r w:rsidR="003B1430" w:rsidRPr="007964A0">
        <w:rPr>
          <w:rFonts w:ascii="Times New Roman" w:hAnsi="Times New Roman" w:cs="Times New Roman"/>
          <w:sz w:val="24"/>
          <w:szCs w:val="24"/>
        </w:rPr>
        <w:t>liquidating</w:t>
      </w:r>
      <w:r w:rsidR="00A66B05" w:rsidRPr="007964A0">
        <w:rPr>
          <w:rFonts w:ascii="Times New Roman" w:hAnsi="Times New Roman" w:cs="Times New Roman"/>
          <w:sz w:val="24"/>
          <w:szCs w:val="24"/>
        </w:rPr>
        <w:t xml:space="preserve"> the derivative</w:t>
      </w:r>
      <w:r w:rsidR="00760B8B" w:rsidRPr="007964A0">
        <w:rPr>
          <w:rFonts w:ascii="Times New Roman" w:hAnsi="Times New Roman" w:cs="Times New Roman"/>
          <w:sz w:val="24"/>
          <w:szCs w:val="24"/>
        </w:rPr>
        <w:t xml:space="preserve"> assets</w:t>
      </w:r>
      <w:r w:rsidR="00A66B05" w:rsidRPr="007964A0">
        <w:rPr>
          <w:rFonts w:ascii="Times New Roman" w:hAnsi="Times New Roman" w:cs="Times New Roman"/>
          <w:sz w:val="24"/>
          <w:szCs w:val="24"/>
        </w:rPr>
        <w:t xml:space="preserve"> </w:t>
      </w:r>
      <w:r w:rsidR="00887DEB" w:rsidRPr="007964A0">
        <w:rPr>
          <w:rFonts w:ascii="Times New Roman" w:hAnsi="Times New Roman" w:cs="Times New Roman"/>
          <w:sz w:val="24"/>
          <w:szCs w:val="24"/>
        </w:rPr>
        <w:t xml:space="preserve">in the Derivative Asset Proxy </w:t>
      </w:r>
      <w:r w:rsidR="006801C8" w:rsidRPr="007964A0">
        <w:rPr>
          <w:rFonts w:ascii="Times New Roman" w:hAnsi="Times New Roman" w:cs="Times New Roman"/>
          <w:sz w:val="24"/>
          <w:szCs w:val="24"/>
        </w:rPr>
        <w:t xml:space="preserve">or actual derivative assets supporting the </w:t>
      </w:r>
      <w:r w:rsidR="008D201B" w:rsidRPr="007964A0">
        <w:rPr>
          <w:rFonts w:ascii="Times New Roman" w:hAnsi="Times New Roman" w:cs="Times New Roman"/>
          <w:sz w:val="24"/>
          <w:szCs w:val="24"/>
        </w:rPr>
        <w:t xml:space="preserve">Index Strategy </w:t>
      </w:r>
      <w:r w:rsidR="00D67516" w:rsidRPr="007964A0">
        <w:rPr>
          <w:rFonts w:ascii="Times New Roman" w:hAnsi="Times New Roman" w:cs="Times New Roman"/>
          <w:sz w:val="24"/>
          <w:szCs w:val="24"/>
        </w:rPr>
        <w:t xml:space="preserve">that is not accounted for in the </w:t>
      </w:r>
      <w:r w:rsidR="00887DEB" w:rsidRPr="007964A0">
        <w:rPr>
          <w:rFonts w:ascii="Times New Roman" w:hAnsi="Times New Roman" w:cs="Times New Roman"/>
          <w:sz w:val="24"/>
          <w:szCs w:val="24"/>
        </w:rPr>
        <w:t>D</w:t>
      </w:r>
      <w:r w:rsidR="00D67516" w:rsidRPr="007964A0">
        <w:rPr>
          <w:rFonts w:ascii="Times New Roman" w:hAnsi="Times New Roman" w:cs="Times New Roman"/>
          <w:sz w:val="24"/>
          <w:szCs w:val="24"/>
        </w:rPr>
        <w:t xml:space="preserve">erivative </w:t>
      </w:r>
      <w:r w:rsidR="00887DEB" w:rsidRPr="007964A0">
        <w:rPr>
          <w:rFonts w:ascii="Times New Roman" w:hAnsi="Times New Roman" w:cs="Times New Roman"/>
          <w:sz w:val="24"/>
          <w:szCs w:val="24"/>
        </w:rPr>
        <w:t>A</w:t>
      </w:r>
      <w:r w:rsidR="00D67516" w:rsidRPr="007964A0">
        <w:rPr>
          <w:rFonts w:ascii="Times New Roman" w:hAnsi="Times New Roman" w:cs="Times New Roman"/>
          <w:sz w:val="24"/>
          <w:szCs w:val="24"/>
        </w:rPr>
        <w:t xml:space="preserve">sset </w:t>
      </w:r>
      <w:r w:rsidR="00887DEB" w:rsidRPr="007964A0">
        <w:rPr>
          <w:rFonts w:ascii="Times New Roman" w:hAnsi="Times New Roman" w:cs="Times New Roman"/>
          <w:sz w:val="24"/>
          <w:szCs w:val="24"/>
        </w:rPr>
        <w:t>P</w:t>
      </w:r>
      <w:r w:rsidR="00D67516" w:rsidRPr="007964A0">
        <w:rPr>
          <w:rFonts w:ascii="Times New Roman" w:hAnsi="Times New Roman" w:cs="Times New Roman"/>
          <w:sz w:val="24"/>
          <w:szCs w:val="24"/>
        </w:rPr>
        <w:t>roxy calculation.</w:t>
      </w:r>
    </w:p>
    <w:p w14:paraId="59C3E567" w14:textId="77777777" w:rsidR="008A22CE" w:rsidRPr="007964A0" w:rsidRDefault="001D48C7" w:rsidP="00EF247F">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Text</w:t>
      </w:r>
    </w:p>
    <w:p w14:paraId="3056FA7A" w14:textId="13CBAD12" w:rsidR="00F91ABA" w:rsidRPr="007964A0" w:rsidRDefault="00B275E7" w:rsidP="00274AE2">
      <w:pPr>
        <w:pStyle w:val="Default"/>
        <w:ind w:left="720"/>
      </w:pPr>
      <w:r w:rsidRPr="007964A0">
        <w:t xml:space="preserve">The </w:t>
      </w:r>
      <w:r w:rsidR="00F91ABA" w:rsidRPr="007964A0">
        <w:t xml:space="preserve">Index Strategy Base </w:t>
      </w:r>
      <w:r w:rsidR="00BD3D1D" w:rsidRPr="007964A0">
        <w:t xml:space="preserve">must </w:t>
      </w:r>
      <w:r w:rsidR="00F91ABA" w:rsidRPr="007964A0">
        <w:t xml:space="preserve">equal the </w:t>
      </w:r>
      <w:r w:rsidR="00BD3D1D" w:rsidRPr="007964A0">
        <w:t>S</w:t>
      </w:r>
      <w:r w:rsidR="00F91ABA" w:rsidRPr="007964A0">
        <w:t xml:space="preserve">trategy </w:t>
      </w:r>
      <w:r w:rsidR="00BD3D1D" w:rsidRPr="007964A0">
        <w:t>V</w:t>
      </w:r>
      <w:r w:rsidR="00F91ABA" w:rsidRPr="007964A0">
        <w:t xml:space="preserve">alue at </w:t>
      </w:r>
      <w:r w:rsidR="00FF04BD" w:rsidRPr="007964A0">
        <w:t>the</w:t>
      </w:r>
      <w:r w:rsidR="00F91ABA" w:rsidRPr="007964A0">
        <w:t xml:space="preserve"> Index </w:t>
      </w:r>
      <w:r w:rsidRPr="007964A0">
        <w:t xml:space="preserve">Strategy </w:t>
      </w:r>
      <w:r w:rsidR="00F91ABA" w:rsidRPr="007964A0">
        <w:t>Term start date.</w:t>
      </w:r>
    </w:p>
    <w:p w14:paraId="1E7D375B" w14:textId="07BB40E4" w:rsidR="00366EC4" w:rsidRPr="007964A0" w:rsidRDefault="00366EC4" w:rsidP="00274AE2">
      <w:pPr>
        <w:pStyle w:val="Default"/>
        <w:ind w:left="720"/>
      </w:pPr>
    </w:p>
    <w:p w14:paraId="2F83F129" w14:textId="366D8D04" w:rsidR="00D70788" w:rsidRPr="007964A0" w:rsidRDefault="006C5F26" w:rsidP="00F07CEA">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T</w:t>
      </w:r>
      <w:r w:rsidR="00F91ABA" w:rsidRPr="007964A0">
        <w:rPr>
          <w:rFonts w:ascii="Times New Roman" w:hAnsi="Times New Roman" w:cs="Times New Roman"/>
          <w:sz w:val="24"/>
          <w:szCs w:val="24"/>
        </w:rPr>
        <w:t>he Fixed</w:t>
      </w:r>
      <w:r w:rsidR="00FF04BD" w:rsidRPr="007964A0">
        <w:rPr>
          <w:rFonts w:ascii="Times New Roman" w:hAnsi="Times New Roman" w:cs="Times New Roman"/>
          <w:sz w:val="24"/>
          <w:szCs w:val="24"/>
        </w:rPr>
        <w:t xml:space="preserve"> </w:t>
      </w:r>
      <w:r w:rsidR="00F91ABA" w:rsidRPr="007964A0">
        <w:rPr>
          <w:rFonts w:ascii="Times New Roman" w:hAnsi="Times New Roman" w:cs="Times New Roman"/>
          <w:sz w:val="24"/>
          <w:szCs w:val="24"/>
        </w:rPr>
        <w:t>Income Asset Proxy</w:t>
      </w:r>
      <w:r w:rsidRPr="007964A0">
        <w:rPr>
          <w:rFonts w:ascii="Times New Roman" w:hAnsi="Times New Roman" w:cs="Times New Roman"/>
          <w:sz w:val="24"/>
          <w:szCs w:val="24"/>
        </w:rPr>
        <w:t xml:space="preserve"> is assumed to be a hypothetical fixed income asset </w:t>
      </w:r>
      <w:del w:id="2" w:author="Author">
        <w:r w:rsidRPr="007964A0" w:rsidDel="00C100AE">
          <w:rPr>
            <w:rFonts w:ascii="Times New Roman" w:hAnsi="Times New Roman" w:cs="Times New Roman"/>
            <w:sz w:val="24"/>
            <w:szCs w:val="24"/>
          </w:rPr>
          <w:delText xml:space="preserve">with </w:delText>
        </w:r>
        <w:r w:rsidR="007B093E" w:rsidRPr="007964A0" w:rsidDel="00C100AE">
          <w:rPr>
            <w:rFonts w:ascii="Times New Roman" w:hAnsi="Times New Roman" w:cs="Times New Roman"/>
            <w:sz w:val="24"/>
            <w:szCs w:val="24"/>
          </w:rPr>
          <w:delText xml:space="preserve">a </w:delText>
        </w:r>
        <w:r w:rsidRPr="007964A0" w:rsidDel="00C100AE">
          <w:rPr>
            <w:rFonts w:ascii="Times New Roman" w:hAnsi="Times New Roman" w:cs="Times New Roman"/>
            <w:sz w:val="24"/>
            <w:szCs w:val="24"/>
          </w:rPr>
          <w:delText xml:space="preserve">maturity </w:delText>
        </w:r>
        <w:r w:rsidR="00D70788" w:rsidRPr="007964A0" w:rsidDel="00C100AE">
          <w:rPr>
            <w:rFonts w:ascii="Times New Roman" w:hAnsi="Times New Roman" w:cs="Times New Roman"/>
            <w:sz w:val="24"/>
            <w:szCs w:val="24"/>
          </w:rPr>
          <w:delText>based on the maturity of the fixed income assets supporting the ILVA, and</w:delText>
        </w:r>
        <w:r w:rsidR="00DF5675" w:rsidDel="00C100AE">
          <w:rPr>
            <w:rFonts w:ascii="Times New Roman" w:hAnsi="Times New Roman" w:cs="Times New Roman"/>
            <w:sz w:val="24"/>
            <w:szCs w:val="24"/>
          </w:rPr>
          <w:delText xml:space="preserve"> </w:delText>
        </w:r>
      </w:del>
      <w:r w:rsidR="00DF5675">
        <w:rPr>
          <w:rFonts w:ascii="Times New Roman" w:hAnsi="Times New Roman" w:cs="Times New Roman"/>
          <w:sz w:val="24"/>
          <w:szCs w:val="24"/>
        </w:rPr>
        <w:t>w</w:t>
      </w:r>
      <w:r w:rsidR="00D70788" w:rsidRPr="007964A0">
        <w:rPr>
          <w:rFonts w:ascii="Times New Roman" w:hAnsi="Times New Roman" w:cs="Times New Roman"/>
          <w:sz w:val="24"/>
          <w:szCs w:val="24"/>
        </w:rPr>
        <w:t>ith a yield that results in</w:t>
      </w:r>
    </w:p>
    <w:p w14:paraId="1FF754CC" w14:textId="42DF26E1" w:rsidR="00F91ABA" w:rsidRPr="007964A0" w:rsidRDefault="008E0522" w:rsidP="004360D5">
      <w:pPr>
        <w:pStyle w:val="ListParagraph"/>
        <w:numPr>
          <w:ilvl w:val="1"/>
          <w:numId w:val="9"/>
        </w:numPr>
        <w:tabs>
          <w:tab w:val="left" w:pos="900"/>
        </w:tabs>
        <w:rPr>
          <w:rFonts w:ascii="Times New Roman" w:hAnsi="Times New Roman" w:cs="Times New Roman"/>
          <w:sz w:val="24"/>
          <w:szCs w:val="24"/>
        </w:rPr>
      </w:pPr>
      <w:r w:rsidRPr="007964A0">
        <w:rPr>
          <w:rFonts w:ascii="Times New Roman" w:hAnsi="Times New Roman" w:cs="Times New Roman"/>
          <w:sz w:val="24"/>
          <w:szCs w:val="24"/>
        </w:rPr>
        <w:t>a</w:t>
      </w:r>
      <w:r w:rsidR="00BD3D1D" w:rsidRPr="007964A0">
        <w:rPr>
          <w:rFonts w:ascii="Times New Roman" w:hAnsi="Times New Roman" w:cs="Times New Roman"/>
          <w:sz w:val="24"/>
          <w:szCs w:val="24"/>
        </w:rPr>
        <w:t xml:space="preserve">t the beginning of the Index </w:t>
      </w:r>
      <w:r w:rsidR="00666E10" w:rsidRPr="007964A0">
        <w:rPr>
          <w:rFonts w:ascii="Times New Roman" w:hAnsi="Times New Roman" w:cs="Times New Roman"/>
          <w:sz w:val="24"/>
          <w:szCs w:val="24"/>
        </w:rPr>
        <w:t xml:space="preserve">Strategy </w:t>
      </w:r>
      <w:r w:rsidR="00BD3D1D" w:rsidRPr="007964A0">
        <w:rPr>
          <w:rFonts w:ascii="Times New Roman" w:hAnsi="Times New Roman" w:cs="Times New Roman"/>
          <w:sz w:val="24"/>
          <w:szCs w:val="24"/>
        </w:rPr>
        <w:t>Term</w:t>
      </w:r>
      <w:r w:rsidR="00F94A62">
        <w:rPr>
          <w:rFonts w:ascii="Times New Roman" w:hAnsi="Times New Roman" w:cs="Times New Roman"/>
          <w:sz w:val="24"/>
          <w:szCs w:val="24"/>
        </w:rPr>
        <w:t>,</w:t>
      </w:r>
      <w:r w:rsidR="00BD3D1D" w:rsidRPr="007964A0">
        <w:rPr>
          <w:rFonts w:ascii="Times New Roman" w:hAnsi="Times New Roman" w:cs="Times New Roman"/>
          <w:sz w:val="24"/>
          <w:szCs w:val="24"/>
        </w:rPr>
        <w:t xml:space="preserve"> </w:t>
      </w:r>
      <w:r w:rsidR="00CD646F" w:rsidRPr="007964A0">
        <w:rPr>
          <w:rFonts w:ascii="Times New Roman" w:hAnsi="Times New Roman" w:cs="Times New Roman"/>
          <w:sz w:val="24"/>
          <w:szCs w:val="24"/>
        </w:rPr>
        <w:t xml:space="preserve">the </w:t>
      </w:r>
      <w:r w:rsidR="003E64FC">
        <w:rPr>
          <w:rFonts w:ascii="Times New Roman" w:hAnsi="Times New Roman" w:cs="Times New Roman"/>
          <w:sz w:val="24"/>
          <w:szCs w:val="24"/>
        </w:rPr>
        <w:t xml:space="preserve">book </w:t>
      </w:r>
      <w:r w:rsidR="00CD646F" w:rsidRPr="007964A0">
        <w:rPr>
          <w:rFonts w:ascii="Times New Roman" w:hAnsi="Times New Roman" w:cs="Times New Roman"/>
          <w:sz w:val="24"/>
          <w:szCs w:val="24"/>
        </w:rPr>
        <w:t xml:space="preserve">value of the </w:t>
      </w:r>
      <w:r w:rsidR="003E64FC" w:rsidRPr="003E64FC">
        <w:rPr>
          <w:rFonts w:ascii="Times New Roman" w:hAnsi="Times New Roman" w:cs="Times New Roman"/>
          <w:sz w:val="24"/>
          <w:szCs w:val="24"/>
        </w:rPr>
        <w:t xml:space="preserve">Fixed Income Asset Proxy </w:t>
      </w:r>
      <w:r w:rsidR="00E01E38" w:rsidRPr="007964A0">
        <w:rPr>
          <w:rFonts w:ascii="Times New Roman" w:hAnsi="Times New Roman" w:cs="Times New Roman"/>
          <w:sz w:val="24"/>
          <w:szCs w:val="24"/>
        </w:rPr>
        <w:t>equal</w:t>
      </w:r>
      <w:r w:rsidR="00D439CD" w:rsidRPr="007964A0">
        <w:rPr>
          <w:rFonts w:ascii="Times New Roman" w:hAnsi="Times New Roman" w:cs="Times New Roman"/>
          <w:sz w:val="24"/>
          <w:szCs w:val="24"/>
        </w:rPr>
        <w:t xml:space="preserve"> to</w:t>
      </w:r>
      <w:r w:rsidR="00E01E38" w:rsidRPr="007964A0">
        <w:rPr>
          <w:rFonts w:ascii="Times New Roman" w:hAnsi="Times New Roman" w:cs="Times New Roman"/>
          <w:sz w:val="24"/>
          <w:szCs w:val="24"/>
        </w:rPr>
        <w:t xml:space="preserve"> the Index Strategy </w:t>
      </w:r>
      <w:proofErr w:type="spellStart"/>
      <w:r w:rsidR="00E01E38" w:rsidRPr="007964A0">
        <w:rPr>
          <w:rFonts w:ascii="Times New Roman" w:hAnsi="Times New Roman" w:cs="Times New Roman"/>
          <w:sz w:val="24"/>
          <w:szCs w:val="24"/>
        </w:rPr>
        <w:t xml:space="preserve">Base </w:t>
      </w:r>
      <w:r w:rsidR="00F91ABA" w:rsidRPr="007964A0">
        <w:rPr>
          <w:rFonts w:ascii="Times New Roman" w:hAnsi="Times New Roman" w:cs="Times New Roman"/>
          <w:sz w:val="24"/>
          <w:szCs w:val="24"/>
        </w:rPr>
        <w:t>less</w:t>
      </w:r>
      <w:proofErr w:type="spellEnd"/>
      <w:r w:rsidR="00F91ABA" w:rsidRPr="007964A0">
        <w:rPr>
          <w:rFonts w:ascii="Times New Roman" w:hAnsi="Times New Roman" w:cs="Times New Roman"/>
          <w:sz w:val="24"/>
          <w:szCs w:val="24"/>
        </w:rPr>
        <w:t xml:space="preserve"> </w:t>
      </w:r>
      <w:r w:rsidR="00666E10" w:rsidRPr="007964A0">
        <w:rPr>
          <w:rFonts w:ascii="Times New Roman" w:hAnsi="Times New Roman" w:cs="Times New Roman"/>
          <w:sz w:val="24"/>
          <w:szCs w:val="24"/>
        </w:rPr>
        <w:t xml:space="preserve">the </w:t>
      </w:r>
      <w:r w:rsidR="00F91ABA" w:rsidRPr="007964A0">
        <w:rPr>
          <w:rFonts w:ascii="Times New Roman" w:hAnsi="Times New Roman" w:cs="Times New Roman"/>
          <w:sz w:val="24"/>
          <w:szCs w:val="24"/>
        </w:rPr>
        <w:t>Derivative Asset Proxy value;</w:t>
      </w:r>
      <w:r w:rsidR="000B10F9">
        <w:rPr>
          <w:rFonts w:ascii="Times New Roman" w:hAnsi="Times New Roman" w:cs="Times New Roman"/>
          <w:sz w:val="24"/>
          <w:szCs w:val="24"/>
        </w:rPr>
        <w:t xml:space="preserve"> and</w:t>
      </w:r>
    </w:p>
    <w:p w14:paraId="00D50D26" w14:textId="012C01C9" w:rsidR="00BA01BD" w:rsidRPr="007964A0" w:rsidRDefault="008E0522" w:rsidP="00CE0349">
      <w:pPr>
        <w:pStyle w:val="ListParagraph"/>
        <w:numPr>
          <w:ilvl w:val="1"/>
          <w:numId w:val="9"/>
        </w:numPr>
        <w:tabs>
          <w:tab w:val="left" w:pos="900"/>
        </w:tabs>
        <w:rPr>
          <w:rFonts w:ascii="Times New Roman" w:hAnsi="Times New Roman" w:cs="Times New Roman"/>
          <w:sz w:val="24"/>
          <w:szCs w:val="24"/>
        </w:rPr>
      </w:pPr>
      <w:r w:rsidRPr="007964A0">
        <w:rPr>
          <w:rFonts w:ascii="Times New Roman" w:hAnsi="Times New Roman" w:cs="Times New Roman"/>
          <w:sz w:val="24"/>
          <w:szCs w:val="24"/>
        </w:rPr>
        <w:t>a</w:t>
      </w:r>
      <w:r w:rsidR="00664656" w:rsidRPr="007964A0">
        <w:rPr>
          <w:rFonts w:ascii="Times New Roman" w:hAnsi="Times New Roman" w:cs="Times New Roman"/>
          <w:sz w:val="24"/>
          <w:szCs w:val="24"/>
        </w:rPr>
        <w:t xml:space="preserve">t the end of the Index </w:t>
      </w:r>
      <w:r w:rsidR="0076743A" w:rsidRPr="007964A0">
        <w:rPr>
          <w:rFonts w:ascii="Times New Roman" w:hAnsi="Times New Roman" w:cs="Times New Roman"/>
          <w:sz w:val="24"/>
          <w:szCs w:val="24"/>
        </w:rPr>
        <w:t xml:space="preserve">Strategy </w:t>
      </w:r>
      <w:r w:rsidR="00664656" w:rsidRPr="007964A0">
        <w:rPr>
          <w:rFonts w:ascii="Times New Roman" w:hAnsi="Times New Roman" w:cs="Times New Roman"/>
          <w:sz w:val="24"/>
          <w:szCs w:val="24"/>
        </w:rPr>
        <w:t>Term</w:t>
      </w:r>
      <w:r w:rsidR="00F94A62">
        <w:rPr>
          <w:rFonts w:ascii="Times New Roman" w:hAnsi="Times New Roman" w:cs="Times New Roman"/>
          <w:sz w:val="24"/>
          <w:szCs w:val="24"/>
        </w:rPr>
        <w:t>,</w:t>
      </w:r>
      <w:r w:rsidR="004960F0" w:rsidRPr="007964A0">
        <w:rPr>
          <w:rFonts w:ascii="Times New Roman" w:hAnsi="Times New Roman" w:cs="Times New Roman"/>
          <w:sz w:val="24"/>
          <w:szCs w:val="24"/>
        </w:rPr>
        <w:t xml:space="preserve"> </w:t>
      </w:r>
      <w:r w:rsidR="00FC6D9C" w:rsidRPr="007964A0">
        <w:rPr>
          <w:rFonts w:ascii="Times New Roman" w:hAnsi="Times New Roman" w:cs="Times New Roman"/>
          <w:sz w:val="24"/>
          <w:szCs w:val="24"/>
        </w:rPr>
        <w:t xml:space="preserve">the book value of </w:t>
      </w:r>
      <w:r w:rsidR="004010FF" w:rsidRPr="007964A0">
        <w:rPr>
          <w:rFonts w:ascii="Times New Roman" w:hAnsi="Times New Roman" w:cs="Times New Roman"/>
          <w:sz w:val="24"/>
          <w:szCs w:val="24"/>
        </w:rPr>
        <w:t xml:space="preserve">the </w:t>
      </w:r>
      <w:r w:rsidR="004010FF" w:rsidRPr="003E64FC">
        <w:rPr>
          <w:rFonts w:ascii="Times New Roman" w:hAnsi="Times New Roman" w:cs="Times New Roman"/>
          <w:sz w:val="24"/>
          <w:szCs w:val="24"/>
        </w:rPr>
        <w:t>Fixed</w:t>
      </w:r>
      <w:r w:rsidR="003E64FC" w:rsidRPr="003E64FC">
        <w:rPr>
          <w:rFonts w:ascii="Times New Roman" w:hAnsi="Times New Roman" w:cs="Times New Roman"/>
          <w:sz w:val="24"/>
          <w:szCs w:val="24"/>
        </w:rPr>
        <w:t xml:space="preserve"> Income Asset Proxy</w:t>
      </w:r>
      <w:r w:rsidR="00FC6D9C" w:rsidRPr="007964A0">
        <w:rPr>
          <w:rFonts w:ascii="Times New Roman" w:hAnsi="Times New Roman" w:cs="Times New Roman"/>
          <w:sz w:val="24"/>
          <w:szCs w:val="24"/>
        </w:rPr>
        <w:t xml:space="preserve">, assuming no change in </w:t>
      </w:r>
      <w:r w:rsidR="003E64FC">
        <w:rPr>
          <w:rFonts w:ascii="Times New Roman" w:hAnsi="Times New Roman" w:cs="Times New Roman"/>
          <w:sz w:val="24"/>
          <w:szCs w:val="24"/>
        </w:rPr>
        <w:t>yield</w:t>
      </w:r>
      <w:r w:rsidR="00FC6D9C" w:rsidRPr="007964A0">
        <w:rPr>
          <w:rFonts w:ascii="Times New Roman" w:hAnsi="Times New Roman" w:cs="Times New Roman"/>
          <w:sz w:val="24"/>
          <w:szCs w:val="24"/>
        </w:rPr>
        <w:t>, projected to equal the Index Strategy Base</w:t>
      </w:r>
      <w:r w:rsidR="00413F88" w:rsidRPr="007964A0">
        <w:rPr>
          <w:rFonts w:ascii="Times New Roman" w:hAnsi="Times New Roman" w:cs="Times New Roman"/>
          <w:sz w:val="24"/>
          <w:szCs w:val="24"/>
        </w:rPr>
        <w:t>.</w:t>
      </w:r>
    </w:p>
    <w:p w14:paraId="7DE43888" w14:textId="70D861A4" w:rsidR="00664572" w:rsidDel="000550B2" w:rsidRDefault="009E4EE0" w:rsidP="00CE0349">
      <w:pPr>
        <w:pStyle w:val="pf0"/>
        <w:ind w:left="720"/>
        <w:rPr>
          <w:del w:id="3" w:author="Author"/>
          <w:bCs/>
        </w:rPr>
      </w:pPr>
      <w:del w:id="4" w:author="Author">
        <w:r w:rsidDel="000550B2">
          <w:rPr>
            <w:bCs/>
          </w:rPr>
          <w:delText xml:space="preserve">The market value of the Hypothetical Portfolio is the market value of the Fixed Income Asset Proxy and the market value of </w:delText>
        </w:r>
        <w:r w:rsidR="006325EE" w:rsidDel="000550B2">
          <w:rPr>
            <w:bCs/>
          </w:rPr>
          <w:delText xml:space="preserve">the </w:delText>
        </w:r>
        <w:r w:rsidR="004D169D" w:rsidDel="000550B2">
          <w:rPr>
            <w:bCs/>
          </w:rPr>
          <w:delText xml:space="preserve">Derivative Asset Proxy. </w:delText>
        </w:r>
      </w:del>
    </w:p>
    <w:p w14:paraId="66C09F42" w14:textId="1A29E57A" w:rsidR="000B10F9" w:rsidRPr="00CE0349" w:rsidRDefault="000B10F9" w:rsidP="00CE0349">
      <w:pPr>
        <w:pStyle w:val="pf0"/>
        <w:ind w:left="720"/>
        <w:rPr>
          <w:bCs/>
        </w:rPr>
      </w:pPr>
      <w:del w:id="5" w:author="Author">
        <w:r w:rsidDel="000550B2">
          <w:rPr>
            <w:bCs/>
          </w:rPr>
          <w:delText xml:space="preserve">The market value of the Fixed Income Asset </w:delText>
        </w:r>
        <w:r w:rsidR="00BB46D3" w:rsidDel="000550B2">
          <w:rPr>
            <w:bCs/>
          </w:rPr>
          <w:delText xml:space="preserve">Proxy </w:delText>
        </w:r>
        <w:r w:rsidDel="000550B2">
          <w:rPr>
            <w:bCs/>
          </w:rPr>
          <w:delText>is its book value</w:delText>
        </w:r>
        <w:r w:rsidR="00F2380A" w:rsidDel="000550B2">
          <w:rPr>
            <w:bCs/>
          </w:rPr>
          <w:delText>,</w:delText>
        </w:r>
        <w:r w:rsidDel="000550B2">
          <w:rPr>
            <w:bCs/>
          </w:rPr>
          <w:delText xml:space="preserve"> using the </w:delText>
        </w:r>
        <w:r w:rsidR="004010FF" w:rsidDel="000550B2">
          <w:rPr>
            <w:bCs/>
          </w:rPr>
          <w:delText>yield above</w:delText>
        </w:r>
        <w:r w:rsidR="00F2380A" w:rsidDel="000550B2">
          <w:rPr>
            <w:bCs/>
          </w:rPr>
          <w:delText>,</w:delText>
        </w:r>
        <w:r w:rsidDel="000550B2">
          <w:rPr>
            <w:bCs/>
          </w:rPr>
          <w:delText xml:space="preserve"> adjusted using a market value adjustment formula (MVA) appropriate for the maturity of the Fixed Income Asset</w:delText>
        </w:r>
        <w:r w:rsidR="006325EE" w:rsidDel="000550B2">
          <w:rPr>
            <w:bCs/>
          </w:rPr>
          <w:delText xml:space="preserve"> Proxy</w:delText>
        </w:r>
        <w:r w:rsidDel="000550B2">
          <w:rPr>
            <w:bCs/>
          </w:rPr>
          <w:delText>.</w:delText>
        </w:r>
      </w:del>
    </w:p>
    <w:p w14:paraId="1472408F" w14:textId="10A6B6D4" w:rsidR="008A25E9" w:rsidRDefault="00D66495" w:rsidP="00BB31C8">
      <w:pPr>
        <w:pStyle w:val="pf0"/>
        <w:ind w:left="720"/>
        <w:rPr>
          <w:rFonts w:ascii="Arial" w:hAnsi="Arial" w:cs="Arial"/>
          <w:sz w:val="20"/>
          <w:szCs w:val="20"/>
        </w:rPr>
      </w:pPr>
      <w:r w:rsidRPr="007964A0">
        <w:rPr>
          <w:b/>
          <w:bCs/>
        </w:rPr>
        <w:t>Drafting Note</w:t>
      </w:r>
      <w:r w:rsidRPr="007964A0">
        <w:t xml:space="preserve">: </w:t>
      </w:r>
    </w:p>
    <w:p w14:paraId="3156242B" w14:textId="1A837A08" w:rsidR="00A478FD" w:rsidRPr="007964A0" w:rsidRDefault="00D84A79" w:rsidP="00BB31C8">
      <w:pPr>
        <w:pStyle w:val="Default"/>
        <w:ind w:left="720"/>
      </w:pPr>
      <w:r w:rsidRPr="00D84A79">
        <w:t>The guideline defines the conditions under which an index linked variable annuity is exempt from Model 805 on the basis that it is a variable annuity. A variable annuity provides daily values (analogous to Interim Values in this guideline) based on the market value of separate account assets. In order to more closely align an ILVA to a variable annuity</w:t>
      </w:r>
      <w:del w:id="6" w:author="Author">
        <w:r w:rsidRPr="00D84A79" w:rsidDel="000550B2">
          <w:delText>, as stated in the Principles of the guideline,</w:delText>
        </w:r>
      </w:del>
      <w:r w:rsidRPr="00D84A79">
        <w:t xml:space="preserve"> Interim Values </w:t>
      </w:r>
      <w:del w:id="7" w:author="Author">
        <w:r w:rsidRPr="00D84A79" w:rsidDel="000550B2">
          <w:delText>are to</w:delText>
        </w:r>
      </w:del>
      <w:ins w:id="8" w:author="Author">
        <w:r w:rsidR="000550B2">
          <w:t>should</w:t>
        </w:r>
      </w:ins>
      <w:r w:rsidRPr="00D84A79">
        <w:t xml:space="preserve"> be consistent with </w:t>
      </w:r>
      <w:r w:rsidR="00C50F2C">
        <w:t>market value of hypothetical assets supporting the ILVA (</w:t>
      </w:r>
      <w:proofErr w:type="gramStart"/>
      <w:r w:rsidR="00C50F2C">
        <w:t>i.e.</w:t>
      </w:r>
      <w:proofErr w:type="gramEnd"/>
      <w:r w:rsidRPr="00D84A79">
        <w:t xml:space="preserve"> Hypothetical Portfolio</w:t>
      </w:r>
      <w:r w:rsidR="00C50F2C">
        <w:t>)</w:t>
      </w:r>
      <w:r w:rsidRPr="00D84A79">
        <w:t xml:space="preserve">. </w:t>
      </w:r>
      <w:del w:id="9" w:author="Author">
        <w:r w:rsidRPr="00D84A79" w:rsidDel="000550B2">
          <w:delText xml:space="preserve">The </w:delText>
        </w:r>
        <w:r w:rsidR="00D12D5C" w:rsidDel="000550B2">
          <w:delText xml:space="preserve">market value of the </w:delText>
        </w:r>
        <w:r w:rsidRPr="00D84A79" w:rsidDel="000550B2">
          <w:delText>Hypothetical Portfolio is equal to the market value of a Fixed Income Asset Proxy plus the market value of a Derivative Asset Proxy.  In determining the market value of the Fixed Income Asset Proxy</w:delText>
        </w:r>
      </w:del>
      <w:ins w:id="10" w:author="Author">
        <w:r w:rsidR="000550B2">
          <w:t>A state may want to consider whether</w:t>
        </w:r>
      </w:ins>
      <w:r w:rsidRPr="00D84A79">
        <w:t xml:space="preserve"> an MVA is </w:t>
      </w:r>
      <w:del w:id="11" w:author="Author">
        <w:r w:rsidRPr="00D84A79" w:rsidDel="000550B2">
          <w:delText xml:space="preserve">applied to </w:delText>
        </w:r>
        <w:r w:rsidR="00D12D5C" w:rsidDel="000550B2">
          <w:delText xml:space="preserve">the book value of the fixed assets to </w:delText>
        </w:r>
        <w:r w:rsidRPr="00D84A79" w:rsidDel="000550B2">
          <w:delText>approximate the market value of the fixed income assets supporting the ILVAs</w:delText>
        </w:r>
      </w:del>
      <w:ins w:id="12" w:author="Author">
        <w:r w:rsidR="000550B2">
          <w:t>appropriate</w:t>
        </w:r>
      </w:ins>
      <w:r w:rsidRPr="00D84A79">
        <w:t xml:space="preserve">.  </w:t>
      </w:r>
      <w:ins w:id="13" w:author="Author">
        <w:r w:rsidR="000550B2">
          <w:t>In making a determination regarding whether an MVA should be applied and, if applicable, what an acceptable MVA formula is, the state should consider whether the Interim Values provide reasonable equity between the contract holder and the insurance company.</w:t>
        </w:r>
      </w:ins>
      <w:del w:id="14" w:author="Author">
        <w:r w:rsidRPr="00D84A79" w:rsidDel="000550B2">
          <w:delText xml:space="preserve">No </w:delText>
        </w:r>
        <w:r w:rsidR="002A4A65" w:rsidDel="000550B2">
          <w:delText xml:space="preserve">additional </w:delText>
        </w:r>
        <w:r w:rsidRPr="00D84A79" w:rsidDel="000550B2">
          <w:delText>MVA is applicable to Strategy Values or Interi</w:delText>
        </w:r>
        <w:r w:rsidR="00A478FD" w:rsidDel="000550B2">
          <w:delText>m</w:delText>
        </w:r>
        <w:r w:rsidRPr="00D84A79" w:rsidDel="000550B2">
          <w:delText xml:space="preserve"> Values. </w:delText>
        </w:r>
      </w:del>
      <w:bookmarkEnd w:id="0"/>
    </w:p>
    <w:p w14:paraId="24D94F6E" w14:textId="77777777" w:rsidR="00D66495" w:rsidRPr="007964A0" w:rsidRDefault="00D66495" w:rsidP="00812CA0">
      <w:pPr>
        <w:pStyle w:val="Default"/>
      </w:pPr>
    </w:p>
    <w:p w14:paraId="0A73B202" w14:textId="62C6A652" w:rsidR="00D53D31" w:rsidRPr="007964A0" w:rsidRDefault="00AA2B7B" w:rsidP="006E61CB">
      <w:pPr>
        <w:pStyle w:val="Default"/>
        <w:ind w:left="720"/>
      </w:pPr>
      <w:r w:rsidRPr="007964A0">
        <w:t>T</w:t>
      </w:r>
      <w:r w:rsidR="00D53D31" w:rsidRPr="007964A0">
        <w:t xml:space="preserve">he value of the package of derivative assets </w:t>
      </w:r>
      <w:r w:rsidR="00D12FCB" w:rsidRPr="007964A0">
        <w:t>is</w:t>
      </w:r>
      <w:r w:rsidR="00D53D31" w:rsidRPr="007964A0">
        <w:t xml:space="preserve"> </w:t>
      </w:r>
      <w:r w:rsidR="00D5178B" w:rsidRPr="007964A0">
        <w:t xml:space="preserve">determinable </w:t>
      </w:r>
      <w:r w:rsidR="00D53D31" w:rsidRPr="007964A0">
        <w:t>daily</w:t>
      </w:r>
      <w:r w:rsidR="00F85461" w:rsidRPr="007964A0">
        <w:t xml:space="preserve">. </w:t>
      </w:r>
      <w:r w:rsidR="00D53D31" w:rsidRPr="007964A0">
        <w:t xml:space="preserve">Assumptions used to </w:t>
      </w:r>
      <w:r w:rsidR="004502C6">
        <w:t xml:space="preserve">determine the market </w:t>
      </w:r>
      <w:r w:rsidR="00D53D31" w:rsidRPr="007964A0">
        <w:t xml:space="preserve">value </w:t>
      </w:r>
      <w:r w:rsidR="004502C6">
        <w:t xml:space="preserve">of </w:t>
      </w:r>
      <w:r w:rsidR="00D53D31" w:rsidRPr="007964A0">
        <w:t>the Derivative Asset Proxy including implied volatilit</w:t>
      </w:r>
      <w:r w:rsidR="006E7F1B" w:rsidRPr="007964A0">
        <w:t>ies</w:t>
      </w:r>
      <w:r w:rsidR="00D53D31" w:rsidRPr="007964A0">
        <w:t xml:space="preserve">, </w:t>
      </w:r>
      <w:r w:rsidR="00D53D31" w:rsidRPr="007964A0">
        <w:lastRenderedPageBreak/>
        <w:t>risk-free rate</w:t>
      </w:r>
      <w:r w:rsidR="006E7F1B" w:rsidRPr="007964A0">
        <w:t>s</w:t>
      </w:r>
      <w:r w:rsidR="00D53D31" w:rsidRPr="007964A0">
        <w:t>, and dividend yield</w:t>
      </w:r>
      <w:r w:rsidR="006E7F1B" w:rsidRPr="007964A0">
        <w:t>s</w:t>
      </w:r>
      <w:r w:rsidR="00D53D31" w:rsidRPr="007964A0">
        <w:t xml:space="preserve"> must be consistent with the observable market prices of derivative assets, whenever possible.</w:t>
      </w:r>
    </w:p>
    <w:p w14:paraId="78360C1B" w14:textId="77777777" w:rsidR="00F91ABA" w:rsidRPr="007964A0" w:rsidRDefault="00F91ABA" w:rsidP="006E61CB">
      <w:pPr>
        <w:pStyle w:val="Default"/>
        <w:ind w:left="720"/>
      </w:pPr>
    </w:p>
    <w:p w14:paraId="44C162EB" w14:textId="3A1FFF55" w:rsidR="00366EC4" w:rsidRPr="007964A0" w:rsidRDefault="00014EF6" w:rsidP="006E61CB">
      <w:pPr>
        <w:pStyle w:val="Default"/>
        <w:ind w:left="720"/>
      </w:pPr>
      <w:r w:rsidRPr="007964A0">
        <w:t xml:space="preserve">Interim Values must be </w:t>
      </w:r>
      <w:r w:rsidR="00DF3C85" w:rsidRPr="007964A0">
        <w:t xml:space="preserve">materially </w:t>
      </w:r>
      <w:r w:rsidRPr="007964A0">
        <w:t xml:space="preserve">consistent with the </w:t>
      </w:r>
      <w:del w:id="15" w:author="Author">
        <w:r w:rsidR="00F81C88" w:rsidDel="000550B2">
          <w:delText xml:space="preserve">market </w:delText>
        </w:r>
      </w:del>
      <w:r w:rsidRPr="007964A0">
        <w:t xml:space="preserve">value of the Hypothetical </w:t>
      </w:r>
      <w:r w:rsidR="003E0843" w:rsidRPr="007964A0">
        <w:t xml:space="preserve">Portfolio </w:t>
      </w:r>
      <w:r w:rsidRPr="007964A0">
        <w:t>over the Index Strategy Term</w:t>
      </w:r>
      <w:r w:rsidR="0098217C" w:rsidRPr="007964A0">
        <w:t xml:space="preserve"> </w:t>
      </w:r>
      <w:bookmarkStart w:id="16" w:name="_Hlk102704517"/>
      <w:r w:rsidR="0098217C" w:rsidRPr="007964A0">
        <w:t xml:space="preserve">less </w:t>
      </w:r>
      <w:r w:rsidR="009A4077" w:rsidRPr="007964A0">
        <w:t xml:space="preserve">a </w:t>
      </w:r>
      <w:r w:rsidR="00E66723" w:rsidRPr="007964A0">
        <w:t xml:space="preserve">provision for the cost </w:t>
      </w:r>
      <w:r w:rsidR="00483A43" w:rsidRPr="007964A0">
        <w:t xml:space="preserve">attributable to </w:t>
      </w:r>
      <w:r w:rsidR="00D65B9E" w:rsidRPr="007964A0">
        <w:t xml:space="preserve">reasonably expected </w:t>
      </w:r>
      <w:r w:rsidR="000509A1" w:rsidRPr="007964A0">
        <w:t xml:space="preserve">or actual </w:t>
      </w:r>
      <w:r w:rsidR="00506104" w:rsidRPr="007964A0">
        <w:t>T</w:t>
      </w:r>
      <w:r w:rsidR="003D79E5" w:rsidRPr="007964A0">
        <w:t xml:space="preserve">rading </w:t>
      </w:r>
      <w:r w:rsidR="00506104" w:rsidRPr="007964A0">
        <w:t>C</w:t>
      </w:r>
      <w:r w:rsidR="00D65B9E" w:rsidRPr="007964A0">
        <w:t>ost</w:t>
      </w:r>
      <w:r w:rsidR="007C66D5" w:rsidRPr="007964A0">
        <w:t xml:space="preserve">s </w:t>
      </w:r>
      <w:r w:rsidR="00CC2295" w:rsidRPr="007964A0">
        <w:t xml:space="preserve">at the time </w:t>
      </w:r>
      <w:r w:rsidR="0042306B" w:rsidRPr="007964A0">
        <w:t xml:space="preserve">the </w:t>
      </w:r>
      <w:r w:rsidR="00900399" w:rsidRPr="007964A0">
        <w:t>I</w:t>
      </w:r>
      <w:r w:rsidR="0042306B" w:rsidRPr="007964A0">
        <w:t xml:space="preserve">nterim </w:t>
      </w:r>
      <w:r w:rsidR="00900399" w:rsidRPr="007964A0">
        <w:t>V</w:t>
      </w:r>
      <w:r w:rsidR="0042306B" w:rsidRPr="007964A0">
        <w:t>alue is calculated</w:t>
      </w:r>
      <w:bookmarkEnd w:id="16"/>
      <w:r w:rsidR="00F15B80" w:rsidRPr="007964A0">
        <w:t>.</w:t>
      </w:r>
      <w:r w:rsidR="007C66D5" w:rsidRPr="007964A0">
        <w:t xml:space="preserve"> </w:t>
      </w:r>
    </w:p>
    <w:p w14:paraId="61A9DACD" w14:textId="77777777" w:rsidR="00366EC4" w:rsidRPr="007964A0" w:rsidRDefault="00366EC4" w:rsidP="006E61CB">
      <w:pPr>
        <w:pStyle w:val="Default"/>
        <w:ind w:left="720"/>
      </w:pPr>
    </w:p>
    <w:p w14:paraId="7BA50AB4" w14:textId="77777777" w:rsidR="004452D7" w:rsidRDefault="008C4A60" w:rsidP="006E61CB">
      <w:pPr>
        <w:pStyle w:val="Default"/>
        <w:ind w:left="720"/>
      </w:pPr>
      <w:r w:rsidRPr="007964A0">
        <w:t xml:space="preserve">If a contract provides Interim Values determined using a methodology other than a Hypothetical Portfolio methodology as described in this guideline, the company must demonstrate that the contractually defined Interim Values will be materially consistent </w:t>
      </w:r>
      <w:r w:rsidR="00345B20" w:rsidRPr="007964A0">
        <w:t xml:space="preserve">over the Index Strategy Term </w:t>
      </w:r>
      <w:r w:rsidRPr="007964A0">
        <w:t xml:space="preserve">with the Interim Values that would be produced using the Hypothetical Portfolio methodology for each combination of Index Strategy and Index Strategy Term under a reasonable number of </w:t>
      </w:r>
      <w:r w:rsidR="00CA2030" w:rsidRPr="007964A0">
        <w:t xml:space="preserve">realistic </w:t>
      </w:r>
      <w:r w:rsidRPr="007964A0">
        <w:t>economic scenarios</w:t>
      </w:r>
      <w:r w:rsidR="007E73CA" w:rsidRPr="007964A0">
        <w:t xml:space="preserve"> that include index changes that test crediting constraints</w:t>
      </w:r>
      <w:r w:rsidR="004452D7">
        <w:t xml:space="preserve"> and recognize initial option pricing</w:t>
      </w:r>
    </w:p>
    <w:p w14:paraId="7DF6CE26" w14:textId="0598A723" w:rsidR="008C4A60" w:rsidRPr="007964A0" w:rsidRDefault="004452D7" w:rsidP="006E61CB">
      <w:pPr>
        <w:pStyle w:val="Default"/>
        <w:ind w:left="720"/>
      </w:pPr>
      <w:r>
        <w:t>parameters</w:t>
      </w:r>
      <w:r w:rsidR="008C4A60" w:rsidRPr="007964A0">
        <w:t>.</w:t>
      </w:r>
      <w:r w:rsidR="00AF1004" w:rsidRPr="007964A0">
        <w:t xml:space="preserve"> </w:t>
      </w:r>
    </w:p>
    <w:p w14:paraId="0CA5401B" w14:textId="77777777" w:rsidR="008C4A60" w:rsidRPr="007964A0" w:rsidRDefault="008C4A60" w:rsidP="006E61CB">
      <w:pPr>
        <w:pStyle w:val="Default"/>
        <w:ind w:left="720"/>
      </w:pPr>
    </w:p>
    <w:p w14:paraId="65AFC3A3" w14:textId="1B70D321" w:rsidR="00DE6DFA" w:rsidRPr="007964A0" w:rsidRDefault="00D144C6" w:rsidP="006E61CB">
      <w:pPr>
        <w:pStyle w:val="Default"/>
        <w:ind w:left="720"/>
      </w:pPr>
      <w:r w:rsidRPr="007964A0">
        <w:t xml:space="preserve">The company must provide an actuarial memorandum </w:t>
      </w:r>
      <w:r w:rsidR="009C4C2E" w:rsidRPr="007964A0">
        <w:t>with</w:t>
      </w:r>
      <w:r w:rsidR="00296350" w:rsidRPr="007964A0">
        <w:t xml:space="preserve"> each ILVA</w:t>
      </w:r>
      <w:r w:rsidR="009C4C2E" w:rsidRPr="007964A0">
        <w:t xml:space="preserve"> product filing </w:t>
      </w:r>
      <w:r w:rsidRPr="007964A0">
        <w:t>that include</w:t>
      </w:r>
      <w:r w:rsidR="00DE6DFA" w:rsidRPr="007964A0">
        <w:t>s the following:</w:t>
      </w:r>
    </w:p>
    <w:p w14:paraId="1B67BF3B" w14:textId="77777777" w:rsidR="00DE6DFA" w:rsidRPr="007964A0" w:rsidRDefault="00DE6DFA" w:rsidP="006E61CB">
      <w:pPr>
        <w:pStyle w:val="Default"/>
        <w:ind w:left="720"/>
      </w:pPr>
    </w:p>
    <w:p w14:paraId="2B5C2CF6" w14:textId="3C2E9BF8" w:rsidR="00CA6209" w:rsidRPr="007964A0" w:rsidRDefault="00D646A0" w:rsidP="006E61CB">
      <w:pPr>
        <w:pStyle w:val="Default"/>
        <w:numPr>
          <w:ilvl w:val="0"/>
          <w:numId w:val="10"/>
        </w:numPr>
      </w:pPr>
      <w:r w:rsidRPr="007964A0">
        <w:t xml:space="preserve">Actuarial certifications </w:t>
      </w:r>
      <w:r w:rsidR="00E51220" w:rsidRPr="007964A0">
        <w:t xml:space="preserve">must be included with each ILVA product filing </w:t>
      </w:r>
      <w:r w:rsidR="00787C97" w:rsidRPr="007964A0">
        <w:t>and must include the following</w:t>
      </w:r>
      <w:r w:rsidR="00CA6209" w:rsidRPr="007964A0">
        <w:t>:</w:t>
      </w:r>
    </w:p>
    <w:p w14:paraId="4A2217EC" w14:textId="654A6239" w:rsidR="00D12FCB" w:rsidRPr="007964A0" w:rsidRDefault="00D12FCB" w:rsidP="006E61CB">
      <w:pPr>
        <w:pStyle w:val="Default"/>
        <w:numPr>
          <w:ilvl w:val="1"/>
          <w:numId w:val="10"/>
        </w:numPr>
      </w:pPr>
      <w:r w:rsidRPr="007964A0">
        <w:t xml:space="preserve">Interim Values defined in the contract provide equity </w:t>
      </w:r>
      <w:r w:rsidR="008322DC" w:rsidRPr="007964A0">
        <w:t>between</w:t>
      </w:r>
      <w:r w:rsidRPr="007964A0">
        <w:t xml:space="preserve"> the contract holder and the </w:t>
      </w:r>
      <w:r w:rsidR="00FA6062" w:rsidRPr="007964A0">
        <w:t xml:space="preserve">insurance </w:t>
      </w:r>
      <w:proofErr w:type="gramStart"/>
      <w:r w:rsidR="007D7A2D" w:rsidRPr="007964A0">
        <w:t>company;</w:t>
      </w:r>
      <w:proofErr w:type="gramEnd"/>
    </w:p>
    <w:p w14:paraId="7DDAB1A1" w14:textId="19A2F92F" w:rsidR="008E29EF" w:rsidRPr="007964A0" w:rsidRDefault="00E822CA" w:rsidP="006E61CB">
      <w:pPr>
        <w:pStyle w:val="Default"/>
        <w:numPr>
          <w:ilvl w:val="1"/>
          <w:numId w:val="10"/>
        </w:numPr>
        <w:rPr>
          <w:color w:val="auto"/>
        </w:rPr>
      </w:pPr>
      <w:r w:rsidRPr="007964A0">
        <w:rPr>
          <w:color w:val="auto"/>
        </w:rPr>
        <w:t>T</w:t>
      </w:r>
      <w:r w:rsidR="00284AC1" w:rsidRPr="007964A0">
        <w:rPr>
          <w:color w:val="auto"/>
        </w:rPr>
        <w:t xml:space="preserve">he assumptions used to </w:t>
      </w:r>
      <w:r w:rsidR="004502C6">
        <w:rPr>
          <w:color w:val="auto"/>
        </w:rPr>
        <w:t xml:space="preserve">determine the market </w:t>
      </w:r>
      <w:r w:rsidR="00284AC1" w:rsidRPr="007964A0">
        <w:rPr>
          <w:color w:val="auto"/>
        </w:rPr>
        <w:t>value</w:t>
      </w:r>
      <w:r w:rsidR="00BD126B">
        <w:rPr>
          <w:color w:val="auto"/>
        </w:rPr>
        <w:t xml:space="preserve"> of</w:t>
      </w:r>
      <w:r w:rsidR="00284AC1" w:rsidRPr="007964A0">
        <w:rPr>
          <w:color w:val="auto"/>
        </w:rPr>
        <w:t xml:space="preserve"> the Derivative Asset Proxy including implied </w:t>
      </w:r>
      <w:r w:rsidR="00CF41AA" w:rsidRPr="007964A0">
        <w:rPr>
          <w:color w:val="auto"/>
        </w:rPr>
        <w:t>volatilities</w:t>
      </w:r>
      <w:r w:rsidR="00284AC1" w:rsidRPr="007964A0">
        <w:rPr>
          <w:color w:val="auto"/>
        </w:rPr>
        <w:t>, risk-free rate</w:t>
      </w:r>
      <w:r w:rsidR="00FA6062" w:rsidRPr="007964A0">
        <w:rPr>
          <w:color w:val="auto"/>
        </w:rPr>
        <w:t>s</w:t>
      </w:r>
      <w:r w:rsidR="00284AC1" w:rsidRPr="007964A0">
        <w:rPr>
          <w:color w:val="auto"/>
        </w:rPr>
        <w:t>, dividend yield</w:t>
      </w:r>
      <w:r w:rsidR="00FA6062" w:rsidRPr="007964A0">
        <w:rPr>
          <w:color w:val="auto"/>
        </w:rPr>
        <w:t>s</w:t>
      </w:r>
      <w:r w:rsidR="00A42D99" w:rsidRPr="007964A0">
        <w:rPr>
          <w:color w:val="auto"/>
        </w:rPr>
        <w:t>, and other parameter</w:t>
      </w:r>
      <w:r w:rsidR="00FB1E84" w:rsidRPr="007964A0">
        <w:rPr>
          <w:color w:val="auto"/>
        </w:rPr>
        <w:t>s</w:t>
      </w:r>
      <w:r w:rsidR="00A42D99" w:rsidRPr="007964A0">
        <w:rPr>
          <w:color w:val="auto"/>
        </w:rPr>
        <w:t xml:space="preserve"> required to value the derivatives</w:t>
      </w:r>
      <w:r w:rsidR="00284AC1" w:rsidRPr="007964A0">
        <w:rPr>
          <w:color w:val="auto"/>
        </w:rPr>
        <w:t xml:space="preserve"> are consistent with the observable market prices of derivative assets</w:t>
      </w:r>
      <w:r w:rsidR="00DC37F1" w:rsidRPr="007964A0">
        <w:rPr>
          <w:color w:val="auto"/>
        </w:rPr>
        <w:t xml:space="preserve"> over the Index Strategy </w:t>
      </w:r>
      <w:r w:rsidR="00A42D99" w:rsidRPr="007964A0">
        <w:rPr>
          <w:color w:val="auto"/>
        </w:rPr>
        <w:t>T</w:t>
      </w:r>
      <w:r w:rsidR="00DC37F1" w:rsidRPr="007964A0">
        <w:rPr>
          <w:color w:val="auto"/>
        </w:rPr>
        <w:t>erm</w:t>
      </w:r>
      <w:r w:rsidR="00284AC1" w:rsidRPr="007964A0">
        <w:rPr>
          <w:color w:val="auto"/>
        </w:rPr>
        <w:t>, whenever possible</w:t>
      </w:r>
      <w:r w:rsidRPr="007964A0">
        <w:rPr>
          <w:color w:val="auto"/>
        </w:rPr>
        <w:t xml:space="preserve">. Valuation techniques include the standard Black-Scholes method, Monte-Carlo Simulation techniques, and other market consistent option valuation techniques for more complex </w:t>
      </w:r>
      <w:proofErr w:type="gramStart"/>
      <w:r w:rsidRPr="007964A0">
        <w:rPr>
          <w:color w:val="auto"/>
        </w:rPr>
        <w:t>options</w:t>
      </w:r>
      <w:r w:rsidR="007D7A2D" w:rsidRPr="007964A0">
        <w:rPr>
          <w:color w:val="auto"/>
        </w:rPr>
        <w:t>;</w:t>
      </w:r>
      <w:proofErr w:type="gramEnd"/>
      <w:r w:rsidRPr="007964A0">
        <w:rPr>
          <w:color w:val="auto"/>
        </w:rPr>
        <w:t xml:space="preserve">  </w:t>
      </w:r>
    </w:p>
    <w:p w14:paraId="7DEA2D31" w14:textId="414B0437" w:rsidR="004E6F78" w:rsidRPr="007964A0" w:rsidRDefault="000855F7" w:rsidP="006E61CB">
      <w:pPr>
        <w:pStyle w:val="Default"/>
        <w:numPr>
          <w:ilvl w:val="1"/>
          <w:numId w:val="10"/>
        </w:numPr>
        <w:rPr>
          <w:color w:val="auto"/>
        </w:rPr>
      </w:pPr>
      <w:r w:rsidRPr="007964A0">
        <w:rPr>
          <w:color w:val="auto"/>
        </w:rPr>
        <w:t>T</w:t>
      </w:r>
      <w:r w:rsidR="008A49DC" w:rsidRPr="007964A0">
        <w:rPr>
          <w:color w:val="auto"/>
        </w:rPr>
        <w:t>he contractually defined Interim Values are materially consistent with the Interim Values that would be produced using the Hypothetical Portfolio methodology for each combination of Index Strategy and Index Strategy Term</w:t>
      </w:r>
      <w:r w:rsidR="00A42D99" w:rsidRPr="007964A0">
        <w:rPr>
          <w:color w:val="auto"/>
        </w:rPr>
        <w:t xml:space="preserve"> over the Index Strategy Term</w:t>
      </w:r>
      <w:r w:rsidR="000552A4" w:rsidRPr="007964A0">
        <w:rPr>
          <w:color w:val="auto"/>
        </w:rPr>
        <w:t xml:space="preserve"> </w:t>
      </w:r>
      <w:r w:rsidR="000552A4" w:rsidRPr="007964A0">
        <w:t xml:space="preserve">less a provision for the </w:t>
      </w:r>
      <w:r w:rsidR="003D2DE1" w:rsidRPr="007964A0">
        <w:t xml:space="preserve">Trading Costs at the time the </w:t>
      </w:r>
      <w:r w:rsidR="00900399" w:rsidRPr="007964A0">
        <w:t>I</w:t>
      </w:r>
      <w:r w:rsidR="003D2DE1" w:rsidRPr="007964A0">
        <w:t xml:space="preserve">nterim </w:t>
      </w:r>
      <w:r w:rsidR="00900399" w:rsidRPr="007964A0">
        <w:t>V</w:t>
      </w:r>
      <w:r w:rsidR="003D2DE1" w:rsidRPr="007964A0">
        <w:t>alue is calculated</w:t>
      </w:r>
      <w:r w:rsidR="007D7A2D" w:rsidRPr="007964A0">
        <w:rPr>
          <w:color w:val="auto"/>
        </w:rPr>
        <w:t>;</w:t>
      </w:r>
      <w:ins w:id="17" w:author="Author">
        <w:r w:rsidR="000550B2">
          <w:rPr>
            <w:color w:val="auto"/>
          </w:rPr>
          <w:t xml:space="preserve"> and</w:t>
        </w:r>
      </w:ins>
    </w:p>
    <w:p w14:paraId="47D546E1" w14:textId="43A3D202" w:rsidR="000552A4" w:rsidRPr="007964A0" w:rsidRDefault="00446941" w:rsidP="006E61CB">
      <w:pPr>
        <w:pStyle w:val="Default"/>
        <w:numPr>
          <w:ilvl w:val="1"/>
          <w:numId w:val="10"/>
        </w:numPr>
        <w:rPr>
          <w:color w:val="auto"/>
        </w:rPr>
      </w:pPr>
      <w:r w:rsidRPr="007964A0">
        <w:rPr>
          <w:color w:val="auto"/>
        </w:rPr>
        <w:t>A</w:t>
      </w:r>
      <w:r w:rsidR="000552A4" w:rsidRPr="007964A0">
        <w:rPr>
          <w:color w:val="auto"/>
        </w:rPr>
        <w:t xml:space="preserve">ny </w:t>
      </w:r>
      <w:r w:rsidR="00F67230" w:rsidRPr="007964A0">
        <w:rPr>
          <w:color w:val="auto"/>
        </w:rPr>
        <w:t xml:space="preserve">Trading </w:t>
      </w:r>
      <w:r w:rsidR="0086132A" w:rsidRPr="007964A0">
        <w:rPr>
          <w:color w:val="auto"/>
        </w:rPr>
        <w:t>C</w:t>
      </w:r>
      <w:r w:rsidR="000552A4" w:rsidRPr="007964A0">
        <w:rPr>
          <w:color w:val="auto"/>
        </w:rPr>
        <w:t xml:space="preserve">osts </w:t>
      </w:r>
      <w:r w:rsidR="00C47672" w:rsidRPr="007964A0">
        <w:rPr>
          <w:color w:val="auto"/>
        </w:rPr>
        <w:t>represent reasonably</w:t>
      </w:r>
      <w:r w:rsidR="005453E4" w:rsidRPr="007964A0">
        <w:rPr>
          <w:color w:val="auto"/>
        </w:rPr>
        <w:t xml:space="preserve"> </w:t>
      </w:r>
      <w:r w:rsidR="00C47672" w:rsidRPr="007964A0">
        <w:rPr>
          <w:color w:val="auto"/>
        </w:rPr>
        <w:t xml:space="preserve">expected </w:t>
      </w:r>
      <w:r w:rsidR="009400F9" w:rsidRPr="007964A0">
        <w:rPr>
          <w:color w:val="auto"/>
        </w:rPr>
        <w:t xml:space="preserve">or actual </w:t>
      </w:r>
      <w:r w:rsidR="00C47672" w:rsidRPr="007964A0">
        <w:rPr>
          <w:color w:val="auto"/>
        </w:rPr>
        <w:t xml:space="preserve">costs </w:t>
      </w:r>
      <w:r w:rsidR="004E320F" w:rsidRPr="007964A0">
        <w:rPr>
          <w:color w:val="auto"/>
        </w:rPr>
        <w:t xml:space="preserve">at </w:t>
      </w:r>
      <w:r w:rsidR="005F30F1" w:rsidRPr="007964A0">
        <w:rPr>
          <w:color w:val="auto"/>
        </w:rPr>
        <w:t xml:space="preserve">the </w:t>
      </w:r>
      <w:r w:rsidR="004E320F" w:rsidRPr="007964A0">
        <w:rPr>
          <w:color w:val="auto"/>
        </w:rPr>
        <w:t xml:space="preserve">time </w:t>
      </w:r>
      <w:r w:rsidR="00F67230" w:rsidRPr="007964A0">
        <w:rPr>
          <w:color w:val="auto"/>
        </w:rPr>
        <w:t xml:space="preserve">the </w:t>
      </w:r>
      <w:r w:rsidR="00900399" w:rsidRPr="007964A0">
        <w:rPr>
          <w:color w:val="auto"/>
        </w:rPr>
        <w:t>I</w:t>
      </w:r>
      <w:r w:rsidR="00F67230" w:rsidRPr="007964A0">
        <w:rPr>
          <w:color w:val="auto"/>
        </w:rPr>
        <w:t xml:space="preserve">nterim </w:t>
      </w:r>
      <w:r w:rsidR="00900399" w:rsidRPr="007964A0">
        <w:rPr>
          <w:color w:val="auto"/>
        </w:rPr>
        <w:t>V</w:t>
      </w:r>
      <w:r w:rsidR="00F67230" w:rsidRPr="007964A0">
        <w:rPr>
          <w:color w:val="auto"/>
        </w:rPr>
        <w:t>alue is calculated</w:t>
      </w:r>
      <w:ins w:id="18" w:author="Author">
        <w:r w:rsidR="000550B2">
          <w:rPr>
            <w:color w:val="auto"/>
          </w:rPr>
          <w:t>.</w:t>
        </w:r>
      </w:ins>
      <w:del w:id="19" w:author="Author">
        <w:r w:rsidR="007D7A2D" w:rsidRPr="007964A0" w:rsidDel="000550B2">
          <w:rPr>
            <w:color w:val="auto"/>
          </w:rPr>
          <w:delText>; and</w:delText>
        </w:r>
      </w:del>
    </w:p>
    <w:p w14:paraId="73983A08" w14:textId="3A6B1A88" w:rsidR="003C2DE4" w:rsidRPr="007964A0" w:rsidRDefault="00F94A62" w:rsidP="000550B2">
      <w:pPr>
        <w:pStyle w:val="Default"/>
        <w:ind w:left="1800"/>
        <w:rPr>
          <w:color w:val="auto"/>
        </w:rPr>
      </w:pPr>
      <w:del w:id="20" w:author="Author">
        <w:r w:rsidDel="000550B2">
          <w:rPr>
            <w:color w:val="auto"/>
          </w:rPr>
          <w:delText>T</w:delText>
        </w:r>
        <w:r w:rsidR="000974C4" w:rsidRPr="007964A0" w:rsidDel="000550B2">
          <w:rPr>
            <w:color w:val="auto"/>
          </w:rPr>
          <w:delText xml:space="preserve">he market value adjustment applicable to </w:delText>
        </w:r>
        <w:r w:rsidR="00155079" w:rsidRPr="007964A0" w:rsidDel="000550B2">
          <w:rPr>
            <w:color w:val="auto"/>
          </w:rPr>
          <w:delText>the</w:delText>
        </w:r>
        <w:r w:rsidR="000974C4" w:rsidRPr="007964A0" w:rsidDel="000550B2">
          <w:rPr>
            <w:color w:val="auto"/>
          </w:rPr>
          <w:delText xml:space="preserve"> Fixed Income Asset Proxy, </w:delText>
        </w:r>
        <w:r w:rsidR="00155079" w:rsidRPr="007964A0" w:rsidDel="000550B2">
          <w:rPr>
            <w:color w:val="auto"/>
          </w:rPr>
          <w:delText xml:space="preserve">is expected to produce results reasonably similar to changes in the market value of the </w:delText>
        </w:r>
        <w:r w:rsidR="00921291" w:rsidRPr="007964A0" w:rsidDel="000550B2">
          <w:delText>fixed income</w:delText>
        </w:r>
        <w:r w:rsidR="004452D7" w:rsidDel="000550B2">
          <w:delText xml:space="preserve"> </w:delText>
        </w:r>
        <w:r w:rsidR="00921291" w:rsidRPr="007964A0" w:rsidDel="000550B2">
          <w:delText>asset</w:delText>
        </w:r>
        <w:r w:rsidR="004452D7" w:rsidDel="000550B2">
          <w:delText>s</w:delText>
        </w:r>
        <w:r w:rsidR="00921291" w:rsidRPr="007964A0" w:rsidDel="000550B2">
          <w:rPr>
            <w:color w:val="auto"/>
          </w:rPr>
          <w:delText xml:space="preserve"> </w:delText>
        </w:r>
        <w:r w:rsidR="002C190A" w:rsidDel="000550B2">
          <w:rPr>
            <w:color w:val="auto"/>
          </w:rPr>
          <w:delText xml:space="preserve">supporting the ILVA </w:delText>
        </w:r>
        <w:r w:rsidR="005852EB" w:rsidRPr="007964A0" w:rsidDel="000550B2">
          <w:rPr>
            <w:color w:val="auto"/>
          </w:rPr>
          <w:delText xml:space="preserve">and the formula provides for reasonable </w:delText>
        </w:r>
        <w:r w:rsidR="00155079" w:rsidRPr="007964A0" w:rsidDel="000550B2">
          <w:rPr>
            <w:color w:val="auto"/>
          </w:rPr>
          <w:delText xml:space="preserve">equity </w:delText>
        </w:r>
        <w:r w:rsidR="00C80923" w:rsidRPr="007964A0" w:rsidDel="000550B2">
          <w:rPr>
            <w:color w:val="auto"/>
          </w:rPr>
          <w:delText>between</w:delText>
        </w:r>
        <w:r w:rsidR="00155079" w:rsidRPr="007964A0" w:rsidDel="000550B2">
          <w:rPr>
            <w:color w:val="auto"/>
          </w:rPr>
          <w:delText xml:space="preserve"> the contract</w:delText>
        </w:r>
        <w:r w:rsidR="00C80923" w:rsidRPr="007964A0" w:rsidDel="000550B2">
          <w:rPr>
            <w:color w:val="auto"/>
          </w:rPr>
          <w:delText xml:space="preserve"> </w:delText>
        </w:r>
        <w:r w:rsidR="00155079" w:rsidRPr="007964A0" w:rsidDel="000550B2">
          <w:rPr>
            <w:color w:val="auto"/>
          </w:rPr>
          <w:delText>holder and the insurance company.</w:delText>
        </w:r>
      </w:del>
    </w:p>
    <w:p w14:paraId="5C47ED65" w14:textId="77777777" w:rsidR="00C32C90" w:rsidRPr="007964A0" w:rsidRDefault="00C32C90" w:rsidP="00F07CEA">
      <w:pPr>
        <w:pStyle w:val="Default"/>
        <w:ind w:left="1440"/>
      </w:pPr>
    </w:p>
    <w:p w14:paraId="7E6174E0" w14:textId="61D9C3FC" w:rsidR="008C4A60" w:rsidRPr="007964A0" w:rsidRDefault="00CA6209" w:rsidP="006E61CB">
      <w:pPr>
        <w:pStyle w:val="Default"/>
        <w:numPr>
          <w:ilvl w:val="0"/>
          <w:numId w:val="10"/>
        </w:numPr>
      </w:pPr>
      <w:r w:rsidRPr="007964A0">
        <w:t xml:space="preserve">If the Interim Values are determined using a methodology other than </w:t>
      </w:r>
      <w:r w:rsidR="003E49A8" w:rsidRPr="007964A0">
        <w:t>the</w:t>
      </w:r>
      <w:r w:rsidR="007F5124" w:rsidRPr="007964A0">
        <w:t xml:space="preserve"> </w:t>
      </w:r>
      <w:r w:rsidRPr="007964A0">
        <w:t>Hypothetical Portfolio</w:t>
      </w:r>
      <w:r w:rsidR="00EA0C96" w:rsidRPr="007964A0">
        <w:t xml:space="preserve"> methodology</w:t>
      </w:r>
      <w:r w:rsidR="002D3630" w:rsidRPr="007964A0">
        <w:t xml:space="preserve"> described in this guideline</w:t>
      </w:r>
      <w:r w:rsidRPr="007964A0">
        <w:t xml:space="preserve">, the actuary shall describe the testing performed to verify that the values are materially consistent with the Hypothetical Portfolio methodology. The actuary should define any </w:t>
      </w:r>
      <w:r w:rsidR="009829D7" w:rsidRPr="007964A0">
        <w:t>parameters</w:t>
      </w:r>
      <w:r w:rsidRPr="007964A0">
        <w:t xml:space="preserve"> </w:t>
      </w:r>
      <w:r w:rsidR="00090D4C" w:rsidRPr="007964A0">
        <w:t xml:space="preserve">or assumptions </w:t>
      </w:r>
      <w:r w:rsidRPr="007964A0">
        <w:t xml:space="preserve">used in determining material consistency and provide </w:t>
      </w:r>
      <w:r w:rsidR="00EA0C96" w:rsidRPr="007964A0">
        <w:t xml:space="preserve">a </w:t>
      </w:r>
      <w:r w:rsidRPr="007964A0">
        <w:t xml:space="preserve">summary </w:t>
      </w:r>
      <w:r w:rsidR="00EA0C96" w:rsidRPr="007964A0">
        <w:t xml:space="preserve">of the </w:t>
      </w:r>
      <w:r w:rsidRPr="007964A0">
        <w:t>results of the testing.</w:t>
      </w:r>
      <w:r w:rsidR="008C4A60" w:rsidRPr="007964A0">
        <w:t xml:space="preserve"> </w:t>
      </w:r>
    </w:p>
    <w:p w14:paraId="146183F8" w14:textId="7C107D8F" w:rsidR="00282D94" w:rsidRPr="007964A0" w:rsidRDefault="00282D94" w:rsidP="006E61CB">
      <w:pPr>
        <w:pStyle w:val="Default"/>
        <w:ind w:left="720"/>
      </w:pPr>
    </w:p>
    <w:p w14:paraId="7FAC7911" w14:textId="52FC1120" w:rsidR="00C96195" w:rsidRPr="007964A0" w:rsidRDefault="006619E9" w:rsidP="006E61CB">
      <w:pPr>
        <w:pStyle w:val="Default"/>
        <w:ind w:left="720"/>
      </w:pPr>
      <w:r w:rsidRPr="007964A0">
        <w:lastRenderedPageBreak/>
        <w:t xml:space="preserve">3. Descriptions </w:t>
      </w:r>
      <w:r w:rsidR="003129A9" w:rsidRPr="007964A0">
        <w:t xml:space="preserve">of </w:t>
      </w:r>
    </w:p>
    <w:p w14:paraId="584EF9B2" w14:textId="07FC3BBC" w:rsidR="0061442C" w:rsidRDefault="00D84A79" w:rsidP="006E61CB">
      <w:pPr>
        <w:pStyle w:val="Default"/>
        <w:numPr>
          <w:ilvl w:val="0"/>
          <w:numId w:val="14"/>
        </w:numPr>
        <w:rPr>
          <w:ins w:id="21" w:author="Author"/>
        </w:rPr>
      </w:pPr>
      <w:r>
        <w:t xml:space="preserve">The </w:t>
      </w:r>
      <w:del w:id="22" w:author="Author">
        <w:r w:rsidDel="000550B2">
          <w:delText xml:space="preserve">market </w:delText>
        </w:r>
      </w:del>
      <w:r>
        <w:t xml:space="preserve">value of the </w:t>
      </w:r>
      <w:r w:rsidR="00282D94" w:rsidRPr="007964A0">
        <w:t>Fixed Income Asset Proxy</w:t>
      </w:r>
      <w:ins w:id="23" w:author="Author">
        <w:r w:rsidR="009459A6">
          <w:t>;</w:t>
        </w:r>
      </w:ins>
      <w:del w:id="24" w:author="Author">
        <w:r w:rsidR="008909FA" w:rsidRPr="007964A0" w:rsidDel="000550B2">
          <w:delText xml:space="preserve"> including </w:delText>
        </w:r>
        <w:r w:rsidDel="000550B2">
          <w:delText>the</w:delText>
        </w:r>
        <w:r w:rsidRPr="007964A0" w:rsidDel="000550B2">
          <w:delText xml:space="preserve"> </w:delText>
        </w:r>
      </w:del>
    </w:p>
    <w:p w14:paraId="6C3F6CB4" w14:textId="292F4DA0" w:rsidR="00C96195" w:rsidRPr="007964A0" w:rsidRDefault="0061442C" w:rsidP="006E61CB">
      <w:pPr>
        <w:pStyle w:val="Default"/>
        <w:numPr>
          <w:ilvl w:val="0"/>
          <w:numId w:val="14"/>
        </w:numPr>
      </w:pPr>
      <w:ins w:id="25" w:author="Author">
        <w:r>
          <w:t xml:space="preserve">The </w:t>
        </w:r>
      </w:ins>
      <w:r w:rsidR="008909FA" w:rsidRPr="007964A0">
        <w:t>market value adjustment</w:t>
      </w:r>
      <w:r w:rsidR="00D84A79">
        <w:t xml:space="preserve"> formula</w:t>
      </w:r>
      <w:ins w:id="26" w:author="Author">
        <w:r w:rsidR="000550B2">
          <w:t xml:space="preserve">, if </w:t>
        </w:r>
        <w:proofErr w:type="gramStart"/>
        <w:r w:rsidR="000550B2">
          <w:t>any</w:t>
        </w:r>
      </w:ins>
      <w:r w:rsidR="008909FA" w:rsidRPr="007964A0">
        <w:t>;</w:t>
      </w:r>
      <w:proofErr w:type="gramEnd"/>
      <w:r w:rsidR="00BB6AF9" w:rsidRPr="007964A0">
        <w:t xml:space="preserve"> </w:t>
      </w:r>
    </w:p>
    <w:p w14:paraId="6F053E42" w14:textId="69688BC0" w:rsidR="00C96195" w:rsidRPr="007964A0" w:rsidRDefault="00D84A79" w:rsidP="006E61CB">
      <w:pPr>
        <w:pStyle w:val="Default"/>
        <w:numPr>
          <w:ilvl w:val="0"/>
          <w:numId w:val="14"/>
        </w:numPr>
      </w:pPr>
      <w:r>
        <w:t xml:space="preserve">The market value of the </w:t>
      </w:r>
      <w:r w:rsidR="00282D94" w:rsidRPr="007964A0">
        <w:t>Derivative Asset Proxy</w:t>
      </w:r>
      <w:r w:rsidR="00BB6AF9" w:rsidRPr="007964A0">
        <w:t xml:space="preserve"> including </w:t>
      </w:r>
      <w:r w:rsidR="00056AB9" w:rsidRPr="007964A0">
        <w:t xml:space="preserve">any </w:t>
      </w:r>
      <w:r w:rsidR="00F67230" w:rsidRPr="007964A0">
        <w:t>Trading Cost</w:t>
      </w:r>
      <w:r w:rsidR="009F34B3" w:rsidRPr="007964A0">
        <w:t>s</w:t>
      </w:r>
      <w:r w:rsidR="00BB6AF9" w:rsidRPr="007964A0">
        <w:t>;</w:t>
      </w:r>
      <w:r w:rsidR="004010FF">
        <w:t xml:space="preserve"> and</w:t>
      </w:r>
    </w:p>
    <w:p w14:paraId="68BF8089" w14:textId="6402F543" w:rsidR="00282D94" w:rsidRPr="007964A0" w:rsidRDefault="00A26366" w:rsidP="006E61CB">
      <w:pPr>
        <w:pStyle w:val="Default"/>
        <w:numPr>
          <w:ilvl w:val="0"/>
          <w:numId w:val="14"/>
        </w:numPr>
      </w:pPr>
      <w:r w:rsidRPr="007964A0">
        <w:t>All formulas, methodologies and</w:t>
      </w:r>
      <w:r w:rsidR="00282D94" w:rsidRPr="007964A0">
        <w:t xml:space="preserve"> assumptions used to calculate </w:t>
      </w:r>
      <w:r w:rsidR="009D033B" w:rsidRPr="007964A0">
        <w:t>these</w:t>
      </w:r>
      <w:r w:rsidR="00282D94" w:rsidRPr="007964A0">
        <w:t xml:space="preserve"> value</w:t>
      </w:r>
      <w:r w:rsidR="00BB6AF9" w:rsidRPr="007964A0">
        <w:t>s</w:t>
      </w:r>
      <w:r w:rsidR="00282D94" w:rsidRPr="007964A0">
        <w:t xml:space="preserve"> </w:t>
      </w:r>
      <w:r w:rsidR="00B9794B" w:rsidRPr="007964A0">
        <w:t xml:space="preserve">for </w:t>
      </w:r>
      <w:r w:rsidR="009E2646" w:rsidRPr="007964A0">
        <w:t>each Index Strategy and Index Strategy Term</w:t>
      </w:r>
      <w:r w:rsidR="00C47672" w:rsidRPr="007964A0">
        <w:t xml:space="preserve"> as well as the sources for all assumptions</w:t>
      </w:r>
      <w:r w:rsidR="00282D94" w:rsidRPr="007964A0">
        <w:t xml:space="preserve">. </w:t>
      </w:r>
    </w:p>
    <w:p w14:paraId="05B1B0BA" w14:textId="7DE3EB39" w:rsidR="004A79F1" w:rsidRPr="007964A0" w:rsidRDefault="004A79F1" w:rsidP="00F07CEA">
      <w:pPr>
        <w:pStyle w:val="Default"/>
        <w:ind w:left="1440"/>
      </w:pPr>
    </w:p>
    <w:p w14:paraId="71E585DC" w14:textId="7B830334" w:rsidR="003F6CB3" w:rsidRPr="007964A0" w:rsidRDefault="002B3884" w:rsidP="006E61CB">
      <w:pPr>
        <w:pStyle w:val="Default"/>
        <w:ind w:left="720"/>
      </w:pPr>
      <w:r w:rsidRPr="007964A0">
        <w:t xml:space="preserve">ILVA nonforfeiture </w:t>
      </w:r>
      <w:r w:rsidR="00595128" w:rsidRPr="007964A0">
        <w:t>benefits</w:t>
      </w:r>
      <w:r w:rsidRPr="007964A0">
        <w:t xml:space="preserve"> </w:t>
      </w:r>
      <w:r w:rsidR="00506295" w:rsidRPr="007964A0">
        <w:t xml:space="preserve">for Index Strategies subject to this guideline </w:t>
      </w:r>
      <w:r w:rsidRPr="007964A0">
        <w:t xml:space="preserve">must comply with </w:t>
      </w:r>
      <w:r w:rsidR="004A79F1" w:rsidRPr="007964A0">
        <w:t>Section 7 of Model 250</w:t>
      </w:r>
      <w:r w:rsidR="00506295" w:rsidRPr="007964A0">
        <w:t xml:space="preserve"> not including Section 7.B</w:t>
      </w:r>
      <w:r w:rsidR="00F82FA0" w:rsidRPr="007964A0">
        <w:t xml:space="preserve"> with net investment return</w:t>
      </w:r>
      <w:r w:rsidR="003943B7" w:rsidRPr="007964A0">
        <w:t xml:space="preserve"> </w:t>
      </w:r>
      <w:r w:rsidR="00396E34" w:rsidRPr="007964A0">
        <w:t xml:space="preserve">consistent with the requirements </w:t>
      </w:r>
      <w:r w:rsidR="00277D41" w:rsidRPr="007964A0">
        <w:t>for determin</w:t>
      </w:r>
      <w:r w:rsidR="00E427A1" w:rsidRPr="007964A0">
        <w:t>ing</w:t>
      </w:r>
      <w:r w:rsidR="00277D41" w:rsidRPr="007964A0">
        <w:t xml:space="preserve"> Interim Values</w:t>
      </w:r>
      <w:r w:rsidR="009C3F6E" w:rsidRPr="007964A0">
        <w:t xml:space="preserve"> in this guideline</w:t>
      </w:r>
      <w:r w:rsidR="00881248" w:rsidRPr="007964A0">
        <w:t>.</w:t>
      </w:r>
    </w:p>
    <w:p w14:paraId="0668DC94" w14:textId="0E0B577F" w:rsidR="00ED7C92" w:rsidRPr="007964A0" w:rsidRDefault="00ED7C92" w:rsidP="00F07CEA">
      <w:pPr>
        <w:pStyle w:val="ListParagraph"/>
        <w:ind w:left="1440"/>
        <w:rPr>
          <w:rFonts w:ascii="Times New Roman" w:hAnsi="Times New Roman" w:cs="Times New Roman"/>
          <w:sz w:val="24"/>
          <w:szCs w:val="24"/>
        </w:rPr>
      </w:pPr>
    </w:p>
    <w:p w14:paraId="7AA20E42" w14:textId="338BEA05" w:rsidR="00EF247F" w:rsidRPr="00EF247F" w:rsidRDefault="00EF247F" w:rsidP="006E61CB">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Effective Date</w:t>
      </w:r>
    </w:p>
    <w:p w14:paraId="34D545DA" w14:textId="7B130593" w:rsidR="00087102" w:rsidRDefault="00087102" w:rsidP="006E61CB">
      <w:pPr>
        <w:pStyle w:val="ListParagraph"/>
        <w:rPr>
          <w:rFonts w:ascii="Times New Roman" w:hAnsi="Times New Roman" w:cs="Times New Roman"/>
          <w:sz w:val="24"/>
          <w:szCs w:val="24"/>
        </w:rPr>
      </w:pPr>
      <w:r w:rsidRPr="00087102">
        <w:rPr>
          <w:rFonts w:ascii="Times New Roman" w:hAnsi="Times New Roman" w:cs="Times New Roman"/>
          <w:sz w:val="24"/>
          <w:szCs w:val="24"/>
        </w:rPr>
        <w:t xml:space="preserve">The Guideline </w:t>
      </w:r>
      <w:r w:rsidR="00B625CF">
        <w:rPr>
          <w:rFonts w:ascii="Times New Roman" w:hAnsi="Times New Roman" w:cs="Times New Roman"/>
          <w:sz w:val="24"/>
          <w:szCs w:val="24"/>
        </w:rPr>
        <w:t>applies to</w:t>
      </w:r>
      <w:r w:rsidRPr="00087102">
        <w:rPr>
          <w:rFonts w:ascii="Times New Roman" w:hAnsi="Times New Roman" w:cs="Times New Roman"/>
          <w:sz w:val="24"/>
          <w:szCs w:val="24"/>
        </w:rPr>
        <w:t xml:space="preserve"> all contracts issued on or after </w:t>
      </w:r>
      <w:r w:rsidR="00E13129">
        <w:rPr>
          <w:rFonts w:ascii="Times New Roman" w:hAnsi="Times New Roman" w:cs="Times New Roman"/>
          <w:sz w:val="24"/>
          <w:szCs w:val="24"/>
        </w:rPr>
        <w:t>July 1, 2024</w:t>
      </w:r>
      <w:r>
        <w:rPr>
          <w:rFonts w:ascii="Times New Roman" w:hAnsi="Times New Roman" w:cs="Times New Roman"/>
          <w:sz w:val="24"/>
          <w:szCs w:val="24"/>
        </w:rPr>
        <w:t>.</w:t>
      </w:r>
    </w:p>
    <w:p w14:paraId="3EFDF5BA" w14:textId="611D1C21" w:rsidR="00312C9F" w:rsidRDefault="00312C9F" w:rsidP="00F07CEA">
      <w:pPr>
        <w:pStyle w:val="ListParagraph"/>
        <w:ind w:left="1440"/>
        <w:rPr>
          <w:rFonts w:ascii="Times New Roman" w:hAnsi="Times New Roman" w:cs="Times New Roman"/>
          <w:sz w:val="24"/>
          <w:szCs w:val="24"/>
        </w:rPr>
      </w:pPr>
    </w:p>
    <w:p w14:paraId="34CD0AEF" w14:textId="29BD8F6C" w:rsidR="00655775" w:rsidRDefault="00655775" w:rsidP="00312C9F">
      <w:pPr>
        <w:pStyle w:val="ListParagraph"/>
        <w:rPr>
          <w:rFonts w:ascii="Times New Roman" w:hAnsi="Times New Roman" w:cs="Times New Roman"/>
          <w:sz w:val="24"/>
          <w:szCs w:val="24"/>
        </w:rPr>
      </w:pPr>
    </w:p>
    <w:p w14:paraId="659EFACC" w14:textId="77777777" w:rsidR="00760E4C" w:rsidRPr="00E85428" w:rsidRDefault="00760E4C" w:rsidP="00312C9F">
      <w:pPr>
        <w:pStyle w:val="ListParagraph"/>
        <w:rPr>
          <w:rFonts w:ascii="Times New Roman" w:hAnsi="Times New Roman" w:cs="Times New Roman"/>
          <w:sz w:val="24"/>
          <w:szCs w:val="24"/>
        </w:rPr>
      </w:pPr>
    </w:p>
    <w:sectPr w:rsidR="00760E4C" w:rsidRPr="00E85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5499" w14:textId="77777777" w:rsidR="002E3E7B" w:rsidRDefault="002E3E7B" w:rsidP="0082684A">
      <w:pPr>
        <w:spacing w:after="0" w:line="240" w:lineRule="auto"/>
      </w:pPr>
      <w:r>
        <w:separator/>
      </w:r>
    </w:p>
  </w:endnote>
  <w:endnote w:type="continuationSeparator" w:id="0">
    <w:p w14:paraId="1ED4E59D" w14:textId="77777777" w:rsidR="002E3E7B" w:rsidRDefault="002E3E7B" w:rsidP="0082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9BE3" w14:textId="77777777" w:rsidR="002E3E7B" w:rsidRDefault="002E3E7B" w:rsidP="0082684A">
      <w:pPr>
        <w:spacing w:after="0" w:line="240" w:lineRule="auto"/>
      </w:pPr>
      <w:r>
        <w:separator/>
      </w:r>
    </w:p>
  </w:footnote>
  <w:footnote w:type="continuationSeparator" w:id="0">
    <w:p w14:paraId="555BC116" w14:textId="77777777" w:rsidR="002E3E7B" w:rsidRDefault="002E3E7B" w:rsidP="00826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68E"/>
    <w:multiLevelType w:val="hybridMultilevel"/>
    <w:tmpl w:val="AC70D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83E6A"/>
    <w:multiLevelType w:val="hybridMultilevel"/>
    <w:tmpl w:val="2DAA449A"/>
    <w:lvl w:ilvl="0" w:tplc="BD3E6E46">
      <w:start w:val="1"/>
      <w:numFmt w:val="lowerLetter"/>
      <w:lvlText w:val="%1."/>
      <w:lvlJc w:val="left"/>
      <w:pPr>
        <w:ind w:left="153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132527F"/>
    <w:multiLevelType w:val="hybridMultilevel"/>
    <w:tmpl w:val="E8AA3F80"/>
    <w:lvl w:ilvl="0" w:tplc="FFFFFFFF">
      <w:start w:val="1"/>
      <w:numFmt w:val="decimal"/>
      <w:lvlText w:val="%1."/>
      <w:lvlJc w:val="left"/>
      <w:pPr>
        <w:ind w:left="3330" w:hanging="360"/>
      </w:pPr>
      <w:rPr>
        <w:rFonts w:hint="default"/>
      </w:rPr>
    </w:lvl>
    <w:lvl w:ilvl="1" w:tplc="FFFFFFFF" w:tentative="1">
      <w:start w:val="1"/>
      <w:numFmt w:val="bullet"/>
      <w:lvlText w:val="o"/>
      <w:lvlJc w:val="left"/>
      <w:pPr>
        <w:ind w:left="2970" w:hanging="360"/>
      </w:pPr>
      <w:rPr>
        <w:rFonts w:ascii="Courier New" w:hAnsi="Courier New" w:cs="Courier New" w:hint="default"/>
      </w:rPr>
    </w:lvl>
    <w:lvl w:ilvl="2" w:tplc="FFFFFFFF" w:tentative="1">
      <w:start w:val="1"/>
      <w:numFmt w:val="bullet"/>
      <w:lvlText w:val=""/>
      <w:lvlJc w:val="left"/>
      <w:pPr>
        <w:ind w:left="3690" w:hanging="360"/>
      </w:pPr>
      <w:rPr>
        <w:rFonts w:ascii="Wingdings" w:hAnsi="Wingdings" w:hint="default"/>
      </w:rPr>
    </w:lvl>
    <w:lvl w:ilvl="3" w:tplc="FFFFFFFF" w:tentative="1">
      <w:start w:val="1"/>
      <w:numFmt w:val="bullet"/>
      <w:lvlText w:val=""/>
      <w:lvlJc w:val="left"/>
      <w:pPr>
        <w:ind w:left="4410" w:hanging="360"/>
      </w:pPr>
      <w:rPr>
        <w:rFonts w:ascii="Symbol" w:hAnsi="Symbol" w:hint="default"/>
      </w:rPr>
    </w:lvl>
    <w:lvl w:ilvl="4" w:tplc="FFFFFFFF" w:tentative="1">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3" w15:restartNumberingAfterBreak="0">
    <w:nsid w:val="1567367B"/>
    <w:multiLevelType w:val="hybridMultilevel"/>
    <w:tmpl w:val="727461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A960E6"/>
    <w:multiLevelType w:val="hybridMultilevel"/>
    <w:tmpl w:val="636A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240F7"/>
    <w:multiLevelType w:val="hybridMultilevel"/>
    <w:tmpl w:val="E8AA3F80"/>
    <w:lvl w:ilvl="0" w:tplc="0409000F">
      <w:start w:val="1"/>
      <w:numFmt w:val="decimal"/>
      <w:lvlText w:val="%1."/>
      <w:lvlJc w:val="left"/>
      <w:pPr>
        <w:ind w:left="333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41E07766"/>
    <w:multiLevelType w:val="hybridMultilevel"/>
    <w:tmpl w:val="9BA6C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AD3A72"/>
    <w:multiLevelType w:val="hybridMultilevel"/>
    <w:tmpl w:val="43F8E0AA"/>
    <w:lvl w:ilvl="0" w:tplc="C2A00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D70224"/>
    <w:multiLevelType w:val="hybridMultilevel"/>
    <w:tmpl w:val="3F0E55DE"/>
    <w:lvl w:ilvl="0" w:tplc="04090019">
      <w:start w:val="1"/>
      <w:numFmt w:val="lowerLetter"/>
      <w:lvlText w:val="%1."/>
      <w:lvlJc w:val="left"/>
      <w:pPr>
        <w:ind w:left="1440" w:hanging="360"/>
      </w:pPr>
    </w:lvl>
    <w:lvl w:ilvl="1" w:tplc="82128C8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622418"/>
    <w:multiLevelType w:val="hybridMultilevel"/>
    <w:tmpl w:val="2618E372"/>
    <w:lvl w:ilvl="0" w:tplc="EFA431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BD24B30"/>
    <w:multiLevelType w:val="hybridMultilevel"/>
    <w:tmpl w:val="58A29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A85FE6"/>
    <w:multiLevelType w:val="hybridMultilevel"/>
    <w:tmpl w:val="A3D25D1A"/>
    <w:lvl w:ilvl="0" w:tplc="B3626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845D58"/>
    <w:multiLevelType w:val="hybridMultilevel"/>
    <w:tmpl w:val="EB9C4564"/>
    <w:lvl w:ilvl="0" w:tplc="7D8C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F1D41"/>
    <w:multiLevelType w:val="hybridMultilevel"/>
    <w:tmpl w:val="DECCD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5C5D00"/>
    <w:multiLevelType w:val="hybridMultilevel"/>
    <w:tmpl w:val="9D3A6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285333">
    <w:abstractNumId w:val="14"/>
  </w:num>
  <w:num w:numId="2" w16cid:durableId="1550460527">
    <w:abstractNumId w:val="4"/>
  </w:num>
  <w:num w:numId="3" w16cid:durableId="1965194366">
    <w:abstractNumId w:val="5"/>
  </w:num>
  <w:num w:numId="4" w16cid:durableId="1552884934">
    <w:abstractNumId w:val="13"/>
  </w:num>
  <w:num w:numId="5" w16cid:durableId="408892912">
    <w:abstractNumId w:val="8"/>
  </w:num>
  <w:num w:numId="6" w16cid:durableId="781346364">
    <w:abstractNumId w:val="6"/>
  </w:num>
  <w:num w:numId="7" w16cid:durableId="908076696">
    <w:abstractNumId w:val="3"/>
  </w:num>
  <w:num w:numId="8" w16cid:durableId="1507285034">
    <w:abstractNumId w:val="12"/>
  </w:num>
  <w:num w:numId="9" w16cid:durableId="1177648365">
    <w:abstractNumId w:val="1"/>
  </w:num>
  <w:num w:numId="10" w16cid:durableId="1803576238">
    <w:abstractNumId w:val="7"/>
  </w:num>
  <w:num w:numId="11" w16cid:durableId="2134788998">
    <w:abstractNumId w:val="2"/>
  </w:num>
  <w:num w:numId="12" w16cid:durableId="2065761557">
    <w:abstractNumId w:val="9"/>
  </w:num>
  <w:num w:numId="13" w16cid:durableId="1691296779">
    <w:abstractNumId w:val="0"/>
  </w:num>
  <w:num w:numId="14" w16cid:durableId="431901039">
    <w:abstractNumId w:val="10"/>
  </w:num>
  <w:num w:numId="15" w16cid:durableId="1511794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BC"/>
    <w:rsid w:val="00003FD9"/>
    <w:rsid w:val="0000672F"/>
    <w:rsid w:val="00007886"/>
    <w:rsid w:val="00014EF6"/>
    <w:rsid w:val="00015179"/>
    <w:rsid w:val="000152C3"/>
    <w:rsid w:val="00020976"/>
    <w:rsid w:val="0002301A"/>
    <w:rsid w:val="00024DE8"/>
    <w:rsid w:val="0003641A"/>
    <w:rsid w:val="0004581E"/>
    <w:rsid w:val="00046253"/>
    <w:rsid w:val="000509A1"/>
    <w:rsid w:val="000550B2"/>
    <w:rsid w:val="000552A4"/>
    <w:rsid w:val="00056AB9"/>
    <w:rsid w:val="00062FF1"/>
    <w:rsid w:val="00064384"/>
    <w:rsid w:val="00065A9A"/>
    <w:rsid w:val="00067C02"/>
    <w:rsid w:val="00073369"/>
    <w:rsid w:val="000801ED"/>
    <w:rsid w:val="00082C75"/>
    <w:rsid w:val="000850B7"/>
    <w:rsid w:val="000855F7"/>
    <w:rsid w:val="00087102"/>
    <w:rsid w:val="0008738E"/>
    <w:rsid w:val="00090D4C"/>
    <w:rsid w:val="000942E3"/>
    <w:rsid w:val="000974C4"/>
    <w:rsid w:val="000A2668"/>
    <w:rsid w:val="000A4ADD"/>
    <w:rsid w:val="000B10F9"/>
    <w:rsid w:val="000B1B16"/>
    <w:rsid w:val="000B266F"/>
    <w:rsid w:val="000B5ED4"/>
    <w:rsid w:val="000C58B5"/>
    <w:rsid w:val="000C5EA9"/>
    <w:rsid w:val="000C77DA"/>
    <w:rsid w:val="000D1149"/>
    <w:rsid w:val="000D239F"/>
    <w:rsid w:val="000E56C3"/>
    <w:rsid w:val="000F258F"/>
    <w:rsid w:val="00106C19"/>
    <w:rsid w:val="00117E03"/>
    <w:rsid w:val="00130990"/>
    <w:rsid w:val="0013315C"/>
    <w:rsid w:val="00133E5B"/>
    <w:rsid w:val="00135E60"/>
    <w:rsid w:val="0014154D"/>
    <w:rsid w:val="00143036"/>
    <w:rsid w:val="00143137"/>
    <w:rsid w:val="00143DE5"/>
    <w:rsid w:val="00144994"/>
    <w:rsid w:val="001474DA"/>
    <w:rsid w:val="00155079"/>
    <w:rsid w:val="001577E0"/>
    <w:rsid w:val="0016087F"/>
    <w:rsid w:val="0016096D"/>
    <w:rsid w:val="0016462D"/>
    <w:rsid w:val="00167FA9"/>
    <w:rsid w:val="00171786"/>
    <w:rsid w:val="00187E19"/>
    <w:rsid w:val="00187EAF"/>
    <w:rsid w:val="001942E0"/>
    <w:rsid w:val="00194B0F"/>
    <w:rsid w:val="001A6219"/>
    <w:rsid w:val="001B6406"/>
    <w:rsid w:val="001B6F44"/>
    <w:rsid w:val="001B753A"/>
    <w:rsid w:val="001C7091"/>
    <w:rsid w:val="001C7501"/>
    <w:rsid w:val="001C7A31"/>
    <w:rsid w:val="001D09B4"/>
    <w:rsid w:val="001D2DF4"/>
    <w:rsid w:val="001D48C7"/>
    <w:rsid w:val="001D5C88"/>
    <w:rsid w:val="001E08CD"/>
    <w:rsid w:val="001E7007"/>
    <w:rsid w:val="001F3243"/>
    <w:rsid w:val="001F3A7F"/>
    <w:rsid w:val="001F4671"/>
    <w:rsid w:val="002004D8"/>
    <w:rsid w:val="00203C09"/>
    <w:rsid w:val="00207C04"/>
    <w:rsid w:val="0021366B"/>
    <w:rsid w:val="00217D15"/>
    <w:rsid w:val="00223FD6"/>
    <w:rsid w:val="00232D9A"/>
    <w:rsid w:val="00234A8D"/>
    <w:rsid w:val="00252D8A"/>
    <w:rsid w:val="002530A9"/>
    <w:rsid w:val="00265A43"/>
    <w:rsid w:val="00267A13"/>
    <w:rsid w:val="00273245"/>
    <w:rsid w:val="002732F5"/>
    <w:rsid w:val="00274AE2"/>
    <w:rsid w:val="00277CC7"/>
    <w:rsid w:val="00277D41"/>
    <w:rsid w:val="00282D94"/>
    <w:rsid w:val="002833F3"/>
    <w:rsid w:val="00284AC1"/>
    <w:rsid w:val="002860D3"/>
    <w:rsid w:val="002876C6"/>
    <w:rsid w:val="00287853"/>
    <w:rsid w:val="00295334"/>
    <w:rsid w:val="00296350"/>
    <w:rsid w:val="002966D3"/>
    <w:rsid w:val="002A440B"/>
    <w:rsid w:val="002A4A65"/>
    <w:rsid w:val="002A5BCE"/>
    <w:rsid w:val="002B0028"/>
    <w:rsid w:val="002B3884"/>
    <w:rsid w:val="002B6382"/>
    <w:rsid w:val="002C190A"/>
    <w:rsid w:val="002C4E14"/>
    <w:rsid w:val="002C6D61"/>
    <w:rsid w:val="002D3630"/>
    <w:rsid w:val="002E3E7B"/>
    <w:rsid w:val="002E72E3"/>
    <w:rsid w:val="002F429D"/>
    <w:rsid w:val="002F65A7"/>
    <w:rsid w:val="0031101F"/>
    <w:rsid w:val="00311AB0"/>
    <w:rsid w:val="003129A9"/>
    <w:rsid w:val="00312B13"/>
    <w:rsid w:val="00312C9F"/>
    <w:rsid w:val="003175D7"/>
    <w:rsid w:val="0032461A"/>
    <w:rsid w:val="003266D6"/>
    <w:rsid w:val="00327742"/>
    <w:rsid w:val="00333730"/>
    <w:rsid w:val="00336BF2"/>
    <w:rsid w:val="00340175"/>
    <w:rsid w:val="00345B20"/>
    <w:rsid w:val="00346F3D"/>
    <w:rsid w:val="0036302A"/>
    <w:rsid w:val="00364C03"/>
    <w:rsid w:val="00366EC4"/>
    <w:rsid w:val="00370178"/>
    <w:rsid w:val="00371ADC"/>
    <w:rsid w:val="00373453"/>
    <w:rsid w:val="0038375D"/>
    <w:rsid w:val="00390A5F"/>
    <w:rsid w:val="00393A57"/>
    <w:rsid w:val="003943B7"/>
    <w:rsid w:val="00396E34"/>
    <w:rsid w:val="003A4719"/>
    <w:rsid w:val="003A7BF1"/>
    <w:rsid w:val="003B1430"/>
    <w:rsid w:val="003B2DE8"/>
    <w:rsid w:val="003C2DE4"/>
    <w:rsid w:val="003C6CAA"/>
    <w:rsid w:val="003D2443"/>
    <w:rsid w:val="003D2DE1"/>
    <w:rsid w:val="003D4FAC"/>
    <w:rsid w:val="003D79E5"/>
    <w:rsid w:val="003E0843"/>
    <w:rsid w:val="003E49A8"/>
    <w:rsid w:val="003E64FC"/>
    <w:rsid w:val="003F57D9"/>
    <w:rsid w:val="003F63C9"/>
    <w:rsid w:val="003F6CB3"/>
    <w:rsid w:val="003F6CBC"/>
    <w:rsid w:val="003F7DDA"/>
    <w:rsid w:val="004010FF"/>
    <w:rsid w:val="00403411"/>
    <w:rsid w:val="004067D9"/>
    <w:rsid w:val="00413F88"/>
    <w:rsid w:val="0041730E"/>
    <w:rsid w:val="0042306B"/>
    <w:rsid w:val="00424F4D"/>
    <w:rsid w:val="00427E10"/>
    <w:rsid w:val="00430471"/>
    <w:rsid w:val="00430BC1"/>
    <w:rsid w:val="00434BE0"/>
    <w:rsid w:val="004358CD"/>
    <w:rsid w:val="00435CA4"/>
    <w:rsid w:val="004360D5"/>
    <w:rsid w:val="00436CA8"/>
    <w:rsid w:val="004452D7"/>
    <w:rsid w:val="00446941"/>
    <w:rsid w:val="00446D16"/>
    <w:rsid w:val="004502C6"/>
    <w:rsid w:val="00450F37"/>
    <w:rsid w:val="00461018"/>
    <w:rsid w:val="00464857"/>
    <w:rsid w:val="00467C10"/>
    <w:rsid w:val="00470BE6"/>
    <w:rsid w:val="0047202D"/>
    <w:rsid w:val="00472BDF"/>
    <w:rsid w:val="00483A43"/>
    <w:rsid w:val="004874E5"/>
    <w:rsid w:val="004957F2"/>
    <w:rsid w:val="00495872"/>
    <w:rsid w:val="004960F0"/>
    <w:rsid w:val="00496FE2"/>
    <w:rsid w:val="004A1A6D"/>
    <w:rsid w:val="004A2019"/>
    <w:rsid w:val="004A3F82"/>
    <w:rsid w:val="004A79F1"/>
    <w:rsid w:val="004B2DB7"/>
    <w:rsid w:val="004B66A3"/>
    <w:rsid w:val="004C1EDC"/>
    <w:rsid w:val="004C31CD"/>
    <w:rsid w:val="004C3E45"/>
    <w:rsid w:val="004C525A"/>
    <w:rsid w:val="004D169D"/>
    <w:rsid w:val="004D5620"/>
    <w:rsid w:val="004D6E0D"/>
    <w:rsid w:val="004D71DA"/>
    <w:rsid w:val="004E110A"/>
    <w:rsid w:val="004E320F"/>
    <w:rsid w:val="004E6CF3"/>
    <w:rsid w:val="004E6F78"/>
    <w:rsid w:val="004F473E"/>
    <w:rsid w:val="004F4DD6"/>
    <w:rsid w:val="004F56B6"/>
    <w:rsid w:val="004F6ECC"/>
    <w:rsid w:val="004F7138"/>
    <w:rsid w:val="004F7BA6"/>
    <w:rsid w:val="00506104"/>
    <w:rsid w:val="00506295"/>
    <w:rsid w:val="00510CEF"/>
    <w:rsid w:val="00512132"/>
    <w:rsid w:val="00521A84"/>
    <w:rsid w:val="0052403A"/>
    <w:rsid w:val="005247DA"/>
    <w:rsid w:val="0052683A"/>
    <w:rsid w:val="00540D51"/>
    <w:rsid w:val="00542347"/>
    <w:rsid w:val="0054250C"/>
    <w:rsid w:val="00544CDD"/>
    <w:rsid w:val="005453E4"/>
    <w:rsid w:val="00545442"/>
    <w:rsid w:val="00547FE4"/>
    <w:rsid w:val="00555AED"/>
    <w:rsid w:val="005600EA"/>
    <w:rsid w:val="00563C90"/>
    <w:rsid w:val="005708FC"/>
    <w:rsid w:val="00581EB2"/>
    <w:rsid w:val="005852EB"/>
    <w:rsid w:val="00591C6C"/>
    <w:rsid w:val="00594448"/>
    <w:rsid w:val="005946C2"/>
    <w:rsid w:val="00594C96"/>
    <w:rsid w:val="00595128"/>
    <w:rsid w:val="00595407"/>
    <w:rsid w:val="005965C1"/>
    <w:rsid w:val="005A47B9"/>
    <w:rsid w:val="005B70C9"/>
    <w:rsid w:val="005C7B6A"/>
    <w:rsid w:val="005D2B76"/>
    <w:rsid w:val="005D46DD"/>
    <w:rsid w:val="005D6182"/>
    <w:rsid w:val="005E473A"/>
    <w:rsid w:val="005E58AA"/>
    <w:rsid w:val="005F10D3"/>
    <w:rsid w:val="005F1610"/>
    <w:rsid w:val="005F30F1"/>
    <w:rsid w:val="005F71DA"/>
    <w:rsid w:val="00602356"/>
    <w:rsid w:val="00602F51"/>
    <w:rsid w:val="006035FF"/>
    <w:rsid w:val="00612F4C"/>
    <w:rsid w:val="0061442C"/>
    <w:rsid w:val="00626121"/>
    <w:rsid w:val="006311D0"/>
    <w:rsid w:val="006325EE"/>
    <w:rsid w:val="00637300"/>
    <w:rsid w:val="00644F38"/>
    <w:rsid w:val="00645EF6"/>
    <w:rsid w:val="00652B58"/>
    <w:rsid w:val="00653EE6"/>
    <w:rsid w:val="00655775"/>
    <w:rsid w:val="006619E9"/>
    <w:rsid w:val="00664572"/>
    <w:rsid w:val="00664656"/>
    <w:rsid w:val="00666E10"/>
    <w:rsid w:val="006674DD"/>
    <w:rsid w:val="00670EE2"/>
    <w:rsid w:val="00672F7C"/>
    <w:rsid w:val="0067532D"/>
    <w:rsid w:val="006801C8"/>
    <w:rsid w:val="00693647"/>
    <w:rsid w:val="00693F5E"/>
    <w:rsid w:val="006A17A0"/>
    <w:rsid w:val="006A4C2F"/>
    <w:rsid w:val="006B4978"/>
    <w:rsid w:val="006C0F9B"/>
    <w:rsid w:val="006C42A4"/>
    <w:rsid w:val="006C5F26"/>
    <w:rsid w:val="006D6647"/>
    <w:rsid w:val="006D78B5"/>
    <w:rsid w:val="006E0F8B"/>
    <w:rsid w:val="006E22A3"/>
    <w:rsid w:val="006E3639"/>
    <w:rsid w:val="006E61CB"/>
    <w:rsid w:val="006E7F1B"/>
    <w:rsid w:val="006F0711"/>
    <w:rsid w:val="006F09C1"/>
    <w:rsid w:val="006F45A6"/>
    <w:rsid w:val="006F5794"/>
    <w:rsid w:val="00704FE3"/>
    <w:rsid w:val="00706BF1"/>
    <w:rsid w:val="00711C72"/>
    <w:rsid w:val="00722558"/>
    <w:rsid w:val="007237FA"/>
    <w:rsid w:val="007361D5"/>
    <w:rsid w:val="00737412"/>
    <w:rsid w:val="00740E45"/>
    <w:rsid w:val="00741CAD"/>
    <w:rsid w:val="0074207D"/>
    <w:rsid w:val="0075100F"/>
    <w:rsid w:val="0075121C"/>
    <w:rsid w:val="00752196"/>
    <w:rsid w:val="00760B8B"/>
    <w:rsid w:val="00760E4C"/>
    <w:rsid w:val="00763776"/>
    <w:rsid w:val="0076743A"/>
    <w:rsid w:val="00767A8F"/>
    <w:rsid w:val="00772651"/>
    <w:rsid w:val="00786E8F"/>
    <w:rsid w:val="00787812"/>
    <w:rsid w:val="00787C97"/>
    <w:rsid w:val="007909A6"/>
    <w:rsid w:val="0079365C"/>
    <w:rsid w:val="007964A0"/>
    <w:rsid w:val="007A1FCB"/>
    <w:rsid w:val="007A36D8"/>
    <w:rsid w:val="007A5495"/>
    <w:rsid w:val="007A6A72"/>
    <w:rsid w:val="007B093E"/>
    <w:rsid w:val="007B3C19"/>
    <w:rsid w:val="007B5C1E"/>
    <w:rsid w:val="007C1210"/>
    <w:rsid w:val="007C384D"/>
    <w:rsid w:val="007C66D5"/>
    <w:rsid w:val="007D4158"/>
    <w:rsid w:val="007D4223"/>
    <w:rsid w:val="007D7A2D"/>
    <w:rsid w:val="007E0ECE"/>
    <w:rsid w:val="007E15AF"/>
    <w:rsid w:val="007E3F0B"/>
    <w:rsid w:val="007E73CA"/>
    <w:rsid w:val="007F01CC"/>
    <w:rsid w:val="007F34C9"/>
    <w:rsid w:val="007F5124"/>
    <w:rsid w:val="00801B7E"/>
    <w:rsid w:val="008105FC"/>
    <w:rsid w:val="00811972"/>
    <w:rsid w:val="0081213F"/>
    <w:rsid w:val="00824571"/>
    <w:rsid w:val="0082684A"/>
    <w:rsid w:val="00827B98"/>
    <w:rsid w:val="008322DC"/>
    <w:rsid w:val="00840F8C"/>
    <w:rsid w:val="00843290"/>
    <w:rsid w:val="00844F69"/>
    <w:rsid w:val="00847570"/>
    <w:rsid w:val="00851C76"/>
    <w:rsid w:val="00856773"/>
    <w:rsid w:val="0086132A"/>
    <w:rsid w:val="00864E20"/>
    <w:rsid w:val="00881248"/>
    <w:rsid w:val="00883383"/>
    <w:rsid w:val="00885898"/>
    <w:rsid w:val="00886847"/>
    <w:rsid w:val="00887923"/>
    <w:rsid w:val="00887DEB"/>
    <w:rsid w:val="008909FA"/>
    <w:rsid w:val="00891B93"/>
    <w:rsid w:val="00892524"/>
    <w:rsid w:val="0089261D"/>
    <w:rsid w:val="0089429A"/>
    <w:rsid w:val="008A1C3D"/>
    <w:rsid w:val="008A22CE"/>
    <w:rsid w:val="008A25E9"/>
    <w:rsid w:val="008A2D03"/>
    <w:rsid w:val="008A49DC"/>
    <w:rsid w:val="008A657B"/>
    <w:rsid w:val="008B7D6C"/>
    <w:rsid w:val="008C312C"/>
    <w:rsid w:val="008C4A60"/>
    <w:rsid w:val="008D09A4"/>
    <w:rsid w:val="008D201B"/>
    <w:rsid w:val="008D5408"/>
    <w:rsid w:val="008D5E5D"/>
    <w:rsid w:val="008D7D48"/>
    <w:rsid w:val="008E0522"/>
    <w:rsid w:val="008E273A"/>
    <w:rsid w:val="008E29EF"/>
    <w:rsid w:val="008F1F91"/>
    <w:rsid w:val="008F3CD2"/>
    <w:rsid w:val="008F5C13"/>
    <w:rsid w:val="008F7313"/>
    <w:rsid w:val="00900399"/>
    <w:rsid w:val="00903AB4"/>
    <w:rsid w:val="00907E37"/>
    <w:rsid w:val="0091125A"/>
    <w:rsid w:val="00911439"/>
    <w:rsid w:val="00913A2E"/>
    <w:rsid w:val="00921291"/>
    <w:rsid w:val="00927FAD"/>
    <w:rsid w:val="009302EB"/>
    <w:rsid w:val="009400F9"/>
    <w:rsid w:val="00942DC0"/>
    <w:rsid w:val="009432CE"/>
    <w:rsid w:val="009459A6"/>
    <w:rsid w:val="0095505F"/>
    <w:rsid w:val="009647F2"/>
    <w:rsid w:val="00964B00"/>
    <w:rsid w:val="009708AB"/>
    <w:rsid w:val="009708E4"/>
    <w:rsid w:val="009735D8"/>
    <w:rsid w:val="009738FC"/>
    <w:rsid w:val="009802B7"/>
    <w:rsid w:val="0098217C"/>
    <w:rsid w:val="009829D7"/>
    <w:rsid w:val="009846A7"/>
    <w:rsid w:val="00992250"/>
    <w:rsid w:val="00993A7F"/>
    <w:rsid w:val="009A4077"/>
    <w:rsid w:val="009A4E2E"/>
    <w:rsid w:val="009A513E"/>
    <w:rsid w:val="009A71E5"/>
    <w:rsid w:val="009B23A6"/>
    <w:rsid w:val="009B67C9"/>
    <w:rsid w:val="009B767D"/>
    <w:rsid w:val="009C3F6E"/>
    <w:rsid w:val="009C4C2E"/>
    <w:rsid w:val="009C57F7"/>
    <w:rsid w:val="009D033B"/>
    <w:rsid w:val="009D17A5"/>
    <w:rsid w:val="009E2646"/>
    <w:rsid w:val="009E4EE0"/>
    <w:rsid w:val="009E7282"/>
    <w:rsid w:val="009E7A22"/>
    <w:rsid w:val="009F34B3"/>
    <w:rsid w:val="009F5DC3"/>
    <w:rsid w:val="009F5EDF"/>
    <w:rsid w:val="00A00606"/>
    <w:rsid w:val="00A029F6"/>
    <w:rsid w:val="00A1292A"/>
    <w:rsid w:val="00A16F80"/>
    <w:rsid w:val="00A201B6"/>
    <w:rsid w:val="00A25608"/>
    <w:rsid w:val="00A26366"/>
    <w:rsid w:val="00A32B54"/>
    <w:rsid w:val="00A33AF4"/>
    <w:rsid w:val="00A34DAF"/>
    <w:rsid w:val="00A404CD"/>
    <w:rsid w:val="00A42D99"/>
    <w:rsid w:val="00A478FD"/>
    <w:rsid w:val="00A61BB7"/>
    <w:rsid w:val="00A66B05"/>
    <w:rsid w:val="00A6757E"/>
    <w:rsid w:val="00A67FFD"/>
    <w:rsid w:val="00A71DC3"/>
    <w:rsid w:val="00A771CC"/>
    <w:rsid w:val="00A77A5B"/>
    <w:rsid w:val="00A803AF"/>
    <w:rsid w:val="00A82CBB"/>
    <w:rsid w:val="00A9595B"/>
    <w:rsid w:val="00A95A53"/>
    <w:rsid w:val="00A97416"/>
    <w:rsid w:val="00A97A10"/>
    <w:rsid w:val="00A97C21"/>
    <w:rsid w:val="00AA161F"/>
    <w:rsid w:val="00AA2557"/>
    <w:rsid w:val="00AA2B7B"/>
    <w:rsid w:val="00AA74BB"/>
    <w:rsid w:val="00AB072D"/>
    <w:rsid w:val="00AB222E"/>
    <w:rsid w:val="00AB2C11"/>
    <w:rsid w:val="00AB4A75"/>
    <w:rsid w:val="00AB6B0A"/>
    <w:rsid w:val="00AD389C"/>
    <w:rsid w:val="00AD445A"/>
    <w:rsid w:val="00AF1004"/>
    <w:rsid w:val="00B00832"/>
    <w:rsid w:val="00B02451"/>
    <w:rsid w:val="00B12F5F"/>
    <w:rsid w:val="00B14E43"/>
    <w:rsid w:val="00B15329"/>
    <w:rsid w:val="00B16518"/>
    <w:rsid w:val="00B1664C"/>
    <w:rsid w:val="00B17001"/>
    <w:rsid w:val="00B1744D"/>
    <w:rsid w:val="00B20510"/>
    <w:rsid w:val="00B275E7"/>
    <w:rsid w:val="00B34465"/>
    <w:rsid w:val="00B42037"/>
    <w:rsid w:val="00B425D7"/>
    <w:rsid w:val="00B550D0"/>
    <w:rsid w:val="00B561C9"/>
    <w:rsid w:val="00B57FAC"/>
    <w:rsid w:val="00B625CF"/>
    <w:rsid w:val="00B659DB"/>
    <w:rsid w:val="00B663D0"/>
    <w:rsid w:val="00B674E6"/>
    <w:rsid w:val="00B72DC5"/>
    <w:rsid w:val="00B83EEC"/>
    <w:rsid w:val="00B93F7D"/>
    <w:rsid w:val="00B9794B"/>
    <w:rsid w:val="00BA01BD"/>
    <w:rsid w:val="00BA4971"/>
    <w:rsid w:val="00BA4BE2"/>
    <w:rsid w:val="00BB1630"/>
    <w:rsid w:val="00BB31C8"/>
    <w:rsid w:val="00BB46D3"/>
    <w:rsid w:val="00BB5548"/>
    <w:rsid w:val="00BB6AF9"/>
    <w:rsid w:val="00BD0F02"/>
    <w:rsid w:val="00BD126B"/>
    <w:rsid w:val="00BD3D1D"/>
    <w:rsid w:val="00BD6AEE"/>
    <w:rsid w:val="00BE50E3"/>
    <w:rsid w:val="00C0195D"/>
    <w:rsid w:val="00C100AE"/>
    <w:rsid w:val="00C1194E"/>
    <w:rsid w:val="00C246BF"/>
    <w:rsid w:val="00C25631"/>
    <w:rsid w:val="00C27C36"/>
    <w:rsid w:val="00C32B68"/>
    <w:rsid w:val="00C32C90"/>
    <w:rsid w:val="00C34372"/>
    <w:rsid w:val="00C34E3E"/>
    <w:rsid w:val="00C353C0"/>
    <w:rsid w:val="00C3589A"/>
    <w:rsid w:val="00C36AB5"/>
    <w:rsid w:val="00C40FDA"/>
    <w:rsid w:val="00C4661B"/>
    <w:rsid w:val="00C46920"/>
    <w:rsid w:val="00C47672"/>
    <w:rsid w:val="00C50502"/>
    <w:rsid w:val="00C505E0"/>
    <w:rsid w:val="00C50F2C"/>
    <w:rsid w:val="00C518D3"/>
    <w:rsid w:val="00C53BA2"/>
    <w:rsid w:val="00C55AF3"/>
    <w:rsid w:val="00C653D1"/>
    <w:rsid w:val="00C70013"/>
    <w:rsid w:val="00C71AB2"/>
    <w:rsid w:val="00C74694"/>
    <w:rsid w:val="00C80923"/>
    <w:rsid w:val="00C83122"/>
    <w:rsid w:val="00C84FFC"/>
    <w:rsid w:val="00C861AA"/>
    <w:rsid w:val="00C87E33"/>
    <w:rsid w:val="00C96195"/>
    <w:rsid w:val="00CA1779"/>
    <w:rsid w:val="00CA2030"/>
    <w:rsid w:val="00CA6209"/>
    <w:rsid w:val="00CA6CB2"/>
    <w:rsid w:val="00CB0CA3"/>
    <w:rsid w:val="00CB19AB"/>
    <w:rsid w:val="00CC2295"/>
    <w:rsid w:val="00CC62C0"/>
    <w:rsid w:val="00CD524E"/>
    <w:rsid w:val="00CD5F38"/>
    <w:rsid w:val="00CD646F"/>
    <w:rsid w:val="00CE0349"/>
    <w:rsid w:val="00CE1384"/>
    <w:rsid w:val="00CE4C7E"/>
    <w:rsid w:val="00CE6EE2"/>
    <w:rsid w:val="00CF23FE"/>
    <w:rsid w:val="00CF41AA"/>
    <w:rsid w:val="00CF5FEA"/>
    <w:rsid w:val="00CF6386"/>
    <w:rsid w:val="00D02509"/>
    <w:rsid w:val="00D0459D"/>
    <w:rsid w:val="00D12D5C"/>
    <w:rsid w:val="00D12FCB"/>
    <w:rsid w:val="00D144C6"/>
    <w:rsid w:val="00D152F3"/>
    <w:rsid w:val="00D15DAD"/>
    <w:rsid w:val="00D20E66"/>
    <w:rsid w:val="00D2294F"/>
    <w:rsid w:val="00D22AB7"/>
    <w:rsid w:val="00D2611E"/>
    <w:rsid w:val="00D35D53"/>
    <w:rsid w:val="00D37A53"/>
    <w:rsid w:val="00D40C86"/>
    <w:rsid w:val="00D41A8E"/>
    <w:rsid w:val="00D422AF"/>
    <w:rsid w:val="00D42EEC"/>
    <w:rsid w:val="00D439CD"/>
    <w:rsid w:val="00D47FF8"/>
    <w:rsid w:val="00D50512"/>
    <w:rsid w:val="00D50AC4"/>
    <w:rsid w:val="00D5178B"/>
    <w:rsid w:val="00D53D31"/>
    <w:rsid w:val="00D57450"/>
    <w:rsid w:val="00D63FC3"/>
    <w:rsid w:val="00D646A0"/>
    <w:rsid w:val="00D65B9E"/>
    <w:rsid w:val="00D66495"/>
    <w:rsid w:val="00D67516"/>
    <w:rsid w:val="00D70788"/>
    <w:rsid w:val="00D71146"/>
    <w:rsid w:val="00D811E1"/>
    <w:rsid w:val="00D827D8"/>
    <w:rsid w:val="00D82827"/>
    <w:rsid w:val="00D84717"/>
    <w:rsid w:val="00D84A79"/>
    <w:rsid w:val="00D8667C"/>
    <w:rsid w:val="00D8715C"/>
    <w:rsid w:val="00D91DCA"/>
    <w:rsid w:val="00D94D87"/>
    <w:rsid w:val="00DA754E"/>
    <w:rsid w:val="00DC15AA"/>
    <w:rsid w:val="00DC37F1"/>
    <w:rsid w:val="00DD0909"/>
    <w:rsid w:val="00DD5D94"/>
    <w:rsid w:val="00DE4047"/>
    <w:rsid w:val="00DE6DFA"/>
    <w:rsid w:val="00DF3C85"/>
    <w:rsid w:val="00DF412F"/>
    <w:rsid w:val="00DF43EB"/>
    <w:rsid w:val="00DF5675"/>
    <w:rsid w:val="00E01E38"/>
    <w:rsid w:val="00E028DE"/>
    <w:rsid w:val="00E045C7"/>
    <w:rsid w:val="00E0625B"/>
    <w:rsid w:val="00E06AC7"/>
    <w:rsid w:val="00E10B1E"/>
    <w:rsid w:val="00E13129"/>
    <w:rsid w:val="00E16984"/>
    <w:rsid w:val="00E2167D"/>
    <w:rsid w:val="00E33D8C"/>
    <w:rsid w:val="00E33DE0"/>
    <w:rsid w:val="00E34E63"/>
    <w:rsid w:val="00E35189"/>
    <w:rsid w:val="00E36E5F"/>
    <w:rsid w:val="00E427A1"/>
    <w:rsid w:val="00E46375"/>
    <w:rsid w:val="00E4727F"/>
    <w:rsid w:val="00E51220"/>
    <w:rsid w:val="00E54567"/>
    <w:rsid w:val="00E63CE7"/>
    <w:rsid w:val="00E63FFA"/>
    <w:rsid w:val="00E6610B"/>
    <w:rsid w:val="00E66723"/>
    <w:rsid w:val="00E7039F"/>
    <w:rsid w:val="00E71EA2"/>
    <w:rsid w:val="00E73302"/>
    <w:rsid w:val="00E822CA"/>
    <w:rsid w:val="00E85428"/>
    <w:rsid w:val="00E85D8F"/>
    <w:rsid w:val="00E971EB"/>
    <w:rsid w:val="00EA0C96"/>
    <w:rsid w:val="00EB278F"/>
    <w:rsid w:val="00EC09C9"/>
    <w:rsid w:val="00EC39EA"/>
    <w:rsid w:val="00EC4161"/>
    <w:rsid w:val="00EC57FF"/>
    <w:rsid w:val="00ED7C92"/>
    <w:rsid w:val="00EF213F"/>
    <w:rsid w:val="00EF247F"/>
    <w:rsid w:val="00EF3315"/>
    <w:rsid w:val="00EF4402"/>
    <w:rsid w:val="00F056AE"/>
    <w:rsid w:val="00F063C9"/>
    <w:rsid w:val="00F07CEA"/>
    <w:rsid w:val="00F07D69"/>
    <w:rsid w:val="00F15B80"/>
    <w:rsid w:val="00F2380A"/>
    <w:rsid w:val="00F32FB2"/>
    <w:rsid w:val="00F34A21"/>
    <w:rsid w:val="00F35724"/>
    <w:rsid w:val="00F35A9E"/>
    <w:rsid w:val="00F3761E"/>
    <w:rsid w:val="00F43857"/>
    <w:rsid w:val="00F43961"/>
    <w:rsid w:val="00F43E68"/>
    <w:rsid w:val="00F44388"/>
    <w:rsid w:val="00F513F7"/>
    <w:rsid w:val="00F60AE8"/>
    <w:rsid w:val="00F64B51"/>
    <w:rsid w:val="00F6552E"/>
    <w:rsid w:val="00F6611B"/>
    <w:rsid w:val="00F67230"/>
    <w:rsid w:val="00F75F42"/>
    <w:rsid w:val="00F77A9B"/>
    <w:rsid w:val="00F77B17"/>
    <w:rsid w:val="00F81C88"/>
    <w:rsid w:val="00F82FA0"/>
    <w:rsid w:val="00F85149"/>
    <w:rsid w:val="00F85461"/>
    <w:rsid w:val="00F8635A"/>
    <w:rsid w:val="00F91ABA"/>
    <w:rsid w:val="00F92580"/>
    <w:rsid w:val="00F92DF8"/>
    <w:rsid w:val="00F93F4F"/>
    <w:rsid w:val="00F94A62"/>
    <w:rsid w:val="00F94EF5"/>
    <w:rsid w:val="00F96167"/>
    <w:rsid w:val="00FA1FD9"/>
    <w:rsid w:val="00FA2B7A"/>
    <w:rsid w:val="00FA5668"/>
    <w:rsid w:val="00FA6062"/>
    <w:rsid w:val="00FB0155"/>
    <w:rsid w:val="00FB1E84"/>
    <w:rsid w:val="00FC1833"/>
    <w:rsid w:val="00FC5B08"/>
    <w:rsid w:val="00FC6D9C"/>
    <w:rsid w:val="00FD21F7"/>
    <w:rsid w:val="00FD648B"/>
    <w:rsid w:val="00FE0E1C"/>
    <w:rsid w:val="00FE1E85"/>
    <w:rsid w:val="00FE6022"/>
    <w:rsid w:val="00FF04BD"/>
    <w:rsid w:val="00FF34AF"/>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D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CE"/>
    <w:pPr>
      <w:ind w:left="720"/>
      <w:contextualSpacing/>
    </w:pPr>
  </w:style>
  <w:style w:type="paragraph" w:customStyle="1" w:styleId="xmsonormal">
    <w:name w:val="x_msonormal"/>
    <w:basedOn w:val="Normal"/>
    <w:uiPriority w:val="99"/>
    <w:rsid w:val="00786E8F"/>
    <w:pPr>
      <w:spacing w:before="100" w:beforeAutospacing="1" w:after="100" w:afterAutospacing="1" w:line="240" w:lineRule="auto"/>
    </w:pPr>
    <w:rPr>
      <w:rFonts w:ascii="Calibri" w:hAnsi="Calibri" w:cs="Calibri"/>
    </w:rPr>
  </w:style>
  <w:style w:type="paragraph" w:customStyle="1" w:styleId="Default">
    <w:name w:val="Default"/>
    <w:rsid w:val="00274A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684A"/>
    <w:rPr>
      <w:sz w:val="16"/>
      <w:szCs w:val="16"/>
    </w:rPr>
  </w:style>
  <w:style w:type="paragraph" w:styleId="CommentText">
    <w:name w:val="annotation text"/>
    <w:basedOn w:val="Normal"/>
    <w:link w:val="CommentTextChar"/>
    <w:uiPriority w:val="99"/>
    <w:unhideWhenUsed/>
    <w:rsid w:val="0082684A"/>
    <w:pPr>
      <w:spacing w:line="240" w:lineRule="auto"/>
    </w:pPr>
    <w:rPr>
      <w:sz w:val="20"/>
      <w:szCs w:val="20"/>
    </w:rPr>
  </w:style>
  <w:style w:type="character" w:customStyle="1" w:styleId="CommentTextChar">
    <w:name w:val="Comment Text Char"/>
    <w:basedOn w:val="DefaultParagraphFont"/>
    <w:link w:val="CommentText"/>
    <w:uiPriority w:val="99"/>
    <w:rsid w:val="0082684A"/>
    <w:rPr>
      <w:sz w:val="20"/>
      <w:szCs w:val="20"/>
    </w:rPr>
  </w:style>
  <w:style w:type="paragraph" w:styleId="CommentSubject">
    <w:name w:val="annotation subject"/>
    <w:basedOn w:val="CommentText"/>
    <w:next w:val="CommentText"/>
    <w:link w:val="CommentSubjectChar"/>
    <w:uiPriority w:val="99"/>
    <w:semiHidden/>
    <w:unhideWhenUsed/>
    <w:rsid w:val="0082684A"/>
    <w:rPr>
      <w:b/>
      <w:bCs/>
    </w:rPr>
  </w:style>
  <w:style w:type="character" w:customStyle="1" w:styleId="CommentSubjectChar">
    <w:name w:val="Comment Subject Char"/>
    <w:basedOn w:val="CommentTextChar"/>
    <w:link w:val="CommentSubject"/>
    <w:uiPriority w:val="99"/>
    <w:semiHidden/>
    <w:rsid w:val="0082684A"/>
    <w:rPr>
      <w:b/>
      <w:bCs/>
      <w:sz w:val="20"/>
      <w:szCs w:val="20"/>
    </w:rPr>
  </w:style>
  <w:style w:type="paragraph" w:styleId="BalloonText">
    <w:name w:val="Balloon Text"/>
    <w:basedOn w:val="Normal"/>
    <w:link w:val="BalloonTextChar"/>
    <w:uiPriority w:val="99"/>
    <w:semiHidden/>
    <w:unhideWhenUsed/>
    <w:rsid w:val="0082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4A"/>
    <w:rPr>
      <w:rFonts w:ascii="Segoe UI" w:hAnsi="Segoe UI" w:cs="Segoe UI"/>
      <w:sz w:val="18"/>
      <w:szCs w:val="18"/>
    </w:rPr>
  </w:style>
  <w:style w:type="paragraph" w:styleId="Header">
    <w:name w:val="header"/>
    <w:basedOn w:val="Normal"/>
    <w:link w:val="HeaderChar"/>
    <w:uiPriority w:val="99"/>
    <w:unhideWhenUsed/>
    <w:rsid w:val="0082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4A"/>
  </w:style>
  <w:style w:type="paragraph" w:styleId="Footer">
    <w:name w:val="footer"/>
    <w:basedOn w:val="Normal"/>
    <w:link w:val="FooterChar"/>
    <w:uiPriority w:val="99"/>
    <w:unhideWhenUsed/>
    <w:rsid w:val="0082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4A"/>
  </w:style>
  <w:style w:type="paragraph" w:styleId="Revision">
    <w:name w:val="Revision"/>
    <w:hidden/>
    <w:uiPriority w:val="99"/>
    <w:semiHidden/>
    <w:rsid w:val="0013315C"/>
    <w:pPr>
      <w:spacing w:after="0" w:line="240" w:lineRule="auto"/>
    </w:pPr>
  </w:style>
  <w:style w:type="paragraph" w:customStyle="1" w:styleId="pf0">
    <w:name w:val="pf0"/>
    <w:basedOn w:val="Normal"/>
    <w:rsid w:val="008A2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A25E9"/>
    <w:rPr>
      <w:rFonts w:ascii="Segoe UI" w:hAnsi="Segoe UI" w:cs="Segoe UI" w:hint="default"/>
      <w:i/>
      <w:iCs/>
      <w:sz w:val="18"/>
      <w:szCs w:val="18"/>
    </w:rPr>
  </w:style>
  <w:style w:type="character" w:customStyle="1" w:styleId="cf11">
    <w:name w:val="cf11"/>
    <w:basedOn w:val="DefaultParagraphFont"/>
    <w:rsid w:val="008A25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1961">
      <w:bodyDiv w:val="1"/>
      <w:marLeft w:val="0"/>
      <w:marRight w:val="0"/>
      <w:marTop w:val="0"/>
      <w:marBottom w:val="0"/>
      <w:divBdr>
        <w:top w:val="none" w:sz="0" w:space="0" w:color="auto"/>
        <w:left w:val="none" w:sz="0" w:space="0" w:color="auto"/>
        <w:bottom w:val="none" w:sz="0" w:space="0" w:color="auto"/>
        <w:right w:val="none" w:sz="0" w:space="0" w:color="auto"/>
      </w:divBdr>
    </w:div>
    <w:div w:id="940138953">
      <w:bodyDiv w:val="1"/>
      <w:marLeft w:val="0"/>
      <w:marRight w:val="0"/>
      <w:marTop w:val="0"/>
      <w:marBottom w:val="0"/>
      <w:divBdr>
        <w:top w:val="none" w:sz="0" w:space="0" w:color="auto"/>
        <w:left w:val="none" w:sz="0" w:space="0" w:color="auto"/>
        <w:bottom w:val="none" w:sz="0" w:space="0" w:color="auto"/>
        <w:right w:val="none" w:sz="0" w:space="0" w:color="auto"/>
      </w:divBdr>
    </w:div>
    <w:div w:id="21254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2022-11-16T15:33:04+00:00</_EndDate>
    <StartDate xmlns="http://schemas.microsoft.com/sharepoint/v3">2022-11-16T15:33:04+00:00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E6FAF882-86FF-4FAF-BF54-79B978969D96}">
  <ds:schemaRefs>
    <ds:schemaRef ds:uri="http://schemas.openxmlformats.org/officeDocument/2006/bibliography"/>
  </ds:schemaRefs>
</ds:datastoreItem>
</file>

<file path=customXml/itemProps2.xml><?xml version="1.0" encoding="utf-8"?>
<ds:datastoreItem xmlns:ds="http://schemas.openxmlformats.org/officeDocument/2006/customXml" ds:itemID="{EC0D790A-FC21-423D-91AB-8FE367DBDEAB}"/>
</file>

<file path=customXml/itemProps3.xml><?xml version="1.0" encoding="utf-8"?>
<ds:datastoreItem xmlns:ds="http://schemas.openxmlformats.org/officeDocument/2006/customXml" ds:itemID="{1844389C-C499-409B-A2E9-A711CFC27DA1}"/>
</file>

<file path=customXml/itemProps4.xml><?xml version="1.0" encoding="utf-8"?>
<ds:datastoreItem xmlns:ds="http://schemas.openxmlformats.org/officeDocument/2006/customXml" ds:itemID="{4B90B8DA-C58D-49EB-AD24-69D062E257D5}"/>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9464</Characters>
  <Application>Microsoft Office Word</Application>
  <DocSecurity>4</DocSecurity>
  <Lines>201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2022-11-16T15:33:00Z</dcterms:created>
  <dcterms:modified xsi:type="dcterms:W3CDTF">2022-11-16T15:33:00Z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