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4CEC" w14:textId="77777777" w:rsidR="008156D3" w:rsidRPr="008156D3" w:rsidRDefault="008156D3" w:rsidP="008156D3">
      <w:pPr>
        <w:rPr>
          <w:b/>
          <w:bCs/>
        </w:rPr>
      </w:pPr>
      <w:r w:rsidRPr="008156D3">
        <w:rPr>
          <w:b/>
          <w:bCs/>
        </w:rPr>
        <w:t xml:space="preserve">From: </w:t>
      </w:r>
      <w:r w:rsidRPr="008156D3">
        <w:t>Parker, Sheryl &lt;</w:t>
      </w:r>
      <w:hyperlink r:id="rId8" w:history="1">
        <w:r w:rsidRPr="008156D3">
          <w:rPr>
            <w:rStyle w:val="Hyperlink"/>
          </w:rPr>
          <w:t>Sheryl.Parker@floir.com</w:t>
        </w:r>
      </w:hyperlink>
      <w:r w:rsidRPr="008156D3">
        <w:t xml:space="preserve">&gt; </w:t>
      </w:r>
      <w:r w:rsidRPr="008156D3">
        <w:rPr>
          <w:b/>
          <w:bCs/>
        </w:rPr>
        <w:br/>
        <w:t xml:space="preserve">Sent: </w:t>
      </w:r>
      <w:r w:rsidRPr="008156D3">
        <w:t>Tuesday, July 1, 2025 3:37 PM</w:t>
      </w:r>
      <w:r w:rsidRPr="008156D3">
        <w:br/>
      </w:r>
      <w:r w:rsidRPr="008156D3">
        <w:rPr>
          <w:b/>
          <w:bCs/>
        </w:rPr>
        <w:t xml:space="preserve">To: </w:t>
      </w:r>
      <w:r w:rsidRPr="008156D3">
        <w:t>Helder, Randy &lt;</w:t>
      </w:r>
      <w:hyperlink r:id="rId9" w:history="1">
        <w:r w:rsidRPr="008156D3">
          <w:rPr>
            <w:rStyle w:val="Hyperlink"/>
          </w:rPr>
          <w:t>RHelder@naic.org</w:t>
        </w:r>
      </w:hyperlink>
      <w:r w:rsidRPr="008156D3">
        <w:t>&gt;</w:t>
      </w:r>
      <w:r w:rsidRPr="008156D3">
        <w:br/>
      </w:r>
      <w:r w:rsidRPr="008156D3">
        <w:rPr>
          <w:b/>
          <w:bCs/>
        </w:rPr>
        <w:t xml:space="preserve">Cc: </w:t>
      </w:r>
      <w:r w:rsidRPr="008156D3">
        <w:t>Parker, Sheryl &lt;</w:t>
      </w:r>
      <w:hyperlink r:id="rId10" w:history="1">
        <w:r w:rsidRPr="008156D3">
          <w:rPr>
            <w:rStyle w:val="Hyperlink"/>
          </w:rPr>
          <w:t>Sheryl.parker@floir.com</w:t>
        </w:r>
      </w:hyperlink>
      <w:r w:rsidRPr="008156D3">
        <w:t>&gt;</w:t>
      </w:r>
      <w:r w:rsidRPr="008156D3">
        <w:br/>
      </w:r>
      <w:r w:rsidRPr="008156D3">
        <w:rPr>
          <w:b/>
          <w:bCs/>
        </w:rPr>
        <w:t xml:space="preserve">Subject: </w:t>
      </w:r>
      <w:r w:rsidRPr="008156D3">
        <w:t>RE: Comments re: Certification Level 1 Requirement</w:t>
      </w:r>
    </w:p>
    <w:p w14:paraId="27870EA8" w14:textId="77777777" w:rsidR="008156D3" w:rsidRPr="008156D3" w:rsidRDefault="008156D3" w:rsidP="008156D3">
      <w:r w:rsidRPr="008156D3">
        <w:t>Hi Randy,</w:t>
      </w:r>
    </w:p>
    <w:p w14:paraId="407704A4" w14:textId="77777777" w:rsidR="008156D3" w:rsidRPr="008156D3" w:rsidRDefault="008156D3" w:rsidP="008156D3">
      <w:r w:rsidRPr="008156D3">
        <w:t xml:space="preserve">We conducted some research and </w:t>
      </w:r>
      <w:proofErr w:type="gramStart"/>
      <w:r w:rsidRPr="008156D3">
        <w:t>believe</w:t>
      </w:r>
      <w:proofErr w:type="gramEnd"/>
      <w:r w:rsidRPr="008156D3">
        <w:t xml:space="preserve"> that, while MATS feeds into RIRS, RIRS does not feed into MATS. As a result, if the accreditation team is counting only actions seen in MATS and MARS, there is a potential for missing RIRS information.</w:t>
      </w:r>
    </w:p>
    <w:p w14:paraId="7D4F5748" w14:textId="77777777" w:rsidR="008156D3" w:rsidRPr="008156D3" w:rsidRDefault="008156D3" w:rsidP="008156D3">
      <w:r w:rsidRPr="008156D3">
        <w:t>Florida is required to conduct mandatory examinations in two areas where the entities are not issued a NAIC Co Code, Premium Finance Companies and Pharmacy Benefit Managers. Florida conducts upwards of 30 premium finance exams annually and must conduct 60 PBM exams every two years, on top of conducting investigations and mandatory hurricane claims-handling examinations.</w:t>
      </w:r>
    </w:p>
    <w:p w14:paraId="58F3DB2B" w14:textId="77777777" w:rsidR="008156D3" w:rsidRPr="008156D3" w:rsidRDefault="008156D3" w:rsidP="008156D3">
      <w:r w:rsidRPr="008156D3">
        <w:t>Below are the FL stats from FY 2024-2025:</w:t>
      </w:r>
    </w:p>
    <w:tbl>
      <w:tblPr>
        <w:tblW w:w="0" w:type="auto"/>
        <w:tblCellMar>
          <w:left w:w="0" w:type="dxa"/>
          <w:right w:w="0" w:type="dxa"/>
        </w:tblCellMar>
        <w:tblLook w:val="04A0" w:firstRow="1" w:lastRow="0" w:firstColumn="1" w:lastColumn="0" w:noHBand="0" w:noVBand="1"/>
      </w:tblPr>
      <w:tblGrid>
        <w:gridCol w:w="1162"/>
        <w:gridCol w:w="1170"/>
        <w:gridCol w:w="1695"/>
        <w:gridCol w:w="1260"/>
        <w:gridCol w:w="1379"/>
      </w:tblGrid>
      <w:tr w:rsidR="008156D3" w:rsidRPr="008156D3" w14:paraId="0E478508" w14:textId="77777777" w:rsidTr="008156D3">
        <w:tc>
          <w:tcPr>
            <w:tcW w:w="1162"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tcPr>
          <w:p w14:paraId="556DCC35" w14:textId="77777777" w:rsidR="008156D3" w:rsidRPr="008156D3" w:rsidRDefault="008156D3" w:rsidP="008156D3"/>
        </w:tc>
        <w:tc>
          <w:tcPr>
            <w:tcW w:w="117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03FE165" w14:textId="77777777" w:rsidR="008156D3" w:rsidRPr="008156D3" w:rsidRDefault="008156D3" w:rsidP="008156D3">
            <w:r w:rsidRPr="008156D3">
              <w:t>Exams</w:t>
            </w:r>
          </w:p>
        </w:tc>
        <w:tc>
          <w:tcPr>
            <w:tcW w:w="169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5DB6DF38" w14:textId="77777777" w:rsidR="008156D3" w:rsidRPr="008156D3" w:rsidRDefault="008156D3" w:rsidP="008156D3">
            <w:r w:rsidRPr="008156D3">
              <w:t>Investigations</w:t>
            </w:r>
          </w:p>
        </w:tc>
        <w:tc>
          <w:tcPr>
            <w:tcW w:w="126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B9E472D" w14:textId="77777777" w:rsidR="008156D3" w:rsidRPr="008156D3" w:rsidRDefault="008156D3" w:rsidP="008156D3">
            <w:r w:rsidRPr="008156D3">
              <w:t>Penalties</w:t>
            </w:r>
          </w:p>
        </w:tc>
        <w:tc>
          <w:tcPr>
            <w:tcW w:w="137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21D6F67" w14:textId="77777777" w:rsidR="008156D3" w:rsidRPr="008156D3" w:rsidRDefault="008156D3" w:rsidP="008156D3">
            <w:r w:rsidRPr="008156D3">
              <w:t>Restitution</w:t>
            </w:r>
          </w:p>
        </w:tc>
      </w:tr>
      <w:tr w:rsidR="008156D3" w:rsidRPr="008156D3" w14:paraId="5B56407E" w14:textId="77777777" w:rsidTr="008156D3">
        <w:tc>
          <w:tcPr>
            <w:tcW w:w="116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8C749BD" w14:textId="77777777" w:rsidR="008156D3" w:rsidRPr="008156D3" w:rsidRDefault="008156D3" w:rsidP="008156D3">
            <w:r w:rsidRPr="008156D3">
              <w:t>LHMR</w:t>
            </w:r>
          </w:p>
        </w:tc>
        <w:tc>
          <w:tcPr>
            <w:tcW w:w="1170" w:type="dxa"/>
            <w:tcBorders>
              <w:top w:val="nil"/>
              <w:left w:val="nil"/>
              <w:bottom w:val="single" w:sz="8" w:space="0" w:color="999999"/>
              <w:right w:val="single" w:sz="8" w:space="0" w:color="999999"/>
            </w:tcBorders>
            <w:tcMar>
              <w:top w:w="0" w:type="dxa"/>
              <w:left w:w="108" w:type="dxa"/>
              <w:bottom w:w="0" w:type="dxa"/>
              <w:right w:w="108" w:type="dxa"/>
            </w:tcMar>
            <w:hideMark/>
          </w:tcPr>
          <w:p w14:paraId="4064BC97" w14:textId="77777777" w:rsidR="008156D3" w:rsidRPr="008156D3" w:rsidRDefault="008156D3" w:rsidP="008156D3">
            <w:r w:rsidRPr="008156D3">
              <w:t>3</w:t>
            </w:r>
          </w:p>
          <w:p w14:paraId="73A3BA07" w14:textId="77777777" w:rsidR="008156D3" w:rsidRPr="008156D3" w:rsidRDefault="008156D3" w:rsidP="008156D3">
            <w:r w:rsidRPr="008156D3">
              <w:t>Includes 1 multi-state</w:t>
            </w:r>
          </w:p>
        </w:tc>
        <w:tc>
          <w:tcPr>
            <w:tcW w:w="1695" w:type="dxa"/>
            <w:tcBorders>
              <w:top w:val="nil"/>
              <w:left w:val="nil"/>
              <w:bottom w:val="single" w:sz="8" w:space="0" w:color="999999"/>
              <w:right w:val="single" w:sz="8" w:space="0" w:color="999999"/>
            </w:tcBorders>
            <w:tcMar>
              <w:top w:w="0" w:type="dxa"/>
              <w:left w:w="108" w:type="dxa"/>
              <w:bottom w:w="0" w:type="dxa"/>
              <w:right w:w="108" w:type="dxa"/>
            </w:tcMar>
            <w:hideMark/>
          </w:tcPr>
          <w:p w14:paraId="6B24A231" w14:textId="77777777" w:rsidR="008156D3" w:rsidRPr="008156D3" w:rsidRDefault="008156D3" w:rsidP="008156D3">
            <w:r w:rsidRPr="008156D3">
              <w:t>161</w:t>
            </w:r>
          </w:p>
        </w:tc>
        <w:tc>
          <w:tcPr>
            <w:tcW w:w="1260" w:type="dxa"/>
            <w:tcBorders>
              <w:top w:val="nil"/>
              <w:left w:val="nil"/>
              <w:bottom w:val="single" w:sz="8" w:space="0" w:color="999999"/>
              <w:right w:val="single" w:sz="8" w:space="0" w:color="999999"/>
            </w:tcBorders>
            <w:tcMar>
              <w:top w:w="0" w:type="dxa"/>
              <w:left w:w="108" w:type="dxa"/>
              <w:bottom w:w="0" w:type="dxa"/>
              <w:right w:w="108" w:type="dxa"/>
            </w:tcMar>
            <w:hideMark/>
          </w:tcPr>
          <w:p w14:paraId="776F112E" w14:textId="77777777" w:rsidR="008156D3" w:rsidRPr="008156D3" w:rsidRDefault="008156D3" w:rsidP="008156D3">
            <w:r w:rsidRPr="008156D3">
              <w:t>$319,139</w:t>
            </w:r>
          </w:p>
        </w:tc>
        <w:tc>
          <w:tcPr>
            <w:tcW w:w="1379" w:type="dxa"/>
            <w:tcBorders>
              <w:top w:val="nil"/>
              <w:left w:val="nil"/>
              <w:bottom w:val="single" w:sz="8" w:space="0" w:color="999999"/>
              <w:right w:val="single" w:sz="8" w:space="0" w:color="999999"/>
            </w:tcBorders>
            <w:tcMar>
              <w:top w:w="0" w:type="dxa"/>
              <w:left w:w="108" w:type="dxa"/>
              <w:bottom w:w="0" w:type="dxa"/>
              <w:right w:w="108" w:type="dxa"/>
            </w:tcMar>
            <w:hideMark/>
          </w:tcPr>
          <w:p w14:paraId="7AF31AC0" w14:textId="77777777" w:rsidR="008156D3" w:rsidRPr="008156D3" w:rsidRDefault="008156D3" w:rsidP="008156D3">
            <w:r w:rsidRPr="008156D3">
              <w:t>$92,109.88</w:t>
            </w:r>
          </w:p>
        </w:tc>
      </w:tr>
    </w:tbl>
    <w:p w14:paraId="16F50EA6" w14:textId="77777777" w:rsidR="008156D3" w:rsidRPr="008156D3" w:rsidRDefault="008156D3" w:rsidP="008156D3"/>
    <w:p w14:paraId="523FA6DC" w14:textId="77777777" w:rsidR="008156D3" w:rsidRPr="008156D3" w:rsidRDefault="008156D3" w:rsidP="008156D3">
      <w:pPr>
        <w:numPr>
          <w:ilvl w:val="0"/>
          <w:numId w:val="1"/>
        </w:numPr>
      </w:pPr>
      <w:r w:rsidRPr="008156D3">
        <w:t>Called 38 PBM exams on January 8, 2025 – s. 626.8828(2)(a)</w:t>
      </w:r>
    </w:p>
    <w:tbl>
      <w:tblPr>
        <w:tblW w:w="0" w:type="auto"/>
        <w:tblCellMar>
          <w:left w:w="0" w:type="dxa"/>
          <w:right w:w="0" w:type="dxa"/>
        </w:tblCellMar>
        <w:tblLook w:val="04A0" w:firstRow="1" w:lastRow="0" w:firstColumn="1" w:lastColumn="0" w:noHBand="0" w:noVBand="1"/>
      </w:tblPr>
      <w:tblGrid>
        <w:gridCol w:w="1162"/>
        <w:gridCol w:w="1170"/>
        <w:gridCol w:w="1699"/>
        <w:gridCol w:w="1260"/>
        <w:gridCol w:w="1704"/>
      </w:tblGrid>
      <w:tr w:rsidR="008156D3" w:rsidRPr="008156D3" w14:paraId="7F1B6F4E" w14:textId="77777777" w:rsidTr="008156D3">
        <w:tc>
          <w:tcPr>
            <w:tcW w:w="1162"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tcPr>
          <w:p w14:paraId="7D4794BF" w14:textId="77777777" w:rsidR="008156D3" w:rsidRPr="008156D3" w:rsidRDefault="008156D3" w:rsidP="008156D3"/>
        </w:tc>
        <w:tc>
          <w:tcPr>
            <w:tcW w:w="117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E225354" w14:textId="77777777" w:rsidR="008156D3" w:rsidRPr="008156D3" w:rsidRDefault="008156D3" w:rsidP="008156D3">
            <w:r w:rsidRPr="008156D3">
              <w:t>Exams</w:t>
            </w:r>
          </w:p>
        </w:tc>
        <w:tc>
          <w:tcPr>
            <w:tcW w:w="169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E3A5BE" w14:textId="77777777" w:rsidR="008156D3" w:rsidRPr="008156D3" w:rsidRDefault="008156D3" w:rsidP="008156D3">
            <w:r w:rsidRPr="008156D3">
              <w:t>Investigations</w:t>
            </w:r>
          </w:p>
        </w:tc>
        <w:tc>
          <w:tcPr>
            <w:tcW w:w="126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95A36E6" w14:textId="77777777" w:rsidR="008156D3" w:rsidRPr="008156D3" w:rsidRDefault="008156D3" w:rsidP="008156D3">
            <w:r w:rsidRPr="008156D3">
              <w:t>Penalties</w:t>
            </w:r>
          </w:p>
        </w:tc>
        <w:tc>
          <w:tcPr>
            <w:tcW w:w="1704"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24F8FD55" w14:textId="77777777" w:rsidR="008156D3" w:rsidRPr="008156D3" w:rsidRDefault="008156D3" w:rsidP="008156D3">
            <w:r w:rsidRPr="008156D3">
              <w:t>Restitution</w:t>
            </w:r>
          </w:p>
        </w:tc>
      </w:tr>
      <w:tr w:rsidR="008156D3" w:rsidRPr="008156D3" w14:paraId="004D4A8B" w14:textId="77777777" w:rsidTr="008156D3">
        <w:tc>
          <w:tcPr>
            <w:tcW w:w="116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A8A03D6" w14:textId="77777777" w:rsidR="008156D3" w:rsidRPr="008156D3" w:rsidRDefault="008156D3" w:rsidP="008156D3">
            <w:r w:rsidRPr="008156D3">
              <w:t>PCMR</w:t>
            </w:r>
          </w:p>
        </w:tc>
        <w:tc>
          <w:tcPr>
            <w:tcW w:w="1170" w:type="dxa"/>
            <w:tcBorders>
              <w:top w:val="nil"/>
              <w:left w:val="nil"/>
              <w:bottom w:val="single" w:sz="8" w:space="0" w:color="999999"/>
              <w:right w:val="single" w:sz="8" w:space="0" w:color="999999"/>
            </w:tcBorders>
            <w:tcMar>
              <w:top w:w="0" w:type="dxa"/>
              <w:left w:w="108" w:type="dxa"/>
              <w:bottom w:w="0" w:type="dxa"/>
              <w:right w:w="108" w:type="dxa"/>
            </w:tcMar>
            <w:hideMark/>
          </w:tcPr>
          <w:p w14:paraId="7BC2165C" w14:textId="77777777" w:rsidR="008156D3" w:rsidRPr="008156D3" w:rsidRDefault="008156D3" w:rsidP="008156D3">
            <w:r w:rsidRPr="008156D3">
              <w:t>16</w:t>
            </w:r>
          </w:p>
        </w:tc>
        <w:tc>
          <w:tcPr>
            <w:tcW w:w="1699" w:type="dxa"/>
            <w:tcBorders>
              <w:top w:val="nil"/>
              <w:left w:val="nil"/>
              <w:bottom w:val="single" w:sz="8" w:space="0" w:color="999999"/>
              <w:right w:val="single" w:sz="8" w:space="0" w:color="999999"/>
            </w:tcBorders>
            <w:tcMar>
              <w:top w:w="0" w:type="dxa"/>
              <w:left w:w="108" w:type="dxa"/>
              <w:bottom w:w="0" w:type="dxa"/>
              <w:right w:w="108" w:type="dxa"/>
            </w:tcMar>
            <w:hideMark/>
          </w:tcPr>
          <w:p w14:paraId="5FE0BDA8" w14:textId="77777777" w:rsidR="008156D3" w:rsidRPr="008156D3" w:rsidRDefault="008156D3" w:rsidP="008156D3">
            <w:r w:rsidRPr="008156D3">
              <w:t>74</w:t>
            </w:r>
          </w:p>
        </w:tc>
        <w:tc>
          <w:tcPr>
            <w:tcW w:w="1260" w:type="dxa"/>
            <w:tcBorders>
              <w:top w:val="nil"/>
              <w:left w:val="nil"/>
              <w:bottom w:val="single" w:sz="8" w:space="0" w:color="999999"/>
              <w:right w:val="single" w:sz="8" w:space="0" w:color="999999"/>
            </w:tcBorders>
            <w:tcMar>
              <w:top w:w="0" w:type="dxa"/>
              <w:left w:w="108" w:type="dxa"/>
              <w:bottom w:w="0" w:type="dxa"/>
              <w:right w:w="108" w:type="dxa"/>
            </w:tcMar>
            <w:hideMark/>
          </w:tcPr>
          <w:p w14:paraId="4BD8C826" w14:textId="77777777" w:rsidR="008156D3" w:rsidRPr="008156D3" w:rsidRDefault="008156D3" w:rsidP="008156D3">
            <w:r w:rsidRPr="008156D3">
              <w:t>$222,900</w:t>
            </w:r>
          </w:p>
        </w:tc>
        <w:tc>
          <w:tcPr>
            <w:tcW w:w="1704" w:type="dxa"/>
            <w:tcBorders>
              <w:top w:val="nil"/>
              <w:left w:val="nil"/>
              <w:bottom w:val="single" w:sz="8" w:space="0" w:color="999999"/>
              <w:right w:val="single" w:sz="8" w:space="0" w:color="999999"/>
            </w:tcBorders>
            <w:tcMar>
              <w:top w:w="0" w:type="dxa"/>
              <w:left w:w="108" w:type="dxa"/>
              <w:bottom w:w="0" w:type="dxa"/>
              <w:right w:w="108" w:type="dxa"/>
            </w:tcMar>
            <w:hideMark/>
          </w:tcPr>
          <w:p w14:paraId="568325C8" w14:textId="77777777" w:rsidR="008156D3" w:rsidRPr="008156D3" w:rsidRDefault="008156D3" w:rsidP="008156D3">
            <w:r w:rsidRPr="008156D3">
              <w:t>$2,162,241.26</w:t>
            </w:r>
          </w:p>
        </w:tc>
      </w:tr>
    </w:tbl>
    <w:p w14:paraId="303164A7" w14:textId="77777777" w:rsidR="008156D3" w:rsidRPr="008156D3" w:rsidRDefault="008156D3" w:rsidP="008156D3"/>
    <w:p w14:paraId="71EF304F" w14:textId="77777777" w:rsidR="008156D3" w:rsidRPr="008156D3" w:rsidRDefault="008156D3" w:rsidP="008156D3">
      <w:r w:rsidRPr="008156D3">
        <w:t>These activities resulted in a combined 161 regulatory actions to include RSA, Consent Orders and Letters of Guidance.</w:t>
      </w:r>
    </w:p>
    <w:p w14:paraId="7E277E62" w14:textId="77777777" w:rsidR="008156D3" w:rsidRPr="008156D3" w:rsidRDefault="008156D3" w:rsidP="008156D3">
      <w:r w:rsidRPr="008156D3">
        <w:t>Well below the targeted 210 if the 6 per FTE guideline is established.</w:t>
      </w:r>
    </w:p>
    <w:p w14:paraId="46986744" w14:textId="77777777" w:rsidR="008156D3" w:rsidRPr="008156D3" w:rsidRDefault="008156D3" w:rsidP="008156D3">
      <w:r w:rsidRPr="008156D3">
        <w:t>Thanks for letting us provide some data.</w:t>
      </w:r>
    </w:p>
    <w:p w14:paraId="73E77602" w14:textId="77777777" w:rsidR="00D4507A" w:rsidRPr="008156D3" w:rsidRDefault="00D4507A" w:rsidP="008156D3"/>
    <w:sectPr w:rsidR="00D4507A" w:rsidRPr="00815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07E93"/>
    <w:multiLevelType w:val="hybridMultilevel"/>
    <w:tmpl w:val="209E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01413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E8"/>
    <w:rsid w:val="00246192"/>
    <w:rsid w:val="004D64E8"/>
    <w:rsid w:val="007758F7"/>
    <w:rsid w:val="008156D3"/>
    <w:rsid w:val="009A5980"/>
    <w:rsid w:val="00CB765D"/>
    <w:rsid w:val="00D4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2154"/>
  <w15:chartTrackingRefBased/>
  <w15:docId w15:val="{965FCF07-BA9A-462D-B2DA-CE6C1E8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4E8"/>
    <w:rPr>
      <w:rFonts w:eastAsiaTheme="majorEastAsia" w:cstheme="majorBidi"/>
      <w:color w:val="272727" w:themeColor="text1" w:themeTint="D8"/>
    </w:rPr>
  </w:style>
  <w:style w:type="paragraph" w:styleId="Title">
    <w:name w:val="Title"/>
    <w:basedOn w:val="Normal"/>
    <w:next w:val="Normal"/>
    <w:link w:val="TitleChar"/>
    <w:uiPriority w:val="10"/>
    <w:qFormat/>
    <w:rsid w:val="004D6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4E8"/>
    <w:pPr>
      <w:spacing w:before="160"/>
      <w:jc w:val="center"/>
    </w:pPr>
    <w:rPr>
      <w:i/>
      <w:iCs/>
      <w:color w:val="404040" w:themeColor="text1" w:themeTint="BF"/>
    </w:rPr>
  </w:style>
  <w:style w:type="character" w:customStyle="1" w:styleId="QuoteChar">
    <w:name w:val="Quote Char"/>
    <w:basedOn w:val="DefaultParagraphFont"/>
    <w:link w:val="Quote"/>
    <w:uiPriority w:val="29"/>
    <w:rsid w:val="004D64E8"/>
    <w:rPr>
      <w:i/>
      <w:iCs/>
      <w:color w:val="404040" w:themeColor="text1" w:themeTint="BF"/>
    </w:rPr>
  </w:style>
  <w:style w:type="paragraph" w:styleId="ListParagraph">
    <w:name w:val="List Paragraph"/>
    <w:basedOn w:val="Normal"/>
    <w:uiPriority w:val="34"/>
    <w:qFormat/>
    <w:rsid w:val="004D64E8"/>
    <w:pPr>
      <w:ind w:left="720"/>
      <w:contextualSpacing/>
    </w:pPr>
  </w:style>
  <w:style w:type="character" w:styleId="IntenseEmphasis">
    <w:name w:val="Intense Emphasis"/>
    <w:basedOn w:val="DefaultParagraphFont"/>
    <w:uiPriority w:val="21"/>
    <w:qFormat/>
    <w:rsid w:val="004D64E8"/>
    <w:rPr>
      <w:i/>
      <w:iCs/>
      <w:color w:val="0F4761" w:themeColor="accent1" w:themeShade="BF"/>
    </w:rPr>
  </w:style>
  <w:style w:type="paragraph" w:styleId="IntenseQuote">
    <w:name w:val="Intense Quote"/>
    <w:basedOn w:val="Normal"/>
    <w:next w:val="Normal"/>
    <w:link w:val="IntenseQuoteChar"/>
    <w:uiPriority w:val="30"/>
    <w:qFormat/>
    <w:rsid w:val="004D6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4E8"/>
    <w:rPr>
      <w:i/>
      <w:iCs/>
      <w:color w:val="0F4761" w:themeColor="accent1" w:themeShade="BF"/>
    </w:rPr>
  </w:style>
  <w:style w:type="character" w:styleId="IntenseReference">
    <w:name w:val="Intense Reference"/>
    <w:basedOn w:val="DefaultParagraphFont"/>
    <w:uiPriority w:val="32"/>
    <w:qFormat/>
    <w:rsid w:val="004D64E8"/>
    <w:rPr>
      <w:b/>
      <w:bCs/>
      <w:smallCaps/>
      <w:color w:val="0F4761" w:themeColor="accent1" w:themeShade="BF"/>
      <w:spacing w:val="5"/>
    </w:rPr>
  </w:style>
  <w:style w:type="character" w:styleId="Hyperlink">
    <w:name w:val="Hyperlink"/>
    <w:basedOn w:val="DefaultParagraphFont"/>
    <w:uiPriority w:val="99"/>
    <w:unhideWhenUsed/>
    <w:rsid w:val="004D64E8"/>
    <w:rPr>
      <w:color w:val="467886" w:themeColor="hyperlink"/>
      <w:u w:val="single"/>
    </w:rPr>
  </w:style>
  <w:style w:type="character" w:styleId="UnresolvedMention">
    <w:name w:val="Unresolved Mention"/>
    <w:basedOn w:val="DefaultParagraphFont"/>
    <w:uiPriority w:val="99"/>
    <w:semiHidden/>
    <w:unhideWhenUsed/>
    <w:rsid w:val="004D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324">
      <w:bodyDiv w:val="1"/>
      <w:marLeft w:val="0"/>
      <w:marRight w:val="0"/>
      <w:marTop w:val="0"/>
      <w:marBottom w:val="0"/>
      <w:divBdr>
        <w:top w:val="none" w:sz="0" w:space="0" w:color="auto"/>
        <w:left w:val="none" w:sz="0" w:space="0" w:color="auto"/>
        <w:bottom w:val="none" w:sz="0" w:space="0" w:color="auto"/>
        <w:right w:val="none" w:sz="0" w:space="0" w:color="auto"/>
      </w:divBdr>
    </w:div>
    <w:div w:id="143745440">
      <w:bodyDiv w:val="1"/>
      <w:marLeft w:val="0"/>
      <w:marRight w:val="0"/>
      <w:marTop w:val="0"/>
      <w:marBottom w:val="0"/>
      <w:divBdr>
        <w:top w:val="none" w:sz="0" w:space="0" w:color="auto"/>
        <w:left w:val="none" w:sz="0" w:space="0" w:color="auto"/>
        <w:bottom w:val="none" w:sz="0" w:space="0" w:color="auto"/>
        <w:right w:val="none" w:sz="0" w:space="0" w:color="auto"/>
      </w:divBdr>
    </w:div>
    <w:div w:id="1264416106">
      <w:bodyDiv w:val="1"/>
      <w:marLeft w:val="0"/>
      <w:marRight w:val="0"/>
      <w:marTop w:val="0"/>
      <w:marBottom w:val="0"/>
      <w:divBdr>
        <w:top w:val="none" w:sz="0" w:space="0" w:color="auto"/>
        <w:left w:val="none" w:sz="0" w:space="0" w:color="auto"/>
        <w:bottom w:val="none" w:sz="0" w:space="0" w:color="auto"/>
        <w:right w:val="none" w:sz="0" w:space="0" w:color="auto"/>
      </w:divBdr>
    </w:div>
    <w:div w:id="21131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yl.Parker@floi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heryl.parker@floir.com" TargetMode="External"/><Relationship Id="rId4" Type="http://schemas.openxmlformats.org/officeDocument/2006/relationships/numbering" Target="numbering.xml"/><Relationship Id="rId9" Type="http://schemas.openxmlformats.org/officeDocument/2006/relationships/hyperlink" Target="mailto:RHelder@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2025-07-01T16:28:06+00:00</_EndDate>
    <StartDate xmlns="http://schemas.microsoft.com/sharepoint/v3">2025-07-01T16:28:06+00:00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12C00-3366-413C-B308-5C7810D81BD7}">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61438465-2C7A-4F11-A953-EAF6EB83DBBB}">
  <ds:schemaRefs>
    <ds:schemaRef ds:uri="http://schemas.microsoft.com/sharepoint/v3/contenttype/forms"/>
  </ds:schemaRefs>
</ds:datastoreItem>
</file>

<file path=customXml/itemProps3.xml><?xml version="1.0" encoding="utf-8"?>
<ds:datastoreItem xmlns:ds="http://schemas.openxmlformats.org/officeDocument/2006/customXml" ds:itemID="{6FD070D6-5505-4163-99E9-4CEDC1E0F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Randy</dc:creator>
  <cp:keywords/>
  <dc:description/>
  <cp:lastModifiedBy>Helder, Randy</cp:lastModifiedBy>
  <cp:revision>2</cp:revision>
  <dcterms:created xsi:type="dcterms:W3CDTF">2025-07-01T16:23:00Z</dcterms:created>
  <dcterms:modified xsi:type="dcterms:W3CDTF">2025-07-02T19:34:00Z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