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15DBF3" w14:textId="60095FA1" w:rsidR="00121AEB" w:rsidRDefault="007F7B60" w:rsidP="007F7B60">
      <w:pPr>
        <w:jc w:val="center"/>
        <w:rPr>
          <w:rFonts w:ascii="Calibri" w:hAnsi="Calibri" w:cs="Calibri"/>
          <w:b/>
          <w:bCs/>
          <w:sz w:val="22"/>
          <w:szCs w:val="22"/>
        </w:rPr>
      </w:pPr>
      <w:r w:rsidRPr="007F7B60">
        <w:rPr>
          <w:rFonts w:ascii="Calibri" w:hAnsi="Calibri" w:cs="Calibri"/>
          <w:b/>
          <w:bCs/>
          <w:sz w:val="22"/>
          <w:szCs w:val="22"/>
        </w:rPr>
        <w:t>MEMORANDUM</w:t>
      </w:r>
    </w:p>
    <w:p w14:paraId="094329E7" w14:textId="70AB41DB" w:rsidR="007F7B60" w:rsidRDefault="007F7B60" w:rsidP="007F7B60">
      <w:pPr>
        <w:jc w:val="center"/>
        <w:rPr>
          <w:rFonts w:ascii="Calibri" w:hAnsi="Calibri" w:cs="Calibri"/>
          <w:b/>
          <w:bCs/>
          <w:sz w:val="22"/>
          <w:szCs w:val="22"/>
        </w:rPr>
      </w:pPr>
    </w:p>
    <w:p w14:paraId="6DD2E521" w14:textId="463DFEA6" w:rsidR="00AF7B9A" w:rsidRPr="00BF49D2" w:rsidRDefault="00AF7B9A" w:rsidP="00AF7B9A">
      <w:pPr>
        <w:ind w:left="720" w:hanging="720"/>
        <w:rPr>
          <w:rFonts w:ascii="Calibri" w:hAnsi="Calibri" w:cs="Calibri"/>
          <w:sz w:val="22"/>
          <w:szCs w:val="22"/>
        </w:rPr>
      </w:pPr>
      <w:r w:rsidRPr="00BF49D2">
        <w:rPr>
          <w:rFonts w:ascii="Calibri" w:hAnsi="Calibri" w:cs="Calibri"/>
          <w:sz w:val="22"/>
          <w:szCs w:val="22"/>
        </w:rPr>
        <w:t>TO:</w:t>
      </w:r>
      <w:r w:rsidRPr="00BF49D2">
        <w:rPr>
          <w:rFonts w:ascii="Calibri" w:hAnsi="Calibri" w:cs="Calibri"/>
          <w:sz w:val="22"/>
          <w:szCs w:val="22"/>
        </w:rPr>
        <w:tab/>
      </w:r>
      <w:r w:rsidR="004A4792" w:rsidRPr="004A4792">
        <w:rPr>
          <w:rFonts w:ascii="Calibri" w:hAnsi="Calibri" w:cs="Calibri"/>
          <w:sz w:val="22"/>
          <w:szCs w:val="22"/>
        </w:rPr>
        <w:t>Director Anita G. Fox, Chair of the Health Insurance and Managed Care (B) Committee</w:t>
      </w:r>
    </w:p>
    <w:p w14:paraId="4EAD1DDF" w14:textId="77777777" w:rsidR="00AF7B9A" w:rsidRPr="00BF49D2" w:rsidRDefault="00AF7B9A" w:rsidP="00AF7B9A">
      <w:pPr>
        <w:ind w:left="720" w:hanging="720"/>
        <w:rPr>
          <w:rFonts w:ascii="Calibri" w:hAnsi="Calibri" w:cs="Calibri"/>
          <w:sz w:val="22"/>
          <w:szCs w:val="22"/>
        </w:rPr>
      </w:pPr>
    </w:p>
    <w:p w14:paraId="625FC9A7" w14:textId="43543E46" w:rsidR="00AF7B9A" w:rsidRPr="00BF49D2" w:rsidRDefault="00AF7B9A" w:rsidP="00AF7B9A">
      <w:pPr>
        <w:ind w:left="720" w:hanging="720"/>
        <w:rPr>
          <w:rFonts w:ascii="Calibri" w:hAnsi="Calibri" w:cs="Calibri"/>
          <w:sz w:val="22"/>
          <w:szCs w:val="22"/>
        </w:rPr>
      </w:pPr>
      <w:r w:rsidRPr="00BF49D2">
        <w:rPr>
          <w:rFonts w:ascii="Calibri" w:hAnsi="Calibri" w:cs="Calibri"/>
          <w:sz w:val="22"/>
          <w:szCs w:val="22"/>
        </w:rPr>
        <w:t>FROM:</w:t>
      </w:r>
      <w:r w:rsidRPr="00BF49D2">
        <w:rPr>
          <w:rFonts w:ascii="Calibri" w:hAnsi="Calibri" w:cs="Calibri"/>
          <w:sz w:val="22"/>
          <w:szCs w:val="22"/>
        </w:rPr>
        <w:tab/>
      </w:r>
      <w:r w:rsidR="00F2737A">
        <w:rPr>
          <w:rFonts w:ascii="Calibri" w:hAnsi="Calibri" w:cs="Calibri"/>
          <w:sz w:val="22"/>
          <w:szCs w:val="22"/>
        </w:rPr>
        <w:t>Kevin Dyke</w:t>
      </w:r>
      <w:r w:rsidR="004A4792">
        <w:rPr>
          <w:rFonts w:ascii="Calibri" w:hAnsi="Calibri" w:cs="Calibri"/>
          <w:sz w:val="22"/>
          <w:szCs w:val="22"/>
        </w:rPr>
        <w:t>, Chair of the Health Actuarial (B) Task Force</w:t>
      </w:r>
    </w:p>
    <w:p w14:paraId="0FC7FD1D" w14:textId="77777777" w:rsidR="00AF7B9A" w:rsidRPr="00BF49D2" w:rsidRDefault="00AF7B9A" w:rsidP="00AF7B9A">
      <w:pPr>
        <w:ind w:left="720" w:hanging="720"/>
        <w:rPr>
          <w:rFonts w:ascii="Calibri" w:hAnsi="Calibri" w:cs="Calibri"/>
          <w:sz w:val="22"/>
          <w:szCs w:val="22"/>
        </w:rPr>
      </w:pPr>
    </w:p>
    <w:p w14:paraId="0645F52A" w14:textId="071587DA" w:rsidR="00AF7B9A" w:rsidRPr="00BF49D2" w:rsidRDefault="00AF7B9A" w:rsidP="00AF7B9A">
      <w:pPr>
        <w:ind w:left="720" w:hanging="720"/>
        <w:rPr>
          <w:rFonts w:ascii="Calibri" w:hAnsi="Calibri" w:cs="Calibri"/>
          <w:sz w:val="22"/>
          <w:szCs w:val="22"/>
        </w:rPr>
      </w:pPr>
      <w:r w:rsidRPr="00BF49D2">
        <w:rPr>
          <w:rFonts w:ascii="Calibri" w:hAnsi="Calibri" w:cs="Calibri"/>
          <w:sz w:val="22"/>
          <w:szCs w:val="22"/>
        </w:rPr>
        <w:t>DATE:</w:t>
      </w:r>
      <w:r w:rsidRPr="00BF49D2">
        <w:rPr>
          <w:rFonts w:ascii="Calibri" w:hAnsi="Calibri" w:cs="Calibri"/>
          <w:sz w:val="22"/>
          <w:szCs w:val="22"/>
        </w:rPr>
        <w:tab/>
      </w:r>
      <w:r w:rsidR="00894805">
        <w:rPr>
          <w:rFonts w:ascii="Calibri" w:hAnsi="Calibri" w:cs="Calibri"/>
          <w:sz w:val="22"/>
          <w:szCs w:val="22"/>
        </w:rPr>
        <w:t>June 3</w:t>
      </w:r>
      <w:r w:rsidR="00F2737A">
        <w:rPr>
          <w:rFonts w:ascii="Calibri" w:hAnsi="Calibri" w:cs="Calibri"/>
          <w:sz w:val="22"/>
          <w:szCs w:val="22"/>
        </w:rPr>
        <w:t>, 2024</w:t>
      </w:r>
    </w:p>
    <w:p w14:paraId="44DB0581" w14:textId="77777777" w:rsidR="00AF7B9A" w:rsidRPr="00BF49D2" w:rsidRDefault="00AF7B9A" w:rsidP="00AF7B9A">
      <w:pPr>
        <w:ind w:left="720" w:hanging="720"/>
        <w:rPr>
          <w:rFonts w:ascii="Calibri" w:hAnsi="Calibri" w:cs="Calibri"/>
          <w:sz w:val="22"/>
          <w:szCs w:val="22"/>
        </w:rPr>
      </w:pPr>
    </w:p>
    <w:p w14:paraId="216EF703" w14:textId="1F01A6C9" w:rsidR="00AF7B9A" w:rsidRPr="00BF49D2" w:rsidRDefault="00AF7B9A" w:rsidP="00AF7B9A">
      <w:pPr>
        <w:pBdr>
          <w:bottom w:val="single" w:sz="12" w:space="1" w:color="auto"/>
        </w:pBdr>
        <w:ind w:left="720" w:hanging="720"/>
        <w:rPr>
          <w:rFonts w:ascii="Calibri" w:hAnsi="Calibri" w:cs="Calibri"/>
          <w:sz w:val="22"/>
          <w:szCs w:val="22"/>
        </w:rPr>
      </w:pPr>
      <w:r w:rsidRPr="00BF49D2">
        <w:rPr>
          <w:rFonts w:ascii="Calibri" w:hAnsi="Calibri" w:cs="Calibri"/>
          <w:sz w:val="22"/>
          <w:szCs w:val="22"/>
        </w:rPr>
        <w:t>RE:</w:t>
      </w:r>
      <w:r w:rsidRPr="00BF49D2">
        <w:rPr>
          <w:rFonts w:ascii="Calibri" w:hAnsi="Calibri" w:cs="Calibri"/>
          <w:sz w:val="22"/>
          <w:szCs w:val="22"/>
        </w:rPr>
        <w:tab/>
      </w:r>
      <w:r w:rsidR="00F2737A">
        <w:rPr>
          <w:rFonts w:ascii="Calibri" w:hAnsi="Calibri" w:cs="Calibri"/>
          <w:sz w:val="22"/>
          <w:szCs w:val="22"/>
        </w:rPr>
        <w:t>Cost Sharing Reduction</w:t>
      </w:r>
      <w:r w:rsidR="00F5544B">
        <w:rPr>
          <w:rFonts w:ascii="Calibri" w:hAnsi="Calibri" w:cs="Calibri"/>
          <w:sz w:val="22"/>
          <w:szCs w:val="22"/>
        </w:rPr>
        <w:t xml:space="preserve"> (CSR)</w:t>
      </w:r>
      <w:r w:rsidR="00F2737A">
        <w:rPr>
          <w:rFonts w:ascii="Calibri" w:hAnsi="Calibri" w:cs="Calibri"/>
          <w:sz w:val="22"/>
          <w:szCs w:val="22"/>
        </w:rPr>
        <w:t xml:space="preserve"> </w:t>
      </w:r>
      <w:r w:rsidR="004A4792" w:rsidRPr="004A4792">
        <w:rPr>
          <w:rFonts w:ascii="Calibri" w:hAnsi="Calibri" w:cs="Calibri"/>
          <w:sz w:val="22"/>
          <w:szCs w:val="22"/>
        </w:rPr>
        <w:t xml:space="preserve">Referral to the Health Actuarial (B) </w:t>
      </w:r>
      <w:r w:rsidR="00400585">
        <w:rPr>
          <w:rFonts w:ascii="Calibri" w:hAnsi="Calibri" w:cs="Calibri"/>
          <w:sz w:val="22"/>
          <w:szCs w:val="22"/>
        </w:rPr>
        <w:t>Task Force</w:t>
      </w:r>
      <w:r w:rsidR="004A4792" w:rsidRPr="004A4792">
        <w:rPr>
          <w:rFonts w:ascii="Calibri" w:hAnsi="Calibri" w:cs="Calibri"/>
          <w:sz w:val="22"/>
          <w:szCs w:val="22"/>
        </w:rPr>
        <w:t xml:space="preserve"> Made at the 2023 Summer National Meeting</w:t>
      </w:r>
    </w:p>
    <w:p w14:paraId="3906FD11" w14:textId="77777777" w:rsidR="00AF7B9A" w:rsidRPr="00BF49D2" w:rsidRDefault="00AF7B9A" w:rsidP="00AF7B9A">
      <w:pPr>
        <w:pBdr>
          <w:bottom w:val="single" w:sz="12" w:space="1" w:color="auto"/>
        </w:pBdr>
        <w:ind w:left="720" w:hanging="720"/>
        <w:rPr>
          <w:rFonts w:ascii="Calibri" w:hAnsi="Calibri" w:cs="Calibri"/>
          <w:sz w:val="22"/>
          <w:szCs w:val="22"/>
        </w:rPr>
      </w:pPr>
    </w:p>
    <w:p w14:paraId="5C2739E2" w14:textId="77777777" w:rsidR="00AF7B9A" w:rsidRPr="00BF49D2" w:rsidRDefault="00AF7B9A" w:rsidP="00AF7B9A">
      <w:pPr>
        <w:rPr>
          <w:rFonts w:ascii="Calibri" w:hAnsi="Calibri" w:cs="Calibri"/>
          <w:b/>
          <w:bCs/>
          <w:sz w:val="22"/>
          <w:szCs w:val="22"/>
        </w:rPr>
      </w:pPr>
    </w:p>
    <w:p w14:paraId="44EBCA8D" w14:textId="72642135" w:rsidR="00510F79" w:rsidRDefault="00EA5DC1" w:rsidP="002C56C1">
      <w:pPr>
        <w:spacing w:line="280" w:lineRule="exact"/>
        <w:rPr>
          <w:rFonts w:ascii="Calibri" w:hAnsi="Calibri" w:cs="Calibri"/>
          <w:sz w:val="22"/>
          <w:szCs w:val="22"/>
        </w:rPr>
      </w:pPr>
      <w:r>
        <w:rPr>
          <w:rFonts w:ascii="Calibri" w:hAnsi="Calibri" w:cs="Calibri"/>
          <w:sz w:val="22"/>
          <w:szCs w:val="22"/>
        </w:rPr>
        <w:t xml:space="preserve">In a September 15, </w:t>
      </w:r>
      <w:proofErr w:type="gramStart"/>
      <w:r>
        <w:rPr>
          <w:rFonts w:ascii="Calibri" w:hAnsi="Calibri" w:cs="Calibri"/>
          <w:sz w:val="22"/>
          <w:szCs w:val="22"/>
        </w:rPr>
        <w:t>2023</w:t>
      </w:r>
      <w:proofErr w:type="gramEnd"/>
      <w:r>
        <w:rPr>
          <w:rFonts w:ascii="Calibri" w:hAnsi="Calibri" w:cs="Calibri"/>
          <w:sz w:val="22"/>
          <w:szCs w:val="22"/>
        </w:rPr>
        <w:t xml:space="preserve"> memo, </w:t>
      </w:r>
      <w:r w:rsidR="002C56C1" w:rsidRPr="002C56C1">
        <w:rPr>
          <w:rFonts w:ascii="Calibri" w:hAnsi="Calibri" w:cs="Calibri"/>
          <w:sz w:val="22"/>
          <w:szCs w:val="22"/>
        </w:rPr>
        <w:t xml:space="preserve">the Health Insurance and Managed Care (B) Committee asked the </w:t>
      </w:r>
      <w:r w:rsidR="009461D7">
        <w:rPr>
          <w:rFonts w:ascii="Calibri" w:hAnsi="Calibri" w:cs="Calibri"/>
          <w:sz w:val="22"/>
          <w:szCs w:val="22"/>
        </w:rPr>
        <w:t xml:space="preserve">Health Actuarial </w:t>
      </w:r>
      <w:r w:rsidR="00F23D34">
        <w:rPr>
          <w:rFonts w:ascii="Calibri" w:hAnsi="Calibri" w:cs="Calibri"/>
          <w:sz w:val="22"/>
          <w:szCs w:val="22"/>
        </w:rPr>
        <w:t xml:space="preserve">(B) </w:t>
      </w:r>
      <w:r w:rsidR="009461D7">
        <w:rPr>
          <w:rFonts w:ascii="Calibri" w:hAnsi="Calibri" w:cs="Calibri"/>
          <w:sz w:val="22"/>
          <w:szCs w:val="22"/>
        </w:rPr>
        <w:t xml:space="preserve">Task Force </w:t>
      </w:r>
      <w:r w:rsidR="006F40A0">
        <w:rPr>
          <w:rFonts w:ascii="Calibri" w:hAnsi="Calibri" w:cs="Calibri"/>
          <w:sz w:val="22"/>
          <w:szCs w:val="22"/>
        </w:rPr>
        <w:t xml:space="preserve">(HATF) </w:t>
      </w:r>
      <w:r w:rsidR="007509AB">
        <w:rPr>
          <w:rFonts w:ascii="Calibri" w:hAnsi="Calibri" w:cs="Calibri"/>
          <w:sz w:val="22"/>
          <w:szCs w:val="22"/>
        </w:rPr>
        <w:t xml:space="preserve">to </w:t>
      </w:r>
      <w:r w:rsidR="00F23D34">
        <w:rPr>
          <w:rFonts w:ascii="Calibri" w:hAnsi="Calibri" w:cs="Calibri"/>
          <w:sz w:val="22"/>
          <w:szCs w:val="22"/>
        </w:rPr>
        <w:t>advise the Committee</w:t>
      </w:r>
      <w:r w:rsidR="007509AB">
        <w:rPr>
          <w:rFonts w:ascii="Calibri" w:hAnsi="Calibri" w:cs="Calibri"/>
          <w:sz w:val="22"/>
          <w:szCs w:val="22"/>
        </w:rPr>
        <w:t xml:space="preserve"> </w:t>
      </w:r>
      <w:r w:rsidR="00944BE4">
        <w:rPr>
          <w:rFonts w:ascii="Calibri" w:hAnsi="Calibri" w:cs="Calibri"/>
          <w:sz w:val="22"/>
          <w:szCs w:val="22"/>
        </w:rPr>
        <w:t>on how the</w:t>
      </w:r>
      <w:r w:rsidR="007509AB">
        <w:rPr>
          <w:rFonts w:ascii="Calibri" w:hAnsi="Calibri" w:cs="Calibri"/>
          <w:sz w:val="22"/>
          <w:szCs w:val="22"/>
        </w:rPr>
        <w:t xml:space="preserve"> impact of changes in </w:t>
      </w:r>
      <w:r w:rsidR="00944BE4">
        <w:rPr>
          <w:rFonts w:ascii="Calibri" w:hAnsi="Calibri" w:cs="Calibri"/>
          <w:sz w:val="22"/>
          <w:szCs w:val="22"/>
        </w:rPr>
        <w:t xml:space="preserve">CSR </w:t>
      </w:r>
      <w:r w:rsidR="007509AB">
        <w:rPr>
          <w:rFonts w:ascii="Calibri" w:hAnsi="Calibri" w:cs="Calibri"/>
          <w:sz w:val="22"/>
          <w:szCs w:val="22"/>
        </w:rPr>
        <w:t>silver-loading policie</w:t>
      </w:r>
      <w:r w:rsidR="002D2C86">
        <w:rPr>
          <w:rFonts w:ascii="Calibri" w:hAnsi="Calibri" w:cs="Calibri"/>
          <w:sz w:val="22"/>
          <w:szCs w:val="22"/>
        </w:rPr>
        <w:t>s</w:t>
      </w:r>
      <w:r w:rsidR="007509AB">
        <w:rPr>
          <w:rFonts w:ascii="Calibri" w:hAnsi="Calibri" w:cs="Calibri"/>
          <w:sz w:val="22"/>
          <w:szCs w:val="22"/>
        </w:rPr>
        <w:t xml:space="preserve"> or the elimination of enhanced</w:t>
      </w:r>
      <w:r w:rsidR="00236777">
        <w:rPr>
          <w:rFonts w:ascii="Calibri" w:hAnsi="Calibri" w:cs="Calibri"/>
          <w:sz w:val="22"/>
          <w:szCs w:val="22"/>
        </w:rPr>
        <w:t xml:space="preserve"> </w:t>
      </w:r>
      <w:r w:rsidR="007509AB">
        <w:rPr>
          <w:rFonts w:ascii="Calibri" w:hAnsi="Calibri" w:cs="Calibri"/>
          <w:sz w:val="22"/>
          <w:szCs w:val="22"/>
        </w:rPr>
        <w:t>subsidies</w:t>
      </w:r>
      <w:r w:rsidR="00A345D7" w:rsidRPr="00A345D7">
        <w:rPr>
          <w:rFonts w:ascii="Calibri" w:hAnsi="Calibri" w:cs="Calibri"/>
          <w:sz w:val="22"/>
          <w:szCs w:val="22"/>
        </w:rPr>
        <w:t xml:space="preserve"> could impact consumer choices and affordability.</w:t>
      </w:r>
      <w:r w:rsidR="002D2C86">
        <w:rPr>
          <w:rFonts w:ascii="Calibri" w:hAnsi="Calibri" w:cs="Calibri"/>
          <w:sz w:val="22"/>
          <w:szCs w:val="22"/>
        </w:rPr>
        <w:t xml:space="preserve"> </w:t>
      </w:r>
      <w:r w:rsidR="00794F8E">
        <w:rPr>
          <w:rFonts w:ascii="Calibri" w:hAnsi="Calibri" w:cs="Calibri"/>
          <w:sz w:val="22"/>
          <w:szCs w:val="22"/>
        </w:rPr>
        <w:t>T</w:t>
      </w:r>
      <w:r w:rsidR="00FC33FD">
        <w:rPr>
          <w:rFonts w:ascii="Calibri" w:hAnsi="Calibri" w:cs="Calibri"/>
          <w:sz w:val="22"/>
          <w:szCs w:val="22"/>
        </w:rPr>
        <w:t xml:space="preserve">he Committee asked the </w:t>
      </w:r>
      <w:r w:rsidR="006F40A0">
        <w:rPr>
          <w:rFonts w:ascii="Calibri" w:hAnsi="Calibri" w:cs="Calibri"/>
          <w:sz w:val="22"/>
          <w:szCs w:val="22"/>
        </w:rPr>
        <w:t>HATF</w:t>
      </w:r>
      <w:r w:rsidR="00510F79">
        <w:rPr>
          <w:rFonts w:ascii="Calibri" w:hAnsi="Calibri" w:cs="Calibri"/>
          <w:sz w:val="22"/>
          <w:szCs w:val="22"/>
        </w:rPr>
        <w:t xml:space="preserve"> to review the issue and report its findings to the Committee. </w:t>
      </w:r>
    </w:p>
    <w:p w14:paraId="67B19599" w14:textId="77777777" w:rsidR="00D33F13" w:rsidRDefault="00D33F13" w:rsidP="002C56C1">
      <w:pPr>
        <w:spacing w:line="280" w:lineRule="exact"/>
        <w:rPr>
          <w:rFonts w:ascii="Calibri" w:hAnsi="Calibri" w:cs="Calibri"/>
          <w:sz w:val="22"/>
          <w:szCs w:val="22"/>
        </w:rPr>
      </w:pPr>
    </w:p>
    <w:p w14:paraId="0D06CADE" w14:textId="5C09121D" w:rsidR="009B27B1" w:rsidRPr="00B62572" w:rsidRDefault="009B27B1" w:rsidP="00E67AE1">
      <w:pPr>
        <w:pStyle w:val="Heading2"/>
      </w:pPr>
      <w:r w:rsidRPr="00B62572">
        <w:t>Impact of Changes to CSR Loading Policies</w:t>
      </w:r>
    </w:p>
    <w:p w14:paraId="17C498B0" w14:textId="4650F60A" w:rsidR="003A42B3" w:rsidRDefault="003A42B3" w:rsidP="003A42B3">
      <w:pPr>
        <w:spacing w:line="280" w:lineRule="exact"/>
        <w:rPr>
          <w:rFonts w:ascii="Calibri" w:hAnsi="Calibri" w:cs="Calibri"/>
          <w:sz w:val="22"/>
          <w:szCs w:val="22"/>
        </w:rPr>
      </w:pPr>
      <w:r w:rsidRPr="009646DB">
        <w:rPr>
          <w:rFonts w:ascii="Calibri" w:hAnsi="Calibri" w:cs="Calibri"/>
          <w:sz w:val="22"/>
          <w:szCs w:val="22"/>
        </w:rPr>
        <w:t xml:space="preserve">Under the Affordable Care Act (ACA), </w:t>
      </w:r>
      <w:r>
        <w:rPr>
          <w:rFonts w:ascii="Calibri" w:hAnsi="Calibri" w:cs="Calibri"/>
          <w:sz w:val="22"/>
          <w:szCs w:val="22"/>
        </w:rPr>
        <w:t xml:space="preserve">cost sharing reductions are available for </w:t>
      </w:r>
      <w:r w:rsidR="00F4082F">
        <w:rPr>
          <w:rFonts w:ascii="Calibri" w:hAnsi="Calibri" w:cs="Calibri"/>
          <w:sz w:val="22"/>
          <w:szCs w:val="22"/>
        </w:rPr>
        <w:t>individual</w:t>
      </w:r>
      <w:r>
        <w:rPr>
          <w:rFonts w:ascii="Calibri" w:hAnsi="Calibri" w:cs="Calibri"/>
          <w:sz w:val="22"/>
          <w:szCs w:val="22"/>
        </w:rPr>
        <w:t>s</w:t>
      </w:r>
      <w:r w:rsidR="00B50329">
        <w:rPr>
          <w:rFonts w:ascii="Calibri" w:hAnsi="Calibri" w:cs="Calibri"/>
          <w:sz w:val="22"/>
          <w:szCs w:val="22"/>
        </w:rPr>
        <w:t xml:space="preserve"> (and families)</w:t>
      </w:r>
      <w:r>
        <w:rPr>
          <w:rFonts w:ascii="Calibri" w:hAnsi="Calibri" w:cs="Calibri"/>
          <w:sz w:val="22"/>
          <w:szCs w:val="22"/>
        </w:rPr>
        <w:t xml:space="preserve"> purchasing health coverage on the </w:t>
      </w:r>
      <w:r w:rsidR="007D28B0">
        <w:rPr>
          <w:rFonts w:ascii="Calibri" w:hAnsi="Calibri" w:cs="Calibri"/>
          <w:sz w:val="22"/>
          <w:szCs w:val="22"/>
        </w:rPr>
        <w:t>Marketplace</w:t>
      </w:r>
      <w:r>
        <w:rPr>
          <w:rFonts w:ascii="Calibri" w:hAnsi="Calibri" w:cs="Calibri"/>
          <w:sz w:val="22"/>
          <w:szCs w:val="22"/>
        </w:rPr>
        <w:t xml:space="preserve"> </w:t>
      </w:r>
      <w:r w:rsidRPr="009646DB">
        <w:rPr>
          <w:rFonts w:ascii="Calibri" w:hAnsi="Calibri" w:cs="Calibri"/>
          <w:sz w:val="22"/>
          <w:szCs w:val="22"/>
        </w:rPr>
        <w:t xml:space="preserve">with annual incomes </w:t>
      </w:r>
      <w:r>
        <w:rPr>
          <w:rFonts w:ascii="Calibri" w:hAnsi="Calibri" w:cs="Calibri"/>
          <w:sz w:val="22"/>
          <w:szCs w:val="22"/>
        </w:rPr>
        <w:t>below</w:t>
      </w:r>
      <w:r w:rsidRPr="009646DB">
        <w:rPr>
          <w:rFonts w:ascii="Calibri" w:hAnsi="Calibri" w:cs="Calibri"/>
          <w:sz w:val="22"/>
          <w:szCs w:val="22"/>
        </w:rPr>
        <w:t xml:space="preserve"> </w:t>
      </w:r>
      <w:r>
        <w:rPr>
          <w:rFonts w:ascii="Calibri" w:hAnsi="Calibri" w:cs="Calibri"/>
          <w:sz w:val="22"/>
          <w:szCs w:val="22"/>
        </w:rPr>
        <w:t>250</w:t>
      </w:r>
      <w:r w:rsidRPr="009646DB">
        <w:rPr>
          <w:rFonts w:ascii="Calibri" w:hAnsi="Calibri" w:cs="Calibri"/>
          <w:sz w:val="22"/>
          <w:szCs w:val="22"/>
        </w:rPr>
        <w:t>% of the federal poverty level (FPL)</w:t>
      </w:r>
      <w:r>
        <w:rPr>
          <w:rFonts w:ascii="Calibri" w:hAnsi="Calibri" w:cs="Calibri"/>
          <w:sz w:val="22"/>
          <w:szCs w:val="22"/>
        </w:rPr>
        <w:t xml:space="preserve">. The cost of offering the CSRs was funded by the federal government until 2017 when it was determined by the Attorney General that funding was not appropriated by Congress. When funding was </w:t>
      </w:r>
      <w:r w:rsidR="00E64F16">
        <w:rPr>
          <w:rFonts w:ascii="Calibri" w:hAnsi="Calibri" w:cs="Calibri"/>
          <w:sz w:val="22"/>
          <w:szCs w:val="22"/>
        </w:rPr>
        <w:t>stopped, the</w:t>
      </w:r>
      <w:r w:rsidR="00586F97">
        <w:rPr>
          <w:rFonts w:ascii="Calibri" w:hAnsi="Calibri" w:cs="Calibri"/>
          <w:sz w:val="22"/>
          <w:szCs w:val="22"/>
        </w:rPr>
        <w:t xml:space="preserve"> federal Center for Consumer Information and Insurer Oversight (CCIIO</w:t>
      </w:r>
      <w:r w:rsidR="00233355">
        <w:rPr>
          <w:rFonts w:ascii="Calibri" w:hAnsi="Calibri" w:cs="Calibri"/>
          <w:sz w:val="22"/>
          <w:szCs w:val="22"/>
        </w:rPr>
        <w:t>)</w:t>
      </w:r>
      <w:r>
        <w:rPr>
          <w:rFonts w:ascii="Calibri" w:hAnsi="Calibri" w:cs="Calibri"/>
          <w:sz w:val="22"/>
          <w:szCs w:val="22"/>
        </w:rPr>
        <w:t xml:space="preserve"> instructed or permitted states to increase plan premiums to address the </w:t>
      </w:r>
      <w:r w:rsidR="008276FF">
        <w:rPr>
          <w:rFonts w:ascii="Calibri" w:hAnsi="Calibri" w:cs="Calibri"/>
          <w:sz w:val="22"/>
          <w:szCs w:val="22"/>
        </w:rPr>
        <w:t xml:space="preserve">CSR </w:t>
      </w:r>
      <w:r>
        <w:rPr>
          <w:rFonts w:ascii="Calibri" w:hAnsi="Calibri" w:cs="Calibri"/>
          <w:sz w:val="22"/>
          <w:szCs w:val="22"/>
        </w:rPr>
        <w:t>shortfall. A variety of methods emerged to address the funding shortfall.</w:t>
      </w:r>
    </w:p>
    <w:p w14:paraId="19386FAD" w14:textId="77777777" w:rsidR="00133850" w:rsidRDefault="00133850" w:rsidP="003A42B3">
      <w:pPr>
        <w:spacing w:line="280" w:lineRule="exact"/>
        <w:rPr>
          <w:rFonts w:ascii="Calibri" w:hAnsi="Calibri" w:cs="Calibri"/>
          <w:sz w:val="22"/>
          <w:szCs w:val="22"/>
        </w:rPr>
      </w:pPr>
    </w:p>
    <w:p w14:paraId="0C29CB10" w14:textId="4B23372D" w:rsidR="00FC786C" w:rsidRDefault="00DC70F2" w:rsidP="009E2551">
      <w:pPr>
        <w:spacing w:line="280" w:lineRule="exact"/>
        <w:rPr>
          <w:rFonts w:ascii="Calibri" w:hAnsi="Calibri" w:cs="Calibri"/>
          <w:sz w:val="22"/>
          <w:szCs w:val="22"/>
        </w:rPr>
      </w:pPr>
      <w:r>
        <w:rPr>
          <w:rFonts w:ascii="Calibri" w:hAnsi="Calibri" w:cs="Calibri"/>
          <w:sz w:val="22"/>
          <w:szCs w:val="22"/>
        </w:rPr>
        <w:t>T</w:t>
      </w:r>
      <w:r w:rsidR="007D28B0">
        <w:rPr>
          <w:rFonts w:ascii="Calibri" w:hAnsi="Calibri" w:cs="Calibri"/>
          <w:sz w:val="22"/>
          <w:szCs w:val="22"/>
        </w:rPr>
        <w:t xml:space="preserve">he effect on consumer choices and affordability </w:t>
      </w:r>
      <w:r w:rsidR="0005614F">
        <w:rPr>
          <w:rFonts w:ascii="Calibri" w:hAnsi="Calibri" w:cs="Calibri"/>
          <w:sz w:val="22"/>
          <w:szCs w:val="22"/>
        </w:rPr>
        <w:t>can vary</w:t>
      </w:r>
      <w:r w:rsidR="007D28B0">
        <w:rPr>
          <w:rFonts w:ascii="Calibri" w:hAnsi="Calibri" w:cs="Calibri"/>
          <w:sz w:val="22"/>
          <w:szCs w:val="22"/>
        </w:rPr>
        <w:t xml:space="preserve"> based on the </w:t>
      </w:r>
      <w:r w:rsidR="008276FF">
        <w:rPr>
          <w:rFonts w:ascii="Calibri" w:hAnsi="Calibri" w:cs="Calibri"/>
          <w:sz w:val="22"/>
          <w:szCs w:val="22"/>
        </w:rPr>
        <w:t xml:space="preserve">CSR funding </w:t>
      </w:r>
      <w:r w:rsidR="006F40A0">
        <w:rPr>
          <w:rFonts w:ascii="Calibri" w:hAnsi="Calibri" w:cs="Calibri"/>
          <w:sz w:val="22"/>
          <w:szCs w:val="22"/>
        </w:rPr>
        <w:t>methodology</w:t>
      </w:r>
      <w:r w:rsidR="00B44069">
        <w:rPr>
          <w:rFonts w:ascii="Calibri" w:hAnsi="Calibri" w:cs="Calibri"/>
          <w:sz w:val="22"/>
          <w:szCs w:val="22"/>
        </w:rPr>
        <w:t xml:space="preserve"> due to its </w:t>
      </w:r>
      <w:r w:rsidR="00B372A2">
        <w:rPr>
          <w:rFonts w:ascii="Calibri" w:hAnsi="Calibri" w:cs="Calibri"/>
          <w:sz w:val="22"/>
          <w:szCs w:val="22"/>
        </w:rPr>
        <w:t>resulting impact</w:t>
      </w:r>
      <w:r w:rsidR="00B44069">
        <w:rPr>
          <w:rFonts w:ascii="Calibri" w:hAnsi="Calibri" w:cs="Calibri"/>
          <w:sz w:val="22"/>
          <w:szCs w:val="22"/>
        </w:rPr>
        <w:t xml:space="preserve"> on </w:t>
      </w:r>
      <w:r w:rsidR="00415CCF">
        <w:rPr>
          <w:rFonts w:ascii="Calibri" w:hAnsi="Calibri" w:cs="Calibri"/>
          <w:sz w:val="22"/>
          <w:szCs w:val="22"/>
        </w:rPr>
        <w:t xml:space="preserve">premium </w:t>
      </w:r>
      <w:r w:rsidR="00B44069">
        <w:rPr>
          <w:rFonts w:ascii="Calibri" w:hAnsi="Calibri" w:cs="Calibri"/>
          <w:sz w:val="22"/>
          <w:szCs w:val="22"/>
        </w:rPr>
        <w:t>subsidies</w:t>
      </w:r>
      <w:r w:rsidR="0033769F">
        <w:rPr>
          <w:rFonts w:ascii="Calibri" w:hAnsi="Calibri" w:cs="Calibri"/>
          <w:sz w:val="22"/>
          <w:szCs w:val="22"/>
        </w:rPr>
        <w:t>, or advanced premium tax credits (“APTCs”)</w:t>
      </w:r>
      <w:r w:rsidR="00415CCF">
        <w:rPr>
          <w:rFonts w:ascii="Calibri" w:hAnsi="Calibri" w:cs="Calibri"/>
          <w:sz w:val="22"/>
          <w:szCs w:val="22"/>
        </w:rPr>
        <w:t xml:space="preserve">. </w:t>
      </w:r>
      <w:r w:rsidR="00D30DA1">
        <w:rPr>
          <w:rFonts w:ascii="Calibri" w:hAnsi="Calibri" w:cs="Calibri"/>
          <w:sz w:val="22"/>
          <w:szCs w:val="22"/>
        </w:rPr>
        <w:t>M</w:t>
      </w:r>
      <w:r w:rsidR="00D71CE8">
        <w:rPr>
          <w:rFonts w:ascii="Calibri" w:hAnsi="Calibri" w:cs="Calibri"/>
          <w:sz w:val="22"/>
          <w:szCs w:val="22"/>
        </w:rPr>
        <w:t xml:space="preserve">ethods </w:t>
      </w:r>
      <w:r w:rsidR="00D30DA1">
        <w:rPr>
          <w:rFonts w:ascii="Calibri" w:hAnsi="Calibri" w:cs="Calibri"/>
          <w:sz w:val="22"/>
          <w:szCs w:val="22"/>
        </w:rPr>
        <w:t>that result in</w:t>
      </w:r>
      <w:r w:rsidR="00D71CE8">
        <w:rPr>
          <w:rFonts w:ascii="Calibri" w:hAnsi="Calibri" w:cs="Calibri"/>
          <w:sz w:val="22"/>
          <w:szCs w:val="22"/>
        </w:rPr>
        <w:t xml:space="preserve"> </w:t>
      </w:r>
      <w:r w:rsidR="009F04E4">
        <w:rPr>
          <w:rFonts w:ascii="Calibri" w:hAnsi="Calibri" w:cs="Calibri"/>
          <w:sz w:val="22"/>
          <w:szCs w:val="22"/>
        </w:rPr>
        <w:t>higher silver, on-</w:t>
      </w:r>
      <w:r w:rsidR="00EB347E">
        <w:rPr>
          <w:rFonts w:ascii="Calibri" w:hAnsi="Calibri" w:cs="Calibri"/>
          <w:sz w:val="22"/>
          <w:szCs w:val="22"/>
        </w:rPr>
        <w:t>m</w:t>
      </w:r>
      <w:r w:rsidR="009F04E4">
        <w:rPr>
          <w:rFonts w:ascii="Calibri" w:hAnsi="Calibri" w:cs="Calibri"/>
          <w:sz w:val="22"/>
          <w:szCs w:val="22"/>
        </w:rPr>
        <w:t>arketplace premiums</w:t>
      </w:r>
      <w:r w:rsidR="00063359">
        <w:rPr>
          <w:rFonts w:ascii="Calibri" w:hAnsi="Calibri" w:cs="Calibri"/>
          <w:sz w:val="22"/>
          <w:szCs w:val="22"/>
        </w:rPr>
        <w:t xml:space="preserve"> produce higher </w:t>
      </w:r>
      <w:r w:rsidR="000D6D9E">
        <w:rPr>
          <w:rFonts w:ascii="Calibri" w:hAnsi="Calibri" w:cs="Calibri"/>
          <w:sz w:val="22"/>
          <w:szCs w:val="22"/>
        </w:rPr>
        <w:t xml:space="preserve">premium subsidies </w:t>
      </w:r>
      <w:r w:rsidR="00F94108">
        <w:rPr>
          <w:rFonts w:ascii="Calibri" w:hAnsi="Calibri" w:cs="Calibri"/>
          <w:sz w:val="22"/>
          <w:szCs w:val="22"/>
        </w:rPr>
        <w:t xml:space="preserve">as the subsidies are determined based on the relationship of the </w:t>
      </w:r>
      <w:r w:rsidR="004A4784">
        <w:rPr>
          <w:rFonts w:ascii="Calibri" w:hAnsi="Calibri" w:cs="Calibri"/>
          <w:sz w:val="22"/>
          <w:szCs w:val="22"/>
        </w:rPr>
        <w:t>second-lowest priced</w:t>
      </w:r>
      <w:r w:rsidR="00F94108">
        <w:rPr>
          <w:rFonts w:ascii="Calibri" w:hAnsi="Calibri" w:cs="Calibri"/>
          <w:sz w:val="22"/>
          <w:szCs w:val="22"/>
        </w:rPr>
        <w:t xml:space="preserve"> silver plan </w:t>
      </w:r>
      <w:r w:rsidR="008E4389">
        <w:rPr>
          <w:rFonts w:ascii="Calibri" w:hAnsi="Calibri" w:cs="Calibri"/>
          <w:sz w:val="22"/>
          <w:szCs w:val="22"/>
        </w:rPr>
        <w:t xml:space="preserve">to the individual’s income. With greater subsidies, </w:t>
      </w:r>
      <w:r w:rsidR="00D40B0B">
        <w:rPr>
          <w:rFonts w:ascii="Calibri" w:hAnsi="Calibri" w:cs="Calibri"/>
          <w:sz w:val="22"/>
          <w:szCs w:val="22"/>
        </w:rPr>
        <w:t xml:space="preserve">subsidy-eligible </w:t>
      </w:r>
      <w:r w:rsidR="008E4389">
        <w:rPr>
          <w:rFonts w:ascii="Calibri" w:hAnsi="Calibri" w:cs="Calibri"/>
          <w:sz w:val="22"/>
          <w:szCs w:val="22"/>
        </w:rPr>
        <w:t>individuals may have a broader range of affordable</w:t>
      </w:r>
      <w:r w:rsidR="00D40B0B">
        <w:rPr>
          <w:rFonts w:ascii="Calibri" w:hAnsi="Calibri" w:cs="Calibri"/>
          <w:sz w:val="22"/>
          <w:szCs w:val="22"/>
        </w:rPr>
        <w:t xml:space="preserve"> plans, including </w:t>
      </w:r>
      <w:r w:rsidR="00777444">
        <w:rPr>
          <w:rFonts w:ascii="Calibri" w:hAnsi="Calibri" w:cs="Calibri"/>
          <w:sz w:val="22"/>
          <w:szCs w:val="22"/>
        </w:rPr>
        <w:t>l</w:t>
      </w:r>
      <w:r w:rsidR="00D40B0B">
        <w:rPr>
          <w:rFonts w:ascii="Calibri" w:hAnsi="Calibri" w:cs="Calibri"/>
          <w:sz w:val="22"/>
          <w:szCs w:val="22"/>
        </w:rPr>
        <w:t>ow</w:t>
      </w:r>
      <w:r w:rsidR="00777444">
        <w:rPr>
          <w:rFonts w:ascii="Calibri" w:hAnsi="Calibri" w:cs="Calibri"/>
          <w:sz w:val="22"/>
          <w:szCs w:val="22"/>
        </w:rPr>
        <w:t>-</w:t>
      </w:r>
      <w:r w:rsidR="00D40B0B">
        <w:rPr>
          <w:rFonts w:ascii="Calibri" w:hAnsi="Calibri" w:cs="Calibri"/>
          <w:sz w:val="22"/>
          <w:szCs w:val="22"/>
        </w:rPr>
        <w:t xml:space="preserve"> or zero-cost plans.</w:t>
      </w:r>
      <w:r w:rsidR="00CB2D42">
        <w:rPr>
          <w:rFonts w:ascii="Calibri" w:hAnsi="Calibri" w:cs="Calibri"/>
          <w:sz w:val="22"/>
          <w:szCs w:val="22"/>
        </w:rPr>
        <w:t xml:space="preserve"> </w:t>
      </w:r>
      <w:r w:rsidR="00B95238">
        <w:rPr>
          <w:rFonts w:ascii="Calibri" w:hAnsi="Calibri" w:cs="Calibri"/>
          <w:sz w:val="22"/>
          <w:szCs w:val="22"/>
        </w:rPr>
        <w:t xml:space="preserve">For example, </w:t>
      </w:r>
      <w:r w:rsidR="009C67D1">
        <w:rPr>
          <w:rFonts w:ascii="Calibri" w:hAnsi="Calibri" w:cs="Calibri"/>
          <w:sz w:val="22"/>
          <w:szCs w:val="22"/>
        </w:rPr>
        <w:t>when the</w:t>
      </w:r>
      <w:r w:rsidR="00B95238">
        <w:rPr>
          <w:rFonts w:ascii="Calibri" w:hAnsi="Calibri" w:cs="Calibri"/>
          <w:sz w:val="22"/>
          <w:szCs w:val="22"/>
        </w:rPr>
        <w:t xml:space="preserve"> </w:t>
      </w:r>
      <w:r w:rsidR="006D24FE">
        <w:rPr>
          <w:rFonts w:ascii="Calibri" w:hAnsi="Calibri" w:cs="Calibri"/>
          <w:sz w:val="22"/>
          <w:szCs w:val="22"/>
        </w:rPr>
        <w:t>CSR shortfall</w:t>
      </w:r>
      <w:r w:rsidR="009C67D1">
        <w:rPr>
          <w:rFonts w:ascii="Calibri" w:hAnsi="Calibri" w:cs="Calibri"/>
          <w:sz w:val="22"/>
          <w:szCs w:val="22"/>
        </w:rPr>
        <w:t xml:space="preserve"> is </w:t>
      </w:r>
      <w:r w:rsidR="00FD5BF3">
        <w:rPr>
          <w:rFonts w:ascii="Calibri" w:hAnsi="Calibri" w:cs="Calibri"/>
          <w:sz w:val="22"/>
          <w:szCs w:val="22"/>
        </w:rPr>
        <w:t xml:space="preserve">applied only to </w:t>
      </w:r>
      <w:r w:rsidR="00B95238">
        <w:rPr>
          <w:rFonts w:ascii="Calibri" w:hAnsi="Calibri" w:cs="Calibri"/>
          <w:sz w:val="22"/>
          <w:szCs w:val="22"/>
        </w:rPr>
        <w:t>silver, on-</w:t>
      </w:r>
      <w:r w:rsidR="00EB347E">
        <w:rPr>
          <w:rFonts w:ascii="Calibri" w:hAnsi="Calibri" w:cs="Calibri"/>
          <w:sz w:val="22"/>
          <w:szCs w:val="22"/>
        </w:rPr>
        <w:t>m</w:t>
      </w:r>
      <w:r w:rsidR="00B95238">
        <w:rPr>
          <w:rFonts w:ascii="Calibri" w:hAnsi="Calibri" w:cs="Calibri"/>
          <w:sz w:val="22"/>
          <w:szCs w:val="22"/>
        </w:rPr>
        <w:t>arketplace plans</w:t>
      </w:r>
      <w:r w:rsidR="009C67D1">
        <w:rPr>
          <w:rFonts w:ascii="Calibri" w:hAnsi="Calibri" w:cs="Calibri"/>
          <w:sz w:val="22"/>
          <w:szCs w:val="22"/>
        </w:rPr>
        <w:t>, the subsidies will be higher than if the CSR shortfall is recovered across all plans, or all silver on</w:t>
      </w:r>
      <w:r w:rsidR="000646B9">
        <w:rPr>
          <w:rFonts w:ascii="Calibri" w:hAnsi="Calibri" w:cs="Calibri"/>
          <w:sz w:val="22"/>
          <w:szCs w:val="22"/>
        </w:rPr>
        <w:t>-</w:t>
      </w:r>
      <w:r w:rsidR="009C67D1">
        <w:rPr>
          <w:rFonts w:ascii="Calibri" w:hAnsi="Calibri" w:cs="Calibri"/>
          <w:sz w:val="22"/>
          <w:szCs w:val="22"/>
        </w:rPr>
        <w:t xml:space="preserve"> and off</w:t>
      </w:r>
      <w:r w:rsidR="000646B9">
        <w:rPr>
          <w:rFonts w:ascii="Calibri" w:hAnsi="Calibri" w:cs="Calibri"/>
          <w:sz w:val="22"/>
          <w:szCs w:val="22"/>
        </w:rPr>
        <w:t>-m</w:t>
      </w:r>
      <w:r w:rsidR="009C67D1">
        <w:rPr>
          <w:rFonts w:ascii="Calibri" w:hAnsi="Calibri" w:cs="Calibri"/>
          <w:sz w:val="22"/>
          <w:szCs w:val="22"/>
        </w:rPr>
        <w:t xml:space="preserve">arketplace plans. </w:t>
      </w:r>
      <w:r w:rsidR="00602642">
        <w:rPr>
          <w:rFonts w:ascii="Calibri" w:hAnsi="Calibri" w:cs="Calibri"/>
          <w:sz w:val="22"/>
          <w:szCs w:val="22"/>
        </w:rPr>
        <w:t xml:space="preserve">The choice of method for determining the amount of CSR shortfall, </w:t>
      </w:r>
      <w:r w:rsidR="008A6C81">
        <w:rPr>
          <w:rFonts w:ascii="Calibri" w:hAnsi="Calibri" w:cs="Calibri"/>
          <w:sz w:val="22"/>
          <w:szCs w:val="22"/>
        </w:rPr>
        <w:t xml:space="preserve">such as those </w:t>
      </w:r>
      <w:r w:rsidR="00AD70F7">
        <w:rPr>
          <w:rFonts w:ascii="Calibri" w:hAnsi="Calibri" w:cs="Calibri"/>
          <w:sz w:val="22"/>
          <w:szCs w:val="22"/>
        </w:rPr>
        <w:t xml:space="preserve">identified </w:t>
      </w:r>
      <w:r w:rsidR="008A6C81">
        <w:rPr>
          <w:rFonts w:ascii="Calibri" w:hAnsi="Calibri" w:cs="Calibri"/>
          <w:sz w:val="22"/>
          <w:szCs w:val="22"/>
        </w:rPr>
        <w:t>below in the Academy and Fann/</w:t>
      </w:r>
      <w:r w:rsidR="00AD70F7">
        <w:rPr>
          <w:rFonts w:ascii="Calibri" w:hAnsi="Calibri" w:cs="Calibri"/>
          <w:sz w:val="22"/>
          <w:szCs w:val="22"/>
        </w:rPr>
        <w:t>Cruz discussions,</w:t>
      </w:r>
      <w:r w:rsidR="000D53BB">
        <w:rPr>
          <w:rFonts w:ascii="Calibri" w:hAnsi="Calibri" w:cs="Calibri"/>
          <w:sz w:val="22"/>
          <w:szCs w:val="22"/>
        </w:rPr>
        <w:t xml:space="preserve"> can also </w:t>
      </w:r>
      <w:r w:rsidR="00BF2C07">
        <w:rPr>
          <w:rFonts w:ascii="Calibri" w:hAnsi="Calibri" w:cs="Calibri"/>
          <w:sz w:val="22"/>
          <w:szCs w:val="22"/>
        </w:rPr>
        <w:t xml:space="preserve">affect the </w:t>
      </w:r>
      <w:r w:rsidR="00431933">
        <w:rPr>
          <w:rFonts w:ascii="Calibri" w:hAnsi="Calibri" w:cs="Calibri"/>
          <w:sz w:val="22"/>
          <w:szCs w:val="22"/>
        </w:rPr>
        <w:t xml:space="preserve">corresponding premiums and </w:t>
      </w:r>
      <w:r w:rsidR="00BF2C07">
        <w:rPr>
          <w:rFonts w:ascii="Calibri" w:hAnsi="Calibri" w:cs="Calibri"/>
          <w:sz w:val="22"/>
          <w:szCs w:val="22"/>
        </w:rPr>
        <w:t>subsidies</w:t>
      </w:r>
      <w:r w:rsidR="007E7BD7">
        <w:rPr>
          <w:rFonts w:ascii="Calibri" w:hAnsi="Calibri" w:cs="Calibri"/>
          <w:sz w:val="22"/>
          <w:szCs w:val="22"/>
        </w:rPr>
        <w:t>.</w:t>
      </w:r>
    </w:p>
    <w:p w14:paraId="38E50E74" w14:textId="46E2F6FB" w:rsidR="0041021B" w:rsidRDefault="00D24601" w:rsidP="009E2551">
      <w:pPr>
        <w:spacing w:line="280" w:lineRule="exact"/>
        <w:rPr>
          <w:rFonts w:ascii="Calibri" w:hAnsi="Calibri" w:cs="Calibri"/>
          <w:sz w:val="22"/>
          <w:szCs w:val="22"/>
        </w:rPr>
      </w:pPr>
      <w:r>
        <w:rPr>
          <w:rFonts w:ascii="Calibri" w:hAnsi="Calibri" w:cs="Calibri"/>
          <w:sz w:val="22"/>
          <w:szCs w:val="22"/>
        </w:rPr>
        <w:t xml:space="preserve"> </w:t>
      </w:r>
    </w:p>
    <w:p w14:paraId="2D49C0A7" w14:textId="6C9BF870" w:rsidR="0041021B" w:rsidRDefault="0041021B" w:rsidP="0041021B">
      <w:pPr>
        <w:spacing w:line="280" w:lineRule="exact"/>
        <w:rPr>
          <w:rFonts w:ascii="Calibri" w:hAnsi="Calibri" w:cs="Calibri"/>
          <w:sz w:val="22"/>
          <w:szCs w:val="22"/>
        </w:rPr>
      </w:pPr>
      <w:r w:rsidRPr="00322BC5">
        <w:rPr>
          <w:rFonts w:ascii="Calibri" w:hAnsi="Calibri" w:cs="Calibri"/>
          <w:sz w:val="22"/>
          <w:szCs w:val="22"/>
        </w:rPr>
        <w:t xml:space="preserve">To </w:t>
      </w:r>
      <w:r>
        <w:rPr>
          <w:rFonts w:ascii="Calibri" w:hAnsi="Calibri" w:cs="Calibri"/>
          <w:sz w:val="22"/>
          <w:szCs w:val="22"/>
        </w:rPr>
        <w:t xml:space="preserve">understand </w:t>
      </w:r>
      <w:r w:rsidRPr="00322BC5">
        <w:rPr>
          <w:rFonts w:ascii="Calibri" w:hAnsi="Calibri" w:cs="Calibri"/>
          <w:sz w:val="22"/>
          <w:szCs w:val="22"/>
        </w:rPr>
        <w:t xml:space="preserve">the </w:t>
      </w:r>
      <w:r>
        <w:rPr>
          <w:rFonts w:ascii="Calibri" w:hAnsi="Calibri" w:cs="Calibri"/>
          <w:sz w:val="22"/>
          <w:szCs w:val="22"/>
        </w:rPr>
        <w:t>different CSR methodologies</w:t>
      </w:r>
      <w:r w:rsidRPr="00322BC5">
        <w:rPr>
          <w:rFonts w:ascii="Calibri" w:hAnsi="Calibri" w:cs="Calibri"/>
          <w:sz w:val="22"/>
          <w:szCs w:val="22"/>
        </w:rPr>
        <w:t xml:space="preserve">, </w:t>
      </w:r>
      <w:r w:rsidR="006F40A0">
        <w:rPr>
          <w:rFonts w:ascii="Calibri" w:hAnsi="Calibri" w:cs="Calibri"/>
          <w:sz w:val="22"/>
          <w:szCs w:val="22"/>
        </w:rPr>
        <w:t>HATF</w:t>
      </w:r>
      <w:r w:rsidRPr="00322BC5">
        <w:rPr>
          <w:rFonts w:ascii="Calibri" w:hAnsi="Calibri" w:cs="Calibri"/>
          <w:sz w:val="22"/>
          <w:szCs w:val="22"/>
        </w:rPr>
        <w:t xml:space="preserve"> collected reports from interested parties and conducted conversations </w:t>
      </w:r>
      <w:r>
        <w:rPr>
          <w:rFonts w:ascii="Calibri" w:hAnsi="Calibri" w:cs="Calibri"/>
          <w:sz w:val="22"/>
          <w:szCs w:val="22"/>
        </w:rPr>
        <w:t xml:space="preserve">with </w:t>
      </w:r>
      <w:r w:rsidRPr="00322BC5">
        <w:rPr>
          <w:rFonts w:ascii="Calibri" w:hAnsi="Calibri" w:cs="Calibri"/>
          <w:sz w:val="22"/>
          <w:szCs w:val="22"/>
        </w:rPr>
        <w:t xml:space="preserve">regulators. This included </w:t>
      </w:r>
      <w:r>
        <w:rPr>
          <w:rFonts w:ascii="Calibri" w:hAnsi="Calibri" w:cs="Calibri"/>
          <w:sz w:val="22"/>
          <w:szCs w:val="22"/>
        </w:rPr>
        <w:t xml:space="preserve">guidance and </w:t>
      </w:r>
      <w:r w:rsidRPr="00322BC5">
        <w:rPr>
          <w:rFonts w:ascii="Calibri" w:hAnsi="Calibri" w:cs="Calibri"/>
          <w:sz w:val="22"/>
          <w:szCs w:val="22"/>
        </w:rPr>
        <w:t>feedback from the federal CCIIO, the American Academy of Actuaries (Academy), and Greg Fann and Daniel Cruz, interested actuaries</w:t>
      </w:r>
      <w:r>
        <w:rPr>
          <w:rFonts w:ascii="Calibri" w:hAnsi="Calibri" w:cs="Calibri"/>
          <w:sz w:val="22"/>
          <w:szCs w:val="22"/>
        </w:rPr>
        <w:t>, as well as an updated state survey of CSR-loading approaches.</w:t>
      </w:r>
    </w:p>
    <w:p w14:paraId="01A8C791" w14:textId="77777777" w:rsidR="00031702" w:rsidRDefault="00031702" w:rsidP="003A42B3">
      <w:pPr>
        <w:spacing w:line="280" w:lineRule="exact"/>
        <w:rPr>
          <w:rFonts w:ascii="Calibri" w:hAnsi="Calibri" w:cs="Calibri"/>
          <w:i/>
          <w:iCs/>
          <w:sz w:val="22"/>
          <w:szCs w:val="22"/>
        </w:rPr>
      </w:pPr>
    </w:p>
    <w:p w14:paraId="11F4F7F5" w14:textId="65B591D7" w:rsidR="003A42B3" w:rsidRDefault="003A42B3" w:rsidP="003A42B3">
      <w:pPr>
        <w:spacing w:line="280" w:lineRule="exact"/>
        <w:rPr>
          <w:rFonts w:ascii="Calibri" w:hAnsi="Calibri" w:cs="Calibri"/>
          <w:i/>
          <w:iCs/>
          <w:sz w:val="22"/>
          <w:szCs w:val="22"/>
        </w:rPr>
      </w:pPr>
      <w:r w:rsidRPr="00D61AF2">
        <w:rPr>
          <w:rFonts w:ascii="Calibri" w:hAnsi="Calibri" w:cs="Calibri"/>
          <w:i/>
          <w:iCs/>
          <w:sz w:val="22"/>
          <w:szCs w:val="22"/>
        </w:rPr>
        <w:t>CCIIO</w:t>
      </w:r>
    </w:p>
    <w:p w14:paraId="272F5AFD" w14:textId="61FA25D5" w:rsidR="000D13EC" w:rsidRPr="00E67AE1" w:rsidRDefault="003A42B3" w:rsidP="00E67AE1">
      <w:pPr>
        <w:spacing w:line="280" w:lineRule="exact"/>
        <w:rPr>
          <w:rFonts w:ascii="Calibri" w:hAnsi="Calibri" w:cs="Calibri"/>
          <w:sz w:val="22"/>
          <w:szCs w:val="22"/>
          <w:highlight w:val="green"/>
        </w:rPr>
      </w:pPr>
      <w:r>
        <w:rPr>
          <w:rFonts w:ascii="Calibri" w:hAnsi="Calibri" w:cs="Calibri"/>
          <w:sz w:val="22"/>
          <w:szCs w:val="22"/>
        </w:rPr>
        <w:t>Since the loss of Federal funding</w:t>
      </w:r>
      <w:r w:rsidRPr="00D61AF2">
        <w:rPr>
          <w:rFonts w:ascii="Calibri" w:hAnsi="Calibri" w:cs="Calibri"/>
          <w:sz w:val="22"/>
          <w:szCs w:val="22"/>
        </w:rPr>
        <w:t xml:space="preserve">, states have </w:t>
      </w:r>
      <w:r>
        <w:rPr>
          <w:rFonts w:ascii="Calibri" w:hAnsi="Calibri" w:cs="Calibri"/>
          <w:sz w:val="22"/>
          <w:szCs w:val="22"/>
        </w:rPr>
        <w:t xml:space="preserve">routinely asked </w:t>
      </w:r>
      <w:r w:rsidRPr="00D61AF2">
        <w:rPr>
          <w:rFonts w:ascii="Calibri" w:hAnsi="Calibri" w:cs="Calibri"/>
          <w:sz w:val="22"/>
          <w:szCs w:val="22"/>
        </w:rPr>
        <w:t>CCI</w:t>
      </w:r>
      <w:r>
        <w:rPr>
          <w:rFonts w:ascii="Calibri" w:hAnsi="Calibri" w:cs="Calibri"/>
          <w:sz w:val="22"/>
          <w:szCs w:val="22"/>
        </w:rPr>
        <w:t xml:space="preserve">IO </w:t>
      </w:r>
      <w:r w:rsidRPr="00D61AF2">
        <w:rPr>
          <w:rFonts w:ascii="Calibri" w:hAnsi="Calibri" w:cs="Calibri"/>
          <w:sz w:val="22"/>
          <w:szCs w:val="22"/>
        </w:rPr>
        <w:t>for specific or general guidance in determining the CSR load. In August 2018</w:t>
      </w:r>
      <w:r w:rsidR="00B85192">
        <w:rPr>
          <w:rFonts w:ascii="Calibri" w:hAnsi="Calibri" w:cs="Calibri"/>
          <w:sz w:val="22"/>
          <w:szCs w:val="22"/>
        </w:rPr>
        <w:t>,</w:t>
      </w:r>
      <w:r w:rsidRPr="00D61AF2">
        <w:rPr>
          <w:rFonts w:ascii="Calibri" w:hAnsi="Calibri" w:cs="Calibri"/>
          <w:sz w:val="22"/>
          <w:szCs w:val="22"/>
        </w:rPr>
        <w:t xml:space="preserve"> CCIIO issued a </w:t>
      </w:r>
      <w:hyperlink r:id="rId14" w:history="1">
        <w:r w:rsidRPr="00D61AF2">
          <w:rPr>
            <w:rStyle w:val="Hyperlink"/>
          </w:rPr>
          <w:t>bulletin</w:t>
        </w:r>
      </w:hyperlink>
      <w:r w:rsidRPr="00D61AF2">
        <w:rPr>
          <w:rFonts w:ascii="Calibri" w:hAnsi="Calibri" w:cs="Calibri"/>
          <w:sz w:val="22"/>
          <w:szCs w:val="22"/>
        </w:rPr>
        <w:t xml:space="preserve"> encouraging states to consider offering plans outside of the </w:t>
      </w:r>
      <w:r w:rsidR="00504D5A">
        <w:rPr>
          <w:rFonts w:ascii="Calibri" w:hAnsi="Calibri" w:cs="Calibri"/>
          <w:sz w:val="22"/>
          <w:szCs w:val="22"/>
        </w:rPr>
        <w:t>Marketplace</w:t>
      </w:r>
      <w:r w:rsidRPr="00D61AF2">
        <w:rPr>
          <w:rFonts w:ascii="Calibri" w:hAnsi="Calibri" w:cs="Calibri"/>
          <w:sz w:val="22"/>
          <w:szCs w:val="22"/>
        </w:rPr>
        <w:t xml:space="preserve"> that do not include a CSR load</w:t>
      </w:r>
      <w:r>
        <w:rPr>
          <w:rFonts w:ascii="Calibri" w:hAnsi="Calibri" w:cs="Calibri"/>
          <w:sz w:val="22"/>
          <w:szCs w:val="22"/>
        </w:rPr>
        <w:t xml:space="preserve">. </w:t>
      </w:r>
      <w:r w:rsidRPr="00360DBA">
        <w:rPr>
          <w:rFonts w:ascii="Calibri" w:hAnsi="Calibri" w:cs="Calibri"/>
          <w:sz w:val="22"/>
          <w:szCs w:val="22"/>
        </w:rPr>
        <w:t>While the guidance focused on offering off-</w:t>
      </w:r>
      <w:r w:rsidR="00504D5A">
        <w:rPr>
          <w:rFonts w:ascii="Calibri" w:hAnsi="Calibri" w:cs="Calibri"/>
          <w:sz w:val="22"/>
          <w:szCs w:val="22"/>
        </w:rPr>
        <w:t>Marketplace</w:t>
      </w:r>
      <w:r w:rsidRPr="00360DBA">
        <w:rPr>
          <w:rFonts w:ascii="Calibri" w:hAnsi="Calibri" w:cs="Calibri"/>
          <w:sz w:val="22"/>
          <w:szCs w:val="22"/>
        </w:rPr>
        <w:t xml:space="preserve"> plans without a load, it affirmed that CSR loads are permitted plan level variations for the actuarial value and cost-sharing design of the plan under 45 CFR 156.80(d)(2)(i).</w:t>
      </w:r>
      <w:r>
        <w:rPr>
          <w:rFonts w:ascii="Calibri" w:hAnsi="Calibri" w:cs="Calibri"/>
          <w:sz w:val="22"/>
          <w:szCs w:val="22"/>
        </w:rPr>
        <w:t xml:space="preserve"> </w:t>
      </w:r>
      <w:r w:rsidRPr="00D61AF2">
        <w:rPr>
          <w:rFonts w:ascii="Calibri" w:hAnsi="Calibri" w:cs="Calibri"/>
          <w:sz w:val="22"/>
          <w:szCs w:val="22"/>
        </w:rPr>
        <w:t>Over the years</w:t>
      </w:r>
      <w:r w:rsidR="00BC392F">
        <w:rPr>
          <w:rFonts w:ascii="Calibri" w:hAnsi="Calibri" w:cs="Calibri"/>
          <w:sz w:val="22"/>
          <w:szCs w:val="22"/>
        </w:rPr>
        <w:t>,</w:t>
      </w:r>
      <w:r w:rsidRPr="00D61AF2">
        <w:rPr>
          <w:rFonts w:ascii="Calibri" w:hAnsi="Calibri" w:cs="Calibri"/>
          <w:sz w:val="22"/>
          <w:szCs w:val="22"/>
        </w:rPr>
        <w:t xml:space="preserve"> </w:t>
      </w:r>
      <w:r>
        <w:rPr>
          <w:rFonts w:ascii="Calibri" w:hAnsi="Calibri" w:cs="Calibri"/>
          <w:sz w:val="22"/>
          <w:szCs w:val="22"/>
        </w:rPr>
        <w:t xml:space="preserve">HATF </w:t>
      </w:r>
      <w:r w:rsidRPr="00E24C19">
        <w:rPr>
          <w:rFonts w:ascii="Calibri" w:hAnsi="Calibri" w:cs="Calibri"/>
          <w:sz w:val="22"/>
          <w:szCs w:val="22"/>
        </w:rPr>
        <w:t>regulators have asked CCIIO if further guidance would be provided, and representatives indicated only that</w:t>
      </w:r>
      <w:r w:rsidR="000D13EC" w:rsidRPr="00E24C19">
        <w:rPr>
          <w:rFonts w:ascii="Calibri" w:hAnsi="Calibri" w:cs="Calibri"/>
          <w:sz w:val="22"/>
          <w:szCs w:val="22"/>
          <w:u w:val="single"/>
        </w:rPr>
        <w:t xml:space="preserve"> </w:t>
      </w:r>
      <w:r w:rsidR="00FD689B" w:rsidRPr="00E67AE1">
        <w:rPr>
          <w:rFonts w:ascii="Calibri" w:hAnsi="Calibri" w:cs="Calibri"/>
          <w:sz w:val="22"/>
          <w:szCs w:val="22"/>
        </w:rPr>
        <w:t xml:space="preserve">issuers </w:t>
      </w:r>
      <w:r w:rsidR="006B6AF7" w:rsidRPr="00E67AE1">
        <w:rPr>
          <w:rFonts w:ascii="Calibri" w:hAnsi="Calibri" w:cs="Calibri"/>
          <w:sz w:val="22"/>
          <w:szCs w:val="22"/>
        </w:rPr>
        <w:t>can and should load for CSR amounts that the federal government will not reimburse</w:t>
      </w:r>
      <w:r w:rsidR="002B2F24" w:rsidRPr="00E67AE1">
        <w:rPr>
          <w:rFonts w:ascii="Calibri" w:hAnsi="Calibri" w:cs="Calibri"/>
          <w:sz w:val="22"/>
          <w:szCs w:val="22"/>
        </w:rPr>
        <w:t xml:space="preserve"> and</w:t>
      </w:r>
      <w:r w:rsidR="006B6AF7" w:rsidRPr="00E67AE1">
        <w:rPr>
          <w:rFonts w:ascii="Calibri" w:hAnsi="Calibri" w:cs="Calibri"/>
          <w:sz w:val="22"/>
          <w:szCs w:val="22"/>
        </w:rPr>
        <w:t xml:space="preserve"> can do </w:t>
      </w:r>
      <w:r w:rsidR="0075239F" w:rsidRPr="00E67AE1">
        <w:rPr>
          <w:rFonts w:ascii="Calibri" w:hAnsi="Calibri" w:cs="Calibri"/>
          <w:sz w:val="22"/>
          <w:szCs w:val="22"/>
        </w:rPr>
        <w:t xml:space="preserve">so </w:t>
      </w:r>
      <w:r w:rsidR="006B6AF7" w:rsidRPr="00E67AE1">
        <w:rPr>
          <w:rFonts w:ascii="Calibri" w:hAnsi="Calibri" w:cs="Calibri"/>
          <w:sz w:val="22"/>
          <w:szCs w:val="22"/>
        </w:rPr>
        <w:t xml:space="preserve">by spreading </w:t>
      </w:r>
      <w:proofErr w:type="gramStart"/>
      <w:r w:rsidR="006B6AF7" w:rsidRPr="00E67AE1">
        <w:rPr>
          <w:rFonts w:ascii="Calibri" w:hAnsi="Calibri" w:cs="Calibri"/>
          <w:sz w:val="22"/>
          <w:szCs w:val="22"/>
        </w:rPr>
        <w:t>all of</w:t>
      </w:r>
      <w:proofErr w:type="gramEnd"/>
      <w:r w:rsidR="006B6AF7" w:rsidRPr="00E67AE1">
        <w:rPr>
          <w:rFonts w:ascii="Calibri" w:hAnsi="Calibri" w:cs="Calibri"/>
          <w:sz w:val="22"/>
          <w:szCs w:val="22"/>
        </w:rPr>
        <w:t xml:space="preserve"> the load across all plans within the single risk pool or applying the load only to the plans that generate CSR deficiencies. </w:t>
      </w:r>
      <w:r w:rsidR="00E17196" w:rsidRPr="00E67AE1">
        <w:rPr>
          <w:rFonts w:ascii="Calibri" w:hAnsi="Calibri" w:cs="Calibri"/>
          <w:sz w:val="22"/>
          <w:szCs w:val="22"/>
        </w:rPr>
        <w:t xml:space="preserve">Further, they </w:t>
      </w:r>
      <w:r w:rsidR="006B6AF7" w:rsidRPr="00E67AE1">
        <w:rPr>
          <w:rFonts w:ascii="Calibri" w:hAnsi="Calibri" w:cs="Calibri"/>
          <w:sz w:val="22"/>
          <w:szCs w:val="22"/>
        </w:rPr>
        <w:t>said whichever loading methodology is chosen, the total amount of the load should be actuarially justified, reasonable, and recover any deficiencies.</w:t>
      </w:r>
      <w:r w:rsidR="00B62572" w:rsidRPr="00E67AE1">
        <w:rPr>
          <w:rFonts w:ascii="Calibri" w:hAnsi="Calibri" w:cs="Calibri"/>
          <w:sz w:val="22"/>
          <w:szCs w:val="22"/>
        </w:rPr>
        <w:t>”</w:t>
      </w:r>
      <w:r w:rsidR="008326DB" w:rsidRPr="00E24C19">
        <w:rPr>
          <w:rStyle w:val="FootnoteReference"/>
          <w:rFonts w:ascii="Calibri" w:hAnsi="Calibri" w:cs="Calibri"/>
          <w:sz w:val="22"/>
          <w:szCs w:val="22"/>
        </w:rPr>
        <w:footnoteReference w:id="1"/>
      </w:r>
      <w:r w:rsidR="009B27B1" w:rsidRPr="00E67AE1">
        <w:rPr>
          <w:rFonts w:ascii="Calibri" w:hAnsi="Calibri" w:cs="Calibri"/>
          <w:sz w:val="22"/>
          <w:szCs w:val="22"/>
          <w:highlight w:val="green"/>
        </w:rPr>
        <w:t xml:space="preserve"> </w:t>
      </w:r>
    </w:p>
    <w:p w14:paraId="077B65A0" w14:textId="77777777" w:rsidR="00E232E7" w:rsidRPr="00911118" w:rsidRDefault="00E232E7" w:rsidP="00E67AE1">
      <w:pPr>
        <w:pStyle w:val="ListParagraph"/>
        <w:numPr>
          <w:ilvl w:val="0"/>
          <w:numId w:val="33"/>
        </w:numPr>
        <w:spacing w:line="280" w:lineRule="exact"/>
        <w:ind w:left="1080"/>
        <w:rPr>
          <w:rFonts w:ascii="Calibri" w:hAnsi="Calibri" w:cs="Calibri"/>
          <w:sz w:val="22"/>
          <w:szCs w:val="22"/>
          <w:u w:val="single"/>
        </w:rPr>
      </w:pPr>
    </w:p>
    <w:p w14:paraId="1A95B42F" w14:textId="07C81753" w:rsidR="00483278" w:rsidRPr="00E67AE1" w:rsidRDefault="007378E1" w:rsidP="007378E1">
      <w:pPr>
        <w:spacing w:line="280" w:lineRule="exact"/>
        <w:rPr>
          <w:rFonts w:ascii="Calibri" w:hAnsi="Calibri" w:cs="Calibri"/>
          <w:i/>
          <w:iCs/>
          <w:sz w:val="22"/>
          <w:szCs w:val="22"/>
        </w:rPr>
      </w:pPr>
      <w:r w:rsidRPr="00E67AE1">
        <w:rPr>
          <w:rFonts w:ascii="Calibri" w:hAnsi="Calibri" w:cs="Calibri"/>
          <w:i/>
          <w:iCs/>
          <w:sz w:val="22"/>
          <w:szCs w:val="22"/>
        </w:rPr>
        <w:t xml:space="preserve">American </w:t>
      </w:r>
      <w:r w:rsidR="00483278" w:rsidRPr="00E67AE1">
        <w:rPr>
          <w:rFonts w:ascii="Calibri" w:hAnsi="Calibri" w:cs="Calibri"/>
          <w:i/>
          <w:iCs/>
          <w:sz w:val="22"/>
          <w:szCs w:val="22"/>
        </w:rPr>
        <w:t>A</w:t>
      </w:r>
      <w:r w:rsidR="005755D8" w:rsidRPr="00E67AE1">
        <w:rPr>
          <w:rFonts w:ascii="Calibri" w:hAnsi="Calibri" w:cs="Calibri"/>
          <w:i/>
          <w:iCs/>
          <w:sz w:val="22"/>
          <w:szCs w:val="22"/>
        </w:rPr>
        <w:t>cademy</w:t>
      </w:r>
      <w:r w:rsidRPr="00E67AE1">
        <w:rPr>
          <w:rFonts w:ascii="Calibri" w:hAnsi="Calibri" w:cs="Calibri"/>
          <w:i/>
          <w:iCs/>
          <w:sz w:val="22"/>
          <w:szCs w:val="22"/>
        </w:rPr>
        <w:t xml:space="preserve"> of Actuaries</w:t>
      </w:r>
    </w:p>
    <w:p w14:paraId="22A9392A" w14:textId="1E10A419" w:rsidR="000D13EC" w:rsidRDefault="004B1CD3" w:rsidP="000D13EC">
      <w:pPr>
        <w:spacing w:line="280" w:lineRule="exact"/>
        <w:rPr>
          <w:rStyle w:val="Hyperlink"/>
          <w:rFonts w:ascii="Calibri" w:hAnsi="Calibri" w:cs="Calibri"/>
          <w:color w:val="auto"/>
          <w:sz w:val="22"/>
          <w:szCs w:val="22"/>
          <w:u w:val="none"/>
        </w:rPr>
      </w:pPr>
      <w:r w:rsidRPr="00E67AE1">
        <w:rPr>
          <w:rFonts w:ascii="Calibri" w:hAnsi="Calibri" w:cs="Calibri"/>
          <w:sz w:val="22"/>
          <w:szCs w:val="22"/>
        </w:rPr>
        <w:t xml:space="preserve">In the fall of 2022, the Academy sent a </w:t>
      </w:r>
      <w:hyperlink r:id="rId15" w:history="1">
        <w:r w:rsidR="00143709" w:rsidRPr="00AF66AE">
          <w:rPr>
            <w:rStyle w:val="Hyperlink"/>
            <w:rFonts w:ascii="Calibri" w:hAnsi="Calibri" w:cs="Calibri"/>
            <w:sz w:val="22"/>
            <w:szCs w:val="22"/>
          </w:rPr>
          <w:t>letter</w:t>
        </w:r>
      </w:hyperlink>
      <w:r w:rsidR="00B06331" w:rsidRPr="00B06331">
        <w:rPr>
          <w:rStyle w:val="Hyperlink"/>
          <w:rFonts w:ascii="Calibri" w:hAnsi="Calibri" w:cs="Calibri"/>
          <w:sz w:val="22"/>
          <w:szCs w:val="22"/>
          <w:u w:val="none"/>
        </w:rPr>
        <w:t xml:space="preserve"> </w:t>
      </w:r>
      <w:r w:rsidR="008D5CD1">
        <w:rPr>
          <w:rStyle w:val="Hyperlink"/>
          <w:rFonts w:ascii="Calibri" w:hAnsi="Calibri" w:cs="Calibri"/>
          <w:color w:val="auto"/>
          <w:sz w:val="22"/>
          <w:szCs w:val="22"/>
          <w:u w:val="none"/>
        </w:rPr>
        <w:t>to CCIIO offering comments and considerations relating to the CSR load. While the Academy did not advocate for a particular approach, they emphasized the importance of actuarial sound rates and suggested that CSR loads be “calibrated against actual experience to produce results consistent with anticipated incurred costs.” They indicated other loading approaches not based on anticipated costs may not be actuarially sound and could produce cross-subsidies between plans not intended by federal regulations. Further, they explained that the choice of approach used in developing the CSR load could potentially lead to over- or under-accounting for the actual unfunded CSRs and recommended avoiding use of a method based on the federal AV calculator as outlined “whenever appropriate data for an actuarially sound methodology is available.</w:t>
      </w:r>
      <w:r w:rsidR="00D8586F">
        <w:rPr>
          <w:rStyle w:val="Hyperlink"/>
          <w:rFonts w:ascii="Calibri" w:hAnsi="Calibri" w:cs="Calibri"/>
          <w:color w:val="auto"/>
          <w:sz w:val="22"/>
          <w:szCs w:val="22"/>
          <w:u w:val="none"/>
        </w:rPr>
        <w:t>”</w:t>
      </w:r>
    </w:p>
    <w:p w14:paraId="6F5B554F" w14:textId="77777777" w:rsidR="000D13EC" w:rsidRDefault="000D13EC" w:rsidP="000D13EC">
      <w:pPr>
        <w:spacing w:line="280" w:lineRule="exact"/>
        <w:rPr>
          <w:rStyle w:val="Hyperlink"/>
          <w:rFonts w:ascii="Calibri" w:hAnsi="Calibri" w:cs="Calibri"/>
          <w:color w:val="auto"/>
          <w:sz w:val="22"/>
          <w:szCs w:val="22"/>
          <w:u w:val="none"/>
        </w:rPr>
      </w:pPr>
    </w:p>
    <w:p w14:paraId="3A2EE211" w14:textId="21911E23" w:rsidR="000D13EC" w:rsidRPr="00E67AE1" w:rsidRDefault="003D6DB4" w:rsidP="000D13EC">
      <w:pPr>
        <w:spacing w:line="280" w:lineRule="exact"/>
        <w:rPr>
          <w:rStyle w:val="Hyperlink"/>
          <w:rFonts w:ascii="Calibri" w:hAnsi="Calibri" w:cs="Calibri"/>
          <w:i/>
          <w:iCs/>
          <w:color w:val="auto"/>
          <w:sz w:val="22"/>
          <w:szCs w:val="22"/>
          <w:u w:val="none"/>
        </w:rPr>
      </w:pPr>
      <w:r>
        <w:rPr>
          <w:rStyle w:val="Hyperlink"/>
          <w:rFonts w:ascii="Calibri" w:hAnsi="Calibri" w:cs="Calibri"/>
          <w:i/>
          <w:iCs/>
          <w:color w:val="auto"/>
          <w:sz w:val="22"/>
          <w:szCs w:val="22"/>
          <w:u w:val="none"/>
        </w:rPr>
        <w:t>Fann/Cruz</w:t>
      </w:r>
    </w:p>
    <w:p w14:paraId="13FE88D8" w14:textId="492F8E47" w:rsidR="000D13EC" w:rsidRDefault="00AC26FB">
      <w:pPr>
        <w:spacing w:line="280" w:lineRule="exact"/>
        <w:rPr>
          <w:rFonts w:ascii="Calibri" w:hAnsi="Calibri" w:cs="Calibri"/>
          <w:sz w:val="22"/>
          <w:szCs w:val="22"/>
        </w:rPr>
      </w:pPr>
      <w:r>
        <w:rPr>
          <w:rFonts w:ascii="Calibri" w:hAnsi="Calibri" w:cs="Calibri"/>
          <w:sz w:val="22"/>
          <w:szCs w:val="22"/>
        </w:rPr>
        <w:t xml:space="preserve">Two actuaries, Greg Fann and Daniel Cruz, have advocated a different approach </w:t>
      </w:r>
      <w:r w:rsidR="00CA5C62">
        <w:rPr>
          <w:rFonts w:ascii="Calibri" w:hAnsi="Calibri" w:cs="Calibri"/>
          <w:sz w:val="22"/>
          <w:szCs w:val="22"/>
        </w:rPr>
        <w:t xml:space="preserve">determining </w:t>
      </w:r>
      <w:r>
        <w:rPr>
          <w:rFonts w:ascii="Calibri" w:hAnsi="Calibri" w:cs="Calibri"/>
          <w:sz w:val="22"/>
          <w:szCs w:val="22"/>
        </w:rPr>
        <w:t xml:space="preserve">the CSR load on silver </w:t>
      </w:r>
      <w:r w:rsidR="00504D5A">
        <w:rPr>
          <w:rFonts w:ascii="Calibri" w:hAnsi="Calibri" w:cs="Calibri"/>
          <w:sz w:val="22"/>
          <w:szCs w:val="22"/>
        </w:rPr>
        <w:t>Marketplace</w:t>
      </w:r>
      <w:r>
        <w:rPr>
          <w:rFonts w:ascii="Calibri" w:hAnsi="Calibri" w:cs="Calibri"/>
          <w:sz w:val="22"/>
          <w:szCs w:val="22"/>
        </w:rPr>
        <w:t xml:space="preserve"> plans and more broadly, the actuarial value and cost-sharing design plan level adjustments to rates. They suggest that with the elimination of Federal funding, silver</w:t>
      </w:r>
      <w:r w:rsidR="00D558A7">
        <w:rPr>
          <w:rFonts w:ascii="Calibri" w:hAnsi="Calibri" w:cs="Calibri"/>
          <w:sz w:val="22"/>
          <w:szCs w:val="22"/>
        </w:rPr>
        <w:t xml:space="preserve"> </w:t>
      </w:r>
      <w:r>
        <w:rPr>
          <w:rFonts w:ascii="Calibri" w:hAnsi="Calibri" w:cs="Calibri"/>
          <w:sz w:val="22"/>
          <w:szCs w:val="22"/>
        </w:rPr>
        <w:t>level plans cover more paid claims than gold plans and significantly more than bronze plans and should be priced accordingly. Specifically, they believe silver plan level pricing should reflect maximum enrollment in 87 and 94 percent CSR plans</w:t>
      </w:r>
      <w:r w:rsidR="00757CE0">
        <w:rPr>
          <w:rFonts w:ascii="Calibri" w:hAnsi="Calibri" w:cs="Calibri"/>
          <w:sz w:val="22"/>
          <w:szCs w:val="22"/>
        </w:rPr>
        <w:t xml:space="preserve"> as they believe </w:t>
      </w:r>
      <w:r w:rsidR="00BF004F">
        <w:rPr>
          <w:rFonts w:ascii="Calibri" w:hAnsi="Calibri" w:cs="Calibri"/>
          <w:sz w:val="22"/>
          <w:szCs w:val="22"/>
        </w:rPr>
        <w:t xml:space="preserve">all CSR-eligible </w:t>
      </w:r>
      <w:r w:rsidR="00F4082F">
        <w:rPr>
          <w:rFonts w:ascii="Calibri" w:hAnsi="Calibri" w:cs="Calibri"/>
          <w:sz w:val="22"/>
          <w:szCs w:val="22"/>
        </w:rPr>
        <w:t>individual</w:t>
      </w:r>
      <w:r w:rsidR="004D578A">
        <w:rPr>
          <w:rFonts w:ascii="Calibri" w:hAnsi="Calibri" w:cs="Calibri"/>
          <w:sz w:val="22"/>
          <w:szCs w:val="22"/>
        </w:rPr>
        <w:t>s</w:t>
      </w:r>
      <w:r w:rsidR="00BF004F">
        <w:rPr>
          <w:rFonts w:ascii="Calibri" w:hAnsi="Calibri" w:cs="Calibri"/>
          <w:sz w:val="22"/>
          <w:szCs w:val="22"/>
        </w:rPr>
        <w:t xml:space="preserve"> on the </w:t>
      </w:r>
      <w:r w:rsidR="00504D5A">
        <w:rPr>
          <w:rFonts w:ascii="Calibri" w:hAnsi="Calibri" w:cs="Calibri"/>
          <w:sz w:val="22"/>
          <w:szCs w:val="22"/>
        </w:rPr>
        <w:t>Marketplace</w:t>
      </w:r>
      <w:r w:rsidR="00BF004F">
        <w:rPr>
          <w:rFonts w:ascii="Calibri" w:hAnsi="Calibri" w:cs="Calibri"/>
          <w:sz w:val="22"/>
          <w:szCs w:val="22"/>
        </w:rPr>
        <w:t xml:space="preserve"> would enroll in a CSR plan and that anyone who is not eligible for a CSR plan would not enroll in silver plans and instead enroll in gold or bronze plans</w:t>
      </w:r>
      <w:r>
        <w:rPr>
          <w:rFonts w:ascii="Calibri" w:hAnsi="Calibri" w:cs="Calibri"/>
          <w:sz w:val="22"/>
          <w:szCs w:val="22"/>
        </w:rPr>
        <w:t xml:space="preserve">. </w:t>
      </w:r>
      <w:r w:rsidR="003D6DB4">
        <w:rPr>
          <w:rFonts w:ascii="Calibri" w:hAnsi="Calibri" w:cs="Calibri"/>
          <w:sz w:val="22"/>
          <w:szCs w:val="22"/>
        </w:rPr>
        <w:t>Fann and Cruz</w:t>
      </w:r>
      <w:r>
        <w:rPr>
          <w:rFonts w:ascii="Calibri" w:hAnsi="Calibri" w:cs="Calibri"/>
          <w:sz w:val="22"/>
          <w:szCs w:val="22"/>
        </w:rPr>
        <w:t xml:space="preserve"> have shared their approach in </w:t>
      </w:r>
      <w:r w:rsidR="006601A4">
        <w:rPr>
          <w:rFonts w:ascii="Calibri" w:hAnsi="Calibri" w:cs="Calibri"/>
          <w:sz w:val="22"/>
          <w:szCs w:val="22"/>
        </w:rPr>
        <w:t>various</w:t>
      </w:r>
      <w:r>
        <w:rPr>
          <w:rFonts w:ascii="Calibri" w:hAnsi="Calibri" w:cs="Calibri"/>
          <w:sz w:val="22"/>
          <w:szCs w:val="22"/>
        </w:rPr>
        <w:t xml:space="preserve"> forums, including an April 2022 </w:t>
      </w:r>
      <w:hyperlink r:id="rId16" w:history="1">
        <w:r w:rsidRPr="00186D43">
          <w:rPr>
            <w:rStyle w:val="Hyperlink"/>
            <w:rFonts w:ascii="Calibri" w:hAnsi="Calibri" w:cs="Calibri"/>
            <w:sz w:val="22"/>
            <w:szCs w:val="22"/>
          </w:rPr>
          <w:t>Families USA</w:t>
        </w:r>
      </w:hyperlink>
      <w:r>
        <w:rPr>
          <w:rFonts w:ascii="Calibri" w:hAnsi="Calibri" w:cs="Calibri"/>
          <w:sz w:val="22"/>
          <w:szCs w:val="22"/>
        </w:rPr>
        <w:t xml:space="preserve"> report and various posts on social media.</w:t>
      </w:r>
    </w:p>
    <w:p w14:paraId="32A17C2A" w14:textId="77777777" w:rsidR="001B2AE7" w:rsidRDefault="001B2AE7">
      <w:pPr>
        <w:spacing w:line="280" w:lineRule="exact"/>
        <w:rPr>
          <w:rFonts w:ascii="Calibri" w:hAnsi="Calibri" w:cs="Calibri"/>
          <w:sz w:val="22"/>
          <w:szCs w:val="22"/>
        </w:rPr>
      </w:pPr>
    </w:p>
    <w:p w14:paraId="3F2BCBF4" w14:textId="77777777" w:rsidR="001B2AE7" w:rsidRPr="00D61AF2" w:rsidRDefault="001B2AE7" w:rsidP="001B2AE7">
      <w:pPr>
        <w:spacing w:line="280" w:lineRule="exact"/>
        <w:rPr>
          <w:rFonts w:ascii="Calibri" w:hAnsi="Calibri" w:cs="Calibri"/>
          <w:i/>
          <w:iCs/>
          <w:sz w:val="22"/>
          <w:szCs w:val="22"/>
        </w:rPr>
      </w:pPr>
      <w:r>
        <w:rPr>
          <w:rFonts w:ascii="Calibri" w:hAnsi="Calibri" w:cs="Calibri"/>
          <w:i/>
          <w:iCs/>
          <w:sz w:val="22"/>
          <w:szCs w:val="22"/>
        </w:rPr>
        <w:t xml:space="preserve">State </w:t>
      </w:r>
      <w:r w:rsidRPr="00D61AF2">
        <w:rPr>
          <w:rFonts w:ascii="Calibri" w:hAnsi="Calibri" w:cs="Calibri"/>
          <w:i/>
          <w:iCs/>
          <w:sz w:val="22"/>
          <w:szCs w:val="22"/>
        </w:rPr>
        <w:t>Survey</w:t>
      </w:r>
    </w:p>
    <w:p w14:paraId="38B7882C" w14:textId="441AD88B" w:rsidR="00637E5B" w:rsidRDefault="00302467" w:rsidP="00637E5B">
      <w:pPr>
        <w:spacing w:line="280" w:lineRule="exact"/>
        <w:rPr>
          <w:rFonts w:ascii="Calibri" w:hAnsi="Calibri" w:cs="Calibri"/>
          <w:sz w:val="22"/>
          <w:szCs w:val="22"/>
        </w:rPr>
      </w:pPr>
      <w:r>
        <w:rPr>
          <w:rFonts w:ascii="Calibri" w:hAnsi="Calibri" w:cs="Calibri"/>
          <w:sz w:val="22"/>
          <w:szCs w:val="22"/>
        </w:rPr>
        <w:t xml:space="preserve">To understand the various state approaches, </w:t>
      </w:r>
      <w:r w:rsidR="00F704BA">
        <w:rPr>
          <w:rFonts w:ascii="Calibri" w:hAnsi="Calibri" w:cs="Calibri"/>
          <w:sz w:val="22"/>
          <w:szCs w:val="22"/>
        </w:rPr>
        <w:t xml:space="preserve">HATF updated </w:t>
      </w:r>
      <w:r w:rsidR="00637E5B">
        <w:rPr>
          <w:rFonts w:ascii="Calibri" w:hAnsi="Calibri" w:cs="Calibri"/>
          <w:sz w:val="22"/>
          <w:szCs w:val="22"/>
        </w:rPr>
        <w:t xml:space="preserve">and enhanced </w:t>
      </w:r>
      <w:r w:rsidR="00F704BA">
        <w:rPr>
          <w:rFonts w:ascii="Calibri" w:hAnsi="Calibri" w:cs="Calibri"/>
          <w:sz w:val="22"/>
          <w:szCs w:val="22"/>
        </w:rPr>
        <w:t xml:space="preserve">a </w:t>
      </w:r>
      <w:r w:rsidR="00637E5B">
        <w:rPr>
          <w:rFonts w:ascii="Calibri" w:hAnsi="Calibri" w:cs="Calibri"/>
          <w:sz w:val="22"/>
          <w:szCs w:val="22"/>
        </w:rPr>
        <w:t xml:space="preserve">2017 survey on CSR-loading guidance.  Requested information included </w:t>
      </w:r>
      <w:r w:rsidR="004E15DB">
        <w:rPr>
          <w:rFonts w:ascii="Calibri" w:hAnsi="Calibri" w:cs="Calibri"/>
          <w:sz w:val="22"/>
          <w:szCs w:val="22"/>
        </w:rPr>
        <w:t xml:space="preserve">whether </w:t>
      </w:r>
      <w:r w:rsidR="00A8139B">
        <w:rPr>
          <w:rFonts w:ascii="Calibri" w:hAnsi="Calibri" w:cs="Calibri"/>
          <w:sz w:val="22"/>
          <w:szCs w:val="22"/>
        </w:rPr>
        <w:t>C</w:t>
      </w:r>
      <w:r w:rsidR="00637E5B">
        <w:rPr>
          <w:rFonts w:ascii="Calibri" w:hAnsi="Calibri" w:cs="Calibri"/>
          <w:sz w:val="22"/>
          <w:szCs w:val="22"/>
        </w:rPr>
        <w:t>SR loading</w:t>
      </w:r>
      <w:r w:rsidR="00A8139B">
        <w:rPr>
          <w:rFonts w:ascii="Calibri" w:hAnsi="Calibri" w:cs="Calibri"/>
          <w:sz w:val="22"/>
          <w:szCs w:val="22"/>
        </w:rPr>
        <w:t xml:space="preserve"> occurs</w:t>
      </w:r>
      <w:r w:rsidR="00637E5B">
        <w:rPr>
          <w:rFonts w:ascii="Calibri" w:hAnsi="Calibri" w:cs="Calibri"/>
          <w:sz w:val="22"/>
          <w:szCs w:val="22"/>
        </w:rPr>
        <w:t xml:space="preserve"> and </w:t>
      </w:r>
      <w:r w:rsidR="008F02CE">
        <w:rPr>
          <w:rFonts w:ascii="Calibri" w:hAnsi="Calibri" w:cs="Calibri"/>
          <w:sz w:val="22"/>
          <w:szCs w:val="22"/>
        </w:rPr>
        <w:t>cer</w:t>
      </w:r>
      <w:r w:rsidR="003575BA">
        <w:rPr>
          <w:rFonts w:ascii="Calibri" w:hAnsi="Calibri" w:cs="Calibri"/>
          <w:sz w:val="22"/>
          <w:szCs w:val="22"/>
        </w:rPr>
        <w:t xml:space="preserve">tain characteristics of </w:t>
      </w:r>
      <w:r w:rsidR="00AB172D">
        <w:rPr>
          <w:rFonts w:ascii="Calibri" w:hAnsi="Calibri" w:cs="Calibri"/>
          <w:sz w:val="22"/>
          <w:szCs w:val="22"/>
        </w:rPr>
        <w:t>state guidance</w:t>
      </w:r>
      <w:r w:rsidR="00637E5B">
        <w:rPr>
          <w:rFonts w:ascii="Calibri" w:hAnsi="Calibri" w:cs="Calibri"/>
          <w:sz w:val="22"/>
          <w:szCs w:val="22"/>
        </w:rPr>
        <w:t xml:space="preserve">, such as requiring silver loading on or off the </w:t>
      </w:r>
      <w:r w:rsidR="00504D5A">
        <w:rPr>
          <w:rFonts w:ascii="Calibri" w:hAnsi="Calibri" w:cs="Calibri"/>
          <w:sz w:val="22"/>
          <w:szCs w:val="22"/>
        </w:rPr>
        <w:t>Marketplace</w:t>
      </w:r>
      <w:r w:rsidR="00637E5B">
        <w:rPr>
          <w:rFonts w:ascii="Calibri" w:hAnsi="Calibri" w:cs="Calibri"/>
          <w:sz w:val="22"/>
          <w:szCs w:val="22"/>
        </w:rPr>
        <w:t xml:space="preserve"> and/or prescribing a factor for the CSR load. We also asked for a range of CSR factors if no factor was prescribed. Full or partial responses were received from 33 states. The survey </w:t>
      </w:r>
      <w:r w:rsidR="00637E5B" w:rsidRPr="00D61AF2">
        <w:rPr>
          <w:rFonts w:ascii="Calibri" w:hAnsi="Calibri" w:cs="Calibri"/>
          <w:sz w:val="22"/>
          <w:szCs w:val="22"/>
        </w:rPr>
        <w:t xml:space="preserve">showed that </w:t>
      </w:r>
      <w:proofErr w:type="gramStart"/>
      <w:r w:rsidR="00637E5B" w:rsidRPr="00D61AF2">
        <w:rPr>
          <w:rFonts w:ascii="Calibri" w:hAnsi="Calibri" w:cs="Calibri"/>
          <w:sz w:val="22"/>
          <w:szCs w:val="22"/>
        </w:rPr>
        <w:t>majority</w:t>
      </w:r>
      <w:proofErr w:type="gramEnd"/>
      <w:r w:rsidR="00637E5B" w:rsidRPr="00D61AF2">
        <w:rPr>
          <w:rFonts w:ascii="Calibri" w:hAnsi="Calibri" w:cs="Calibri"/>
          <w:sz w:val="22"/>
          <w:szCs w:val="22"/>
        </w:rPr>
        <w:t xml:space="preserve"> of states either require or expect funding to occur on silver level policies, either on or off the </w:t>
      </w:r>
      <w:r w:rsidR="00504D5A">
        <w:rPr>
          <w:rFonts w:ascii="Calibri" w:hAnsi="Calibri" w:cs="Calibri"/>
          <w:sz w:val="22"/>
          <w:szCs w:val="22"/>
        </w:rPr>
        <w:t>Marketplace</w:t>
      </w:r>
      <w:r w:rsidR="00637E5B">
        <w:rPr>
          <w:rFonts w:ascii="Calibri" w:hAnsi="Calibri" w:cs="Calibri"/>
          <w:sz w:val="22"/>
          <w:szCs w:val="22"/>
        </w:rPr>
        <w:t>. Nearly all responding states allow issuers to determine an appropriate CSR load, with a few states prescribing the CSR loa</w:t>
      </w:r>
      <w:r w:rsidR="00EA1FFF">
        <w:rPr>
          <w:rFonts w:ascii="Calibri" w:hAnsi="Calibri" w:cs="Calibri"/>
          <w:sz w:val="22"/>
          <w:szCs w:val="22"/>
        </w:rPr>
        <w:t xml:space="preserve">d. </w:t>
      </w:r>
      <w:r w:rsidR="00CA39FF">
        <w:rPr>
          <w:rFonts w:ascii="Calibri" w:hAnsi="Calibri" w:cs="Calibri"/>
          <w:sz w:val="22"/>
          <w:szCs w:val="22"/>
        </w:rPr>
        <w:t xml:space="preserve">A summary of results and selected states who shared their public guidance separately are included in Appendix A. </w:t>
      </w:r>
      <w:r w:rsidR="00637E5B">
        <w:rPr>
          <w:rFonts w:ascii="Calibri" w:hAnsi="Calibri" w:cs="Calibri"/>
          <w:sz w:val="22"/>
          <w:szCs w:val="22"/>
        </w:rPr>
        <w:t>Due to the inclusion of informal guidance from several states in the survey, we will provide under separate cover the complete results of the survey in a regulator-only format.</w:t>
      </w:r>
    </w:p>
    <w:p w14:paraId="002DA94E" w14:textId="65062B43" w:rsidR="0009063F" w:rsidRPr="00212FC5" w:rsidRDefault="0009063F" w:rsidP="00E67AE1">
      <w:pPr>
        <w:spacing w:line="280" w:lineRule="exact"/>
        <w:rPr>
          <w:rFonts w:ascii="Calibri" w:hAnsi="Calibri" w:cs="Calibri"/>
          <w:sz w:val="22"/>
          <w:szCs w:val="22"/>
        </w:rPr>
      </w:pPr>
    </w:p>
    <w:p w14:paraId="1DFCA335" w14:textId="1A617E75" w:rsidR="00EF1E95" w:rsidRPr="00E67AE1" w:rsidRDefault="00EF1E95" w:rsidP="00E67AE1">
      <w:pPr>
        <w:pStyle w:val="Heading2"/>
        <w:rPr>
          <w:b w:val="0"/>
          <w:bCs/>
        </w:rPr>
      </w:pPr>
      <w:r w:rsidRPr="00E67AE1">
        <w:rPr>
          <w:bCs/>
        </w:rPr>
        <w:lastRenderedPageBreak/>
        <w:t xml:space="preserve">Impact of </w:t>
      </w:r>
      <w:r w:rsidR="009B27B1" w:rsidRPr="00E67AE1">
        <w:rPr>
          <w:bCs/>
        </w:rPr>
        <w:t xml:space="preserve">Elimination of </w:t>
      </w:r>
      <w:r w:rsidRPr="00E67AE1">
        <w:rPr>
          <w:bCs/>
        </w:rPr>
        <w:t>Enhanced Subsidi</w:t>
      </w:r>
      <w:r w:rsidR="009B27B1" w:rsidRPr="00E67AE1">
        <w:rPr>
          <w:bCs/>
        </w:rPr>
        <w:t>es</w:t>
      </w:r>
    </w:p>
    <w:p w14:paraId="4944BC63" w14:textId="66A82F71" w:rsidR="004A39B6" w:rsidRPr="004A39B6" w:rsidRDefault="004A39B6" w:rsidP="004A39B6">
      <w:pPr>
        <w:spacing w:line="280" w:lineRule="exact"/>
        <w:rPr>
          <w:rFonts w:ascii="Calibri" w:hAnsi="Calibri" w:cs="Calibri"/>
          <w:sz w:val="22"/>
          <w:szCs w:val="22"/>
        </w:rPr>
      </w:pPr>
      <w:r w:rsidRPr="004A39B6">
        <w:rPr>
          <w:rFonts w:ascii="Calibri" w:hAnsi="Calibri" w:cs="Calibri"/>
          <w:sz w:val="22"/>
          <w:szCs w:val="22"/>
        </w:rPr>
        <w:t xml:space="preserve">Under the Affordable Care Act (ACA), premium tax credits are available to people purchasing health coverage on the Marketplaces with annual incomes between 100% and 400% of the federal poverty level (FPL). The American Rescue Plan Act of 2021 (ARPA) expands premium tax credits to those who are above 400% FPL </w:t>
      </w:r>
      <w:proofErr w:type="gramStart"/>
      <w:r w:rsidRPr="004A39B6">
        <w:rPr>
          <w:rFonts w:ascii="Calibri" w:hAnsi="Calibri" w:cs="Calibri"/>
          <w:sz w:val="22"/>
          <w:szCs w:val="22"/>
        </w:rPr>
        <w:t>and also</w:t>
      </w:r>
      <w:proofErr w:type="gramEnd"/>
      <w:r w:rsidRPr="004A39B6">
        <w:rPr>
          <w:rFonts w:ascii="Calibri" w:hAnsi="Calibri" w:cs="Calibri"/>
          <w:sz w:val="22"/>
          <w:szCs w:val="22"/>
        </w:rPr>
        <w:t xml:space="preserve"> increases subsidies for those making between 100% and 400% FPL for the 2021 and 2022 plan years. The enhanced subsidies were then extended for an addition</w:t>
      </w:r>
      <w:r w:rsidR="00A73BEF">
        <w:rPr>
          <w:rFonts w:ascii="Calibri" w:hAnsi="Calibri" w:cs="Calibri"/>
          <w:sz w:val="22"/>
          <w:szCs w:val="22"/>
        </w:rPr>
        <w:t>al</w:t>
      </w:r>
      <w:r w:rsidRPr="004A39B6">
        <w:rPr>
          <w:rFonts w:ascii="Calibri" w:hAnsi="Calibri" w:cs="Calibri"/>
          <w:sz w:val="22"/>
          <w:szCs w:val="22"/>
        </w:rPr>
        <w:t xml:space="preserve"> three years, through the 2025 plan year, by the Inflation Reduction Act of 2022 (IRA).</w:t>
      </w:r>
    </w:p>
    <w:p w14:paraId="1D17CFE1" w14:textId="77777777" w:rsidR="004A39B6" w:rsidRDefault="004A39B6" w:rsidP="004A39B6">
      <w:pPr>
        <w:spacing w:line="280" w:lineRule="exact"/>
        <w:rPr>
          <w:rFonts w:ascii="Calibri" w:hAnsi="Calibri" w:cs="Calibri"/>
          <w:sz w:val="22"/>
          <w:szCs w:val="22"/>
        </w:rPr>
      </w:pPr>
    </w:p>
    <w:p w14:paraId="6CFBF967" w14:textId="18512550" w:rsidR="004A39B6" w:rsidRPr="004A39B6" w:rsidRDefault="004A39B6" w:rsidP="004A39B6">
      <w:pPr>
        <w:spacing w:line="280" w:lineRule="exact"/>
        <w:rPr>
          <w:rFonts w:ascii="Calibri" w:hAnsi="Calibri" w:cs="Calibri"/>
          <w:sz w:val="22"/>
          <w:szCs w:val="22"/>
        </w:rPr>
      </w:pPr>
      <w:r w:rsidRPr="004A39B6">
        <w:rPr>
          <w:rFonts w:ascii="Calibri" w:hAnsi="Calibri" w:cs="Calibri"/>
          <w:sz w:val="22"/>
          <w:szCs w:val="22"/>
        </w:rPr>
        <w:t xml:space="preserve">As a result of these enhanced subsidies, enrollment in the ACA Marketplaces has increased substantially.  According to the Florida Office of Insurance Regulation, enrollment increased by 51.4% overall from 2021 to 2023. The increase was 67.3% for those with incomes between 100% and 150% FPL, </w:t>
      </w:r>
      <w:proofErr w:type="gramStart"/>
      <w:r w:rsidRPr="004A39B6">
        <w:rPr>
          <w:rFonts w:ascii="Calibri" w:hAnsi="Calibri" w:cs="Calibri"/>
          <w:sz w:val="22"/>
          <w:szCs w:val="22"/>
        </w:rPr>
        <w:t>and by</w:t>
      </w:r>
      <w:proofErr w:type="gramEnd"/>
      <w:r w:rsidRPr="004A39B6">
        <w:rPr>
          <w:rFonts w:ascii="Calibri" w:hAnsi="Calibri" w:cs="Calibri"/>
          <w:sz w:val="22"/>
          <w:szCs w:val="22"/>
        </w:rPr>
        <w:t xml:space="preserve"> 86.9% for those over 400% FPL during the same period. The dramatic increases for these groups are attributed to the availability of $0 silver plans for those in the 100% to 150% FPL range, and to the provision of some subsidy to those over 400% FPL where previously there was none. As the silver loading for unfunded CSRs increases the premium for silver plans, and therefore the benchmark plan, the impact of the subsidy is greater in states with higher CSR loads. </w:t>
      </w:r>
    </w:p>
    <w:p w14:paraId="3D639E1E" w14:textId="77777777" w:rsidR="004A39B6" w:rsidRDefault="004A39B6" w:rsidP="004A39B6">
      <w:pPr>
        <w:spacing w:line="280" w:lineRule="exact"/>
        <w:rPr>
          <w:rFonts w:ascii="Calibri" w:hAnsi="Calibri" w:cs="Calibri"/>
          <w:sz w:val="22"/>
          <w:szCs w:val="22"/>
        </w:rPr>
      </w:pPr>
    </w:p>
    <w:p w14:paraId="1CC9E1C5" w14:textId="358EABDA" w:rsidR="00EB6776" w:rsidRDefault="004A39B6" w:rsidP="004A39B6">
      <w:pPr>
        <w:spacing w:line="280" w:lineRule="exact"/>
        <w:rPr>
          <w:rFonts w:ascii="Calibri" w:hAnsi="Calibri" w:cs="Calibri"/>
          <w:sz w:val="22"/>
          <w:szCs w:val="22"/>
        </w:rPr>
      </w:pPr>
      <w:r w:rsidRPr="004A39B6">
        <w:rPr>
          <w:rFonts w:ascii="Calibri" w:hAnsi="Calibri" w:cs="Calibri"/>
          <w:sz w:val="22"/>
          <w:szCs w:val="22"/>
        </w:rPr>
        <w:t>If these subsidies are not extended beyond the 2025 plan year it will result in increased costs and reduced choices for consumers, including the return of the so-called “subsidy cliff” for those over 400% FPL. The Kaiser Family Foundation published an article in 2022 which analyzed the impact of the removal of the enhanced subsidies prior to the IRA being signed into law. This article highlights that the removal of the enhanced subsidies will have the greatest impact on older members, especially those over 400% FPL.</w:t>
      </w:r>
    </w:p>
    <w:p w14:paraId="75036294" w14:textId="77777777" w:rsidR="009F6800" w:rsidRDefault="009F6800" w:rsidP="00EB6776">
      <w:pPr>
        <w:spacing w:line="280" w:lineRule="exact"/>
        <w:rPr>
          <w:rFonts w:ascii="Calibri" w:hAnsi="Calibri" w:cs="Calibri"/>
          <w:sz w:val="22"/>
          <w:szCs w:val="22"/>
        </w:rPr>
      </w:pPr>
    </w:p>
    <w:p w14:paraId="1BDB2778" w14:textId="00C9C7EA" w:rsidR="00CA39FF" w:rsidRDefault="00CA39FF">
      <w:pPr>
        <w:rPr>
          <w:rFonts w:ascii="Calibri" w:hAnsi="Calibri" w:cs="Calibri"/>
          <w:sz w:val="22"/>
          <w:szCs w:val="22"/>
        </w:rPr>
      </w:pPr>
      <w:r>
        <w:rPr>
          <w:rFonts w:ascii="Calibri" w:hAnsi="Calibri" w:cs="Calibri"/>
          <w:sz w:val="22"/>
          <w:szCs w:val="22"/>
        </w:rPr>
        <w:br w:type="page"/>
      </w:r>
    </w:p>
    <w:p w14:paraId="3992A415" w14:textId="7956A523" w:rsidR="00816D54" w:rsidRDefault="00816D54" w:rsidP="00CA39FF">
      <w:pPr>
        <w:pStyle w:val="Heading2"/>
        <w:rPr>
          <w:bCs/>
        </w:rPr>
      </w:pPr>
      <w:r w:rsidRPr="00E67AE1">
        <w:rPr>
          <w:bCs/>
        </w:rPr>
        <w:lastRenderedPageBreak/>
        <w:t xml:space="preserve">Appendix </w:t>
      </w:r>
      <w:proofErr w:type="gramStart"/>
      <w:r w:rsidRPr="00E67AE1">
        <w:rPr>
          <w:bCs/>
        </w:rPr>
        <w:t>A</w:t>
      </w:r>
      <w:r w:rsidR="00CA39FF" w:rsidRPr="00E67AE1">
        <w:rPr>
          <w:bCs/>
        </w:rPr>
        <w:t xml:space="preserve">  -</w:t>
      </w:r>
      <w:proofErr w:type="gramEnd"/>
      <w:r w:rsidR="00CA39FF" w:rsidRPr="00E67AE1">
        <w:rPr>
          <w:bCs/>
        </w:rPr>
        <w:t xml:space="preserve"> Survey Results and Selected State Guidance</w:t>
      </w:r>
    </w:p>
    <w:p w14:paraId="60436C0E" w14:textId="77777777" w:rsidR="008276FF" w:rsidRPr="00E67AE1" w:rsidRDefault="008276FF" w:rsidP="00E67AE1"/>
    <w:p w14:paraId="46818DF8" w14:textId="30A0C56E" w:rsidR="00CA39FF" w:rsidRPr="00E67AE1" w:rsidRDefault="00CA39FF" w:rsidP="00E67AE1">
      <w:pPr>
        <w:rPr>
          <w:rFonts w:cs="Calibri"/>
          <w:i/>
          <w:iCs/>
          <w:sz w:val="22"/>
          <w:szCs w:val="22"/>
          <w:u w:val="single"/>
        </w:rPr>
      </w:pPr>
      <w:r w:rsidRPr="00E67AE1">
        <w:rPr>
          <w:rFonts w:ascii="Calibri" w:hAnsi="Calibri" w:cs="Calibri"/>
          <w:i/>
          <w:iCs/>
          <w:sz w:val="22"/>
          <w:szCs w:val="22"/>
          <w:u w:val="single"/>
        </w:rPr>
        <w:t>Summary of Survey Results</w:t>
      </w:r>
    </w:p>
    <w:p w14:paraId="433A5148" w14:textId="15FF2AD4" w:rsidR="00CA39FF" w:rsidRPr="00E67AE1" w:rsidRDefault="007143E2" w:rsidP="00CA39FF">
      <w:pPr>
        <w:rPr>
          <w:rFonts w:ascii="Calibri" w:hAnsi="Calibri" w:cs="Calibri"/>
          <w:sz w:val="22"/>
          <w:szCs w:val="22"/>
        </w:rPr>
      </w:pPr>
      <w:r w:rsidRPr="00E67AE1">
        <w:rPr>
          <w:rFonts w:ascii="Calibri" w:hAnsi="Calibri" w:cs="Calibri"/>
          <w:sz w:val="22"/>
          <w:szCs w:val="22"/>
        </w:rPr>
        <w:t>50 states and the District of Columbia were surveyed, 33 responded with the following results:</w:t>
      </w:r>
    </w:p>
    <w:p w14:paraId="3457A239" w14:textId="2685EE5E" w:rsidR="00CA39FF" w:rsidRPr="00E67AE1" w:rsidRDefault="007143E2" w:rsidP="00E67AE1">
      <w:pPr>
        <w:pStyle w:val="ListParagraph"/>
        <w:numPr>
          <w:ilvl w:val="0"/>
          <w:numId w:val="33"/>
        </w:numPr>
        <w:rPr>
          <w:rFonts w:cs="Calibri"/>
          <w:sz w:val="22"/>
          <w:szCs w:val="22"/>
        </w:rPr>
      </w:pPr>
      <w:r w:rsidRPr="00E67AE1">
        <w:rPr>
          <w:rFonts w:ascii="Calibri" w:hAnsi="Calibri" w:cs="Calibri"/>
          <w:sz w:val="22"/>
          <w:szCs w:val="22"/>
        </w:rPr>
        <w:t xml:space="preserve">All 33 respondents indicated CSR loading </w:t>
      </w:r>
      <w:proofErr w:type="gramStart"/>
      <w:r w:rsidRPr="00E67AE1">
        <w:rPr>
          <w:rFonts w:ascii="Calibri" w:hAnsi="Calibri" w:cs="Calibri"/>
          <w:sz w:val="22"/>
          <w:szCs w:val="22"/>
        </w:rPr>
        <w:t>occurs</w:t>
      </w:r>
      <w:proofErr w:type="gramEnd"/>
    </w:p>
    <w:p w14:paraId="5D2154FB" w14:textId="43359176" w:rsidR="00CA39FF" w:rsidRPr="00E67AE1" w:rsidRDefault="00CA39FF" w:rsidP="00CA39FF">
      <w:pPr>
        <w:pStyle w:val="ListParagraph"/>
        <w:numPr>
          <w:ilvl w:val="0"/>
          <w:numId w:val="33"/>
        </w:numPr>
        <w:rPr>
          <w:rFonts w:ascii="Calibri" w:hAnsi="Calibri" w:cs="Calibri"/>
          <w:sz w:val="22"/>
          <w:szCs w:val="22"/>
        </w:rPr>
      </w:pPr>
      <w:r w:rsidRPr="00E67AE1">
        <w:rPr>
          <w:rFonts w:ascii="Calibri" w:hAnsi="Calibri" w:cs="Calibri"/>
          <w:sz w:val="22"/>
          <w:szCs w:val="22"/>
        </w:rPr>
        <w:t>With respect to requiring CSR loading on silver plans:</w:t>
      </w:r>
    </w:p>
    <w:p w14:paraId="5E72961A" w14:textId="0E290F58" w:rsidR="00CA39FF" w:rsidRPr="00E67AE1" w:rsidRDefault="00CA39FF" w:rsidP="00CA39FF">
      <w:pPr>
        <w:pStyle w:val="ListParagraph"/>
        <w:ind w:firstLine="590"/>
        <w:rPr>
          <w:rFonts w:ascii="Calibri" w:hAnsi="Calibri" w:cs="Calibri"/>
          <w:sz w:val="22"/>
          <w:szCs w:val="22"/>
        </w:rPr>
      </w:pPr>
      <w:r w:rsidRPr="00E67AE1">
        <w:rPr>
          <w:rFonts w:ascii="Calibri" w:hAnsi="Calibri" w:cs="Calibri"/>
          <w:sz w:val="22"/>
          <w:szCs w:val="22"/>
        </w:rPr>
        <w:t>Required</w:t>
      </w:r>
      <w:r w:rsidRPr="00E67AE1">
        <w:rPr>
          <w:rFonts w:ascii="Calibri" w:hAnsi="Calibri" w:cs="Calibri"/>
          <w:sz w:val="22"/>
          <w:szCs w:val="22"/>
        </w:rPr>
        <w:tab/>
      </w:r>
      <w:r w:rsidRPr="00E67AE1">
        <w:rPr>
          <w:rFonts w:ascii="Calibri" w:hAnsi="Calibri" w:cs="Calibri"/>
          <w:sz w:val="22"/>
          <w:szCs w:val="22"/>
        </w:rPr>
        <w:tab/>
        <w:t>14 states (42%)</w:t>
      </w:r>
    </w:p>
    <w:p w14:paraId="2B1A6B8E" w14:textId="1F064A09" w:rsidR="00CA39FF" w:rsidRPr="00E67AE1" w:rsidRDefault="00CA39FF" w:rsidP="00CA39FF">
      <w:pPr>
        <w:pStyle w:val="ListParagraph"/>
        <w:ind w:firstLine="590"/>
        <w:rPr>
          <w:rFonts w:ascii="Calibri" w:hAnsi="Calibri" w:cs="Calibri"/>
          <w:sz w:val="22"/>
          <w:szCs w:val="22"/>
        </w:rPr>
      </w:pPr>
      <w:r w:rsidRPr="00E67AE1">
        <w:rPr>
          <w:rFonts w:ascii="Calibri" w:hAnsi="Calibri" w:cs="Calibri"/>
          <w:sz w:val="22"/>
          <w:szCs w:val="22"/>
        </w:rPr>
        <w:t>Not Required but Expected</w:t>
      </w:r>
      <w:r w:rsidRPr="00E67AE1">
        <w:rPr>
          <w:rFonts w:ascii="Calibri" w:hAnsi="Calibri" w:cs="Calibri"/>
          <w:sz w:val="22"/>
          <w:szCs w:val="22"/>
        </w:rPr>
        <w:tab/>
        <w:t>9 states (27%)</w:t>
      </w:r>
    </w:p>
    <w:p w14:paraId="3A202D58" w14:textId="266DFD35" w:rsidR="00CA39FF" w:rsidRPr="00E67AE1" w:rsidRDefault="00CA39FF" w:rsidP="00CA39FF">
      <w:pPr>
        <w:pStyle w:val="ListParagraph"/>
        <w:ind w:firstLine="590"/>
        <w:rPr>
          <w:rFonts w:ascii="Calibri" w:hAnsi="Calibri" w:cs="Calibri"/>
          <w:sz w:val="22"/>
          <w:szCs w:val="22"/>
        </w:rPr>
      </w:pPr>
      <w:r w:rsidRPr="00E67AE1">
        <w:rPr>
          <w:rFonts w:ascii="Calibri" w:hAnsi="Calibri" w:cs="Calibri"/>
          <w:sz w:val="22"/>
          <w:szCs w:val="22"/>
        </w:rPr>
        <w:t>Not Required</w:t>
      </w:r>
      <w:r w:rsidRPr="00E67AE1">
        <w:rPr>
          <w:rFonts w:ascii="Calibri" w:hAnsi="Calibri" w:cs="Calibri"/>
          <w:sz w:val="22"/>
          <w:szCs w:val="22"/>
        </w:rPr>
        <w:tab/>
      </w:r>
      <w:r w:rsidRPr="00E67AE1">
        <w:rPr>
          <w:rFonts w:ascii="Calibri" w:hAnsi="Calibri" w:cs="Calibri"/>
          <w:sz w:val="22"/>
          <w:szCs w:val="22"/>
        </w:rPr>
        <w:tab/>
        <w:t>9 states (27%)</w:t>
      </w:r>
    </w:p>
    <w:p w14:paraId="350FCA8F" w14:textId="77777777" w:rsidR="008276FF" w:rsidRDefault="008276FF" w:rsidP="008276FF"/>
    <w:p w14:paraId="2C8FEA9B" w14:textId="4E56D73A" w:rsidR="008276FF" w:rsidRPr="00E67AE1" w:rsidRDefault="008276FF" w:rsidP="008276FF">
      <w:pPr>
        <w:rPr>
          <w:rFonts w:ascii="Calibri" w:hAnsi="Calibri" w:cs="Calibri"/>
          <w:b/>
          <w:i/>
          <w:iCs/>
          <w:sz w:val="22"/>
          <w:szCs w:val="22"/>
          <w:u w:val="single"/>
        </w:rPr>
      </w:pPr>
      <w:r w:rsidRPr="00E67AE1">
        <w:rPr>
          <w:rFonts w:ascii="Calibri" w:hAnsi="Calibri" w:cs="Calibri"/>
          <w:i/>
          <w:iCs/>
          <w:sz w:val="22"/>
          <w:szCs w:val="22"/>
          <w:u w:val="single"/>
        </w:rPr>
        <w:t>Selected State Guidance</w:t>
      </w:r>
      <w:r>
        <w:rPr>
          <w:rFonts w:ascii="Calibri" w:hAnsi="Calibri" w:cs="Calibri"/>
          <w:i/>
          <w:iCs/>
          <w:sz w:val="22"/>
          <w:szCs w:val="22"/>
          <w:u w:val="single"/>
        </w:rPr>
        <w:t xml:space="preserve"> and Reports</w:t>
      </w:r>
    </w:p>
    <w:p w14:paraId="70D5556B" w14:textId="77777777" w:rsidR="007143E2" w:rsidRDefault="007143E2" w:rsidP="00EB6776">
      <w:pPr>
        <w:spacing w:line="280" w:lineRule="exact"/>
        <w:rPr>
          <w:rFonts w:ascii="Calibri" w:hAnsi="Calibri" w:cs="Calibri"/>
          <w:b/>
          <w:bCs/>
          <w:sz w:val="22"/>
          <w:szCs w:val="22"/>
          <w:u w:val="single"/>
        </w:rPr>
      </w:pPr>
    </w:p>
    <w:p w14:paraId="28CCC746" w14:textId="0E5D2EA1" w:rsidR="00816D54" w:rsidRPr="00E67AE1" w:rsidRDefault="008276FF" w:rsidP="00E67AE1">
      <w:pPr>
        <w:spacing w:line="280" w:lineRule="exact"/>
        <w:rPr>
          <w:rFonts w:ascii="Calibri" w:hAnsi="Calibri" w:cs="Calibri"/>
          <w:sz w:val="22"/>
          <w:szCs w:val="22"/>
        </w:rPr>
      </w:pPr>
      <w:bookmarkStart w:id="0" w:name="_Hlk159863040"/>
      <w:r w:rsidRPr="00E67AE1">
        <w:rPr>
          <w:rFonts w:ascii="Calibri" w:hAnsi="Calibri" w:cs="Calibri"/>
          <w:sz w:val="22"/>
          <w:szCs w:val="22"/>
        </w:rPr>
        <w:t>(1) N</w:t>
      </w:r>
      <w:r w:rsidR="00816D54" w:rsidRPr="00E67AE1">
        <w:rPr>
          <w:rFonts w:ascii="Calibri" w:hAnsi="Calibri" w:cs="Calibri"/>
          <w:sz w:val="22"/>
          <w:szCs w:val="22"/>
        </w:rPr>
        <w:t>ebraska</w:t>
      </w:r>
      <w:bookmarkEnd w:id="0"/>
    </w:p>
    <w:p w14:paraId="5A918D67" w14:textId="77777777" w:rsidR="00816D54" w:rsidRDefault="00816D54" w:rsidP="008276FF">
      <w:pPr>
        <w:spacing w:line="280" w:lineRule="exact"/>
        <w:rPr>
          <w:rFonts w:ascii="Calibri" w:hAnsi="Calibri" w:cs="Calibri"/>
          <w:b/>
          <w:bCs/>
          <w:sz w:val="22"/>
          <w:szCs w:val="22"/>
        </w:rPr>
      </w:pPr>
    </w:p>
    <w:p w14:paraId="740EC68C" w14:textId="77777777" w:rsidR="00816D54" w:rsidRPr="00816D54" w:rsidRDefault="00816D54" w:rsidP="008276FF">
      <w:pPr>
        <w:widowControl w:val="0"/>
        <w:autoSpaceDE w:val="0"/>
        <w:autoSpaceDN w:val="0"/>
        <w:spacing w:before="80" w:line="240" w:lineRule="auto"/>
        <w:ind w:left="1309" w:right="6195"/>
        <w:outlineLvl w:val="0"/>
        <w:rPr>
          <w:rFonts w:ascii="Roboto" w:eastAsia="Roboto" w:hAnsi="Roboto" w:cs="Roboto"/>
          <w:b/>
          <w:bCs/>
          <w:sz w:val="22"/>
          <w:szCs w:val="22"/>
        </w:rPr>
      </w:pPr>
      <w:bookmarkStart w:id="1" w:name="_Hlk68871132"/>
      <w:r w:rsidRPr="00816D54">
        <w:rPr>
          <w:rFonts w:ascii="Roboto" w:eastAsia="Roboto" w:hAnsi="Roboto" w:cs="Roboto"/>
          <w:b/>
          <w:bCs/>
          <w:sz w:val="22"/>
          <w:szCs w:val="22"/>
        </w:rPr>
        <w:t>Nebraska</w:t>
      </w:r>
      <w:r w:rsidRPr="00816D54">
        <w:rPr>
          <w:rFonts w:ascii="Roboto" w:eastAsia="Roboto" w:hAnsi="Roboto" w:cs="Roboto"/>
          <w:b/>
          <w:bCs/>
          <w:spacing w:val="-13"/>
          <w:sz w:val="22"/>
          <w:szCs w:val="22"/>
        </w:rPr>
        <w:t xml:space="preserve"> </w:t>
      </w:r>
      <w:r w:rsidRPr="00816D54">
        <w:rPr>
          <w:rFonts w:ascii="Roboto" w:eastAsia="Roboto" w:hAnsi="Roboto" w:cs="Roboto"/>
          <w:b/>
          <w:bCs/>
          <w:sz w:val="22"/>
          <w:szCs w:val="22"/>
        </w:rPr>
        <w:t>Department</w:t>
      </w:r>
      <w:r w:rsidRPr="00816D54">
        <w:rPr>
          <w:rFonts w:ascii="Roboto" w:eastAsia="Roboto" w:hAnsi="Roboto" w:cs="Roboto"/>
          <w:b/>
          <w:bCs/>
          <w:spacing w:val="-15"/>
          <w:sz w:val="22"/>
          <w:szCs w:val="22"/>
        </w:rPr>
        <w:t xml:space="preserve"> </w:t>
      </w:r>
      <w:r w:rsidRPr="00816D54">
        <w:rPr>
          <w:rFonts w:ascii="Roboto" w:eastAsia="Roboto" w:hAnsi="Roboto" w:cs="Roboto"/>
          <w:b/>
          <w:bCs/>
          <w:sz w:val="22"/>
          <w:szCs w:val="22"/>
        </w:rPr>
        <w:t>of</w:t>
      </w:r>
      <w:r w:rsidRPr="00816D54">
        <w:rPr>
          <w:rFonts w:ascii="Roboto" w:eastAsia="Roboto" w:hAnsi="Roboto" w:cs="Roboto"/>
          <w:b/>
          <w:bCs/>
          <w:spacing w:val="-13"/>
          <w:sz w:val="22"/>
          <w:szCs w:val="22"/>
        </w:rPr>
        <w:t xml:space="preserve"> </w:t>
      </w:r>
      <w:r w:rsidRPr="00816D54">
        <w:rPr>
          <w:rFonts w:ascii="Roboto" w:eastAsia="Roboto" w:hAnsi="Roboto" w:cs="Roboto"/>
          <w:b/>
          <w:bCs/>
          <w:sz w:val="22"/>
          <w:szCs w:val="22"/>
        </w:rPr>
        <w:t>Insurance Guidance Document IGD</w:t>
      </w:r>
      <w:r w:rsidRPr="00816D54">
        <w:rPr>
          <w:rFonts w:ascii="Roboto" w:eastAsia="Roboto" w:hAnsi="Roboto" w:cs="Roboto"/>
          <w:b/>
          <w:bCs/>
          <w:spacing w:val="-1"/>
          <w:sz w:val="22"/>
          <w:szCs w:val="22"/>
        </w:rPr>
        <w:t xml:space="preserve"> </w:t>
      </w:r>
      <w:r w:rsidRPr="00816D54">
        <w:rPr>
          <w:rFonts w:ascii="Roboto" w:eastAsia="Roboto" w:hAnsi="Roboto" w:cs="Roboto"/>
          <w:b/>
          <w:bCs/>
          <w:sz w:val="22"/>
          <w:szCs w:val="22"/>
        </w:rPr>
        <w:t>-</w:t>
      </w:r>
      <w:r w:rsidRPr="00816D54">
        <w:rPr>
          <w:rFonts w:ascii="Roboto" w:eastAsia="Roboto" w:hAnsi="Roboto" w:cs="Roboto"/>
          <w:b/>
          <w:bCs/>
          <w:spacing w:val="1"/>
          <w:sz w:val="22"/>
          <w:szCs w:val="22"/>
        </w:rPr>
        <w:t xml:space="preserve"> </w:t>
      </w:r>
      <w:r w:rsidRPr="00816D54">
        <w:rPr>
          <w:rFonts w:ascii="Roboto" w:eastAsia="Roboto" w:hAnsi="Roboto" w:cs="Roboto"/>
          <w:b/>
          <w:bCs/>
          <w:sz w:val="22"/>
          <w:szCs w:val="22"/>
        </w:rPr>
        <w:t xml:space="preserve">- </w:t>
      </w:r>
      <w:r w:rsidRPr="00816D54">
        <w:rPr>
          <w:rFonts w:ascii="Roboto" w:eastAsia="Roboto" w:hAnsi="Roboto" w:cs="Roboto"/>
          <w:b/>
          <w:bCs/>
          <w:spacing w:val="-5"/>
          <w:sz w:val="22"/>
          <w:szCs w:val="22"/>
        </w:rPr>
        <w:t>B5</w:t>
      </w:r>
    </w:p>
    <w:p w14:paraId="75E3EC5B" w14:textId="77777777" w:rsidR="00816D54" w:rsidRPr="00816D54" w:rsidRDefault="00816D54" w:rsidP="008276FF">
      <w:pPr>
        <w:widowControl w:val="0"/>
        <w:autoSpaceDE w:val="0"/>
        <w:autoSpaceDN w:val="0"/>
        <w:spacing w:line="240" w:lineRule="auto"/>
        <w:ind w:left="1309"/>
        <w:rPr>
          <w:rFonts w:ascii="Arial" w:eastAsia="Arial" w:hAnsi="Arial" w:cs="Arial"/>
          <w:b/>
          <w:sz w:val="22"/>
          <w:szCs w:val="22"/>
        </w:rPr>
      </w:pPr>
    </w:p>
    <w:p w14:paraId="43EF56DE" w14:textId="77777777" w:rsidR="00816D54" w:rsidRPr="00816D54" w:rsidRDefault="00816D54" w:rsidP="008276FF">
      <w:pPr>
        <w:widowControl w:val="0"/>
        <w:tabs>
          <w:tab w:val="left" w:pos="1560"/>
        </w:tabs>
        <w:autoSpaceDE w:val="0"/>
        <w:autoSpaceDN w:val="0"/>
        <w:spacing w:line="240" w:lineRule="auto"/>
        <w:ind w:left="2869" w:right="172" w:hanging="1441"/>
        <w:rPr>
          <w:rFonts w:ascii="Roboto" w:eastAsia="Arial" w:hAnsi="Roboto" w:cs="Arial"/>
          <w:sz w:val="22"/>
          <w:szCs w:val="22"/>
        </w:rPr>
      </w:pPr>
      <w:r w:rsidRPr="00816D54">
        <w:rPr>
          <w:rFonts w:ascii="Roboto" w:eastAsia="Arial" w:hAnsi="Roboto" w:cs="Arial"/>
          <w:spacing w:val="-2"/>
          <w:sz w:val="22"/>
          <w:szCs w:val="22"/>
        </w:rPr>
        <w:t>Title:</w:t>
      </w:r>
      <w:r w:rsidRPr="00816D54">
        <w:rPr>
          <w:rFonts w:ascii="Roboto" w:eastAsia="Arial" w:hAnsi="Roboto" w:cs="Arial"/>
          <w:sz w:val="22"/>
          <w:szCs w:val="22"/>
        </w:rPr>
        <w:tab/>
        <w:t>Filing</w:t>
      </w:r>
      <w:r w:rsidRPr="00816D54">
        <w:rPr>
          <w:rFonts w:ascii="Roboto" w:eastAsia="Arial" w:hAnsi="Roboto" w:cs="Arial"/>
          <w:spacing w:val="-3"/>
          <w:sz w:val="22"/>
          <w:szCs w:val="22"/>
        </w:rPr>
        <w:t xml:space="preserve"> </w:t>
      </w:r>
      <w:r w:rsidRPr="00816D54">
        <w:rPr>
          <w:rFonts w:ascii="Roboto" w:eastAsia="Arial" w:hAnsi="Roboto" w:cs="Arial"/>
          <w:sz w:val="22"/>
          <w:szCs w:val="22"/>
        </w:rPr>
        <w:t>Guidance</w:t>
      </w:r>
      <w:r w:rsidRPr="00816D54">
        <w:rPr>
          <w:rFonts w:ascii="Roboto" w:eastAsia="Arial" w:hAnsi="Roboto" w:cs="Arial"/>
          <w:spacing w:val="-3"/>
          <w:sz w:val="22"/>
          <w:szCs w:val="22"/>
        </w:rPr>
        <w:t xml:space="preserve"> </w:t>
      </w:r>
      <w:r w:rsidRPr="00816D54">
        <w:rPr>
          <w:rFonts w:ascii="Roboto" w:eastAsia="Arial" w:hAnsi="Roboto" w:cs="Arial"/>
          <w:sz w:val="22"/>
          <w:szCs w:val="22"/>
        </w:rPr>
        <w:t>for</w:t>
      </w:r>
      <w:r w:rsidRPr="00816D54">
        <w:rPr>
          <w:rFonts w:ascii="Roboto" w:eastAsia="Arial" w:hAnsi="Roboto" w:cs="Arial"/>
          <w:spacing w:val="-3"/>
          <w:sz w:val="22"/>
          <w:szCs w:val="22"/>
        </w:rPr>
        <w:t xml:space="preserve"> </w:t>
      </w:r>
      <w:r w:rsidRPr="00816D54">
        <w:rPr>
          <w:rFonts w:ascii="Roboto" w:eastAsia="Arial" w:hAnsi="Roboto" w:cs="Arial"/>
          <w:sz w:val="22"/>
          <w:szCs w:val="22"/>
        </w:rPr>
        <w:t>Individual</w:t>
      </w:r>
      <w:r w:rsidRPr="00816D54">
        <w:rPr>
          <w:rFonts w:ascii="Roboto" w:eastAsia="Arial" w:hAnsi="Roboto" w:cs="Arial"/>
          <w:spacing w:val="-4"/>
          <w:sz w:val="22"/>
          <w:szCs w:val="22"/>
        </w:rPr>
        <w:t xml:space="preserve"> </w:t>
      </w:r>
      <w:r w:rsidRPr="00816D54">
        <w:rPr>
          <w:rFonts w:ascii="Roboto" w:eastAsia="Arial" w:hAnsi="Roboto" w:cs="Arial"/>
          <w:sz w:val="22"/>
          <w:szCs w:val="22"/>
        </w:rPr>
        <w:t>and</w:t>
      </w:r>
      <w:r w:rsidRPr="00816D54">
        <w:rPr>
          <w:rFonts w:ascii="Roboto" w:eastAsia="Arial" w:hAnsi="Roboto" w:cs="Arial"/>
          <w:spacing w:val="-4"/>
          <w:sz w:val="22"/>
          <w:szCs w:val="22"/>
        </w:rPr>
        <w:t xml:space="preserve"> </w:t>
      </w:r>
      <w:r w:rsidRPr="00816D54">
        <w:rPr>
          <w:rFonts w:ascii="Roboto" w:eastAsia="Arial" w:hAnsi="Roboto" w:cs="Arial"/>
          <w:sz w:val="22"/>
          <w:szCs w:val="22"/>
        </w:rPr>
        <w:t>Small</w:t>
      </w:r>
      <w:r w:rsidRPr="00816D54">
        <w:rPr>
          <w:rFonts w:ascii="Roboto" w:eastAsia="Arial" w:hAnsi="Roboto" w:cs="Arial"/>
          <w:spacing w:val="-4"/>
          <w:sz w:val="22"/>
          <w:szCs w:val="22"/>
        </w:rPr>
        <w:t xml:space="preserve"> </w:t>
      </w:r>
      <w:r w:rsidRPr="00816D54">
        <w:rPr>
          <w:rFonts w:ascii="Roboto" w:eastAsia="Arial" w:hAnsi="Roboto" w:cs="Arial"/>
          <w:sz w:val="22"/>
          <w:szCs w:val="22"/>
        </w:rPr>
        <w:t>Employer</w:t>
      </w:r>
      <w:r w:rsidRPr="00816D54">
        <w:rPr>
          <w:rFonts w:ascii="Roboto" w:eastAsia="Arial" w:hAnsi="Roboto" w:cs="Arial"/>
          <w:spacing w:val="-3"/>
          <w:sz w:val="22"/>
          <w:szCs w:val="22"/>
        </w:rPr>
        <w:t xml:space="preserve"> </w:t>
      </w:r>
      <w:r w:rsidRPr="00816D54">
        <w:rPr>
          <w:rFonts w:ascii="Roboto" w:eastAsia="Arial" w:hAnsi="Roboto" w:cs="Arial"/>
          <w:sz w:val="22"/>
          <w:szCs w:val="22"/>
        </w:rPr>
        <w:t>Major</w:t>
      </w:r>
      <w:r w:rsidRPr="00816D54">
        <w:rPr>
          <w:rFonts w:ascii="Roboto" w:eastAsia="Arial" w:hAnsi="Roboto" w:cs="Arial"/>
          <w:spacing w:val="-2"/>
          <w:sz w:val="22"/>
          <w:szCs w:val="22"/>
        </w:rPr>
        <w:t xml:space="preserve"> </w:t>
      </w:r>
      <w:r w:rsidRPr="00816D54">
        <w:rPr>
          <w:rFonts w:ascii="Roboto" w:eastAsia="Arial" w:hAnsi="Roboto" w:cs="Arial"/>
          <w:sz w:val="22"/>
          <w:szCs w:val="22"/>
        </w:rPr>
        <w:t>Medical</w:t>
      </w:r>
      <w:r w:rsidRPr="00816D54">
        <w:rPr>
          <w:rFonts w:ascii="Roboto" w:eastAsia="Arial" w:hAnsi="Roboto" w:cs="Arial"/>
          <w:spacing w:val="-4"/>
          <w:sz w:val="22"/>
          <w:szCs w:val="22"/>
        </w:rPr>
        <w:t xml:space="preserve"> </w:t>
      </w:r>
      <w:r w:rsidRPr="00816D54">
        <w:rPr>
          <w:rFonts w:ascii="Roboto" w:eastAsia="Arial" w:hAnsi="Roboto" w:cs="Arial"/>
          <w:sz w:val="22"/>
          <w:szCs w:val="22"/>
        </w:rPr>
        <w:t>Plans</w:t>
      </w:r>
      <w:r w:rsidRPr="00816D54">
        <w:rPr>
          <w:rFonts w:ascii="Roboto" w:eastAsia="Arial" w:hAnsi="Roboto" w:cs="Arial"/>
          <w:spacing w:val="-3"/>
          <w:sz w:val="22"/>
          <w:szCs w:val="22"/>
        </w:rPr>
        <w:t xml:space="preserve"> </w:t>
      </w:r>
      <w:r w:rsidRPr="00816D54">
        <w:rPr>
          <w:rFonts w:ascii="Roboto" w:eastAsia="Arial" w:hAnsi="Roboto" w:cs="Arial"/>
          <w:sz w:val="22"/>
          <w:szCs w:val="22"/>
        </w:rPr>
        <w:t>and</w:t>
      </w:r>
      <w:r w:rsidRPr="00816D54">
        <w:rPr>
          <w:rFonts w:ascii="Roboto" w:eastAsia="Arial" w:hAnsi="Roboto" w:cs="Arial"/>
          <w:spacing w:val="-5"/>
          <w:sz w:val="22"/>
          <w:szCs w:val="22"/>
        </w:rPr>
        <w:t xml:space="preserve"> </w:t>
      </w:r>
      <w:r w:rsidRPr="00816D54">
        <w:rPr>
          <w:rFonts w:ascii="Roboto" w:eastAsia="Arial" w:hAnsi="Roboto" w:cs="Arial"/>
          <w:sz w:val="22"/>
          <w:szCs w:val="22"/>
        </w:rPr>
        <w:t>Stand-Alone Dental Plans in Nebraska.</w:t>
      </w:r>
    </w:p>
    <w:p w14:paraId="4FE46D92" w14:textId="77777777" w:rsidR="00816D54" w:rsidRPr="00816D54" w:rsidRDefault="00816D54" w:rsidP="008276FF">
      <w:pPr>
        <w:widowControl w:val="0"/>
        <w:autoSpaceDE w:val="0"/>
        <w:autoSpaceDN w:val="0"/>
        <w:spacing w:line="240" w:lineRule="auto"/>
        <w:ind w:left="1309"/>
        <w:rPr>
          <w:rFonts w:ascii="Roboto" w:eastAsia="Arial" w:hAnsi="Roboto" w:cs="Arial"/>
          <w:sz w:val="22"/>
          <w:szCs w:val="22"/>
        </w:rPr>
      </w:pPr>
    </w:p>
    <w:p w14:paraId="094C5B99" w14:textId="77777777" w:rsidR="00816D54" w:rsidRPr="00816D54" w:rsidRDefault="00816D54" w:rsidP="008276FF">
      <w:pPr>
        <w:spacing w:after="200" w:line="276" w:lineRule="auto"/>
        <w:ind w:left="2749" w:hanging="1440"/>
        <w:rPr>
          <w:rFonts w:ascii="Century Schoolbook" w:eastAsia="Century Schoolbook" w:hAnsi="Century Schoolbook" w:cs="Times New Roman"/>
          <w:bCs/>
          <w:sz w:val="22"/>
          <w:szCs w:val="22"/>
        </w:rPr>
      </w:pPr>
      <w:r w:rsidRPr="00816D54">
        <w:rPr>
          <w:rFonts w:ascii="Roboto" w:eastAsia="Century Schoolbook" w:hAnsi="Roboto" w:cs="Times New Roman"/>
          <w:sz w:val="22"/>
          <w:szCs w:val="22"/>
        </w:rPr>
        <w:t>Sections:</w:t>
      </w:r>
      <w:r w:rsidRPr="00816D54">
        <w:rPr>
          <w:rFonts w:ascii="Roboto" w:eastAsia="Century Schoolbook" w:hAnsi="Roboto" w:cs="Times New Roman"/>
          <w:sz w:val="22"/>
          <w:szCs w:val="22"/>
        </w:rPr>
        <w:tab/>
        <w:t>Guidelines for the Development of AV and Cost Share Design of each plan.</w:t>
      </w:r>
      <w:r w:rsidRPr="00816D54">
        <w:rPr>
          <w:rFonts w:ascii="Roboto" w:eastAsia="Century Schoolbook" w:hAnsi="Roboto" w:cs="Times New Roman"/>
          <w:sz w:val="22"/>
          <w:szCs w:val="22"/>
        </w:rPr>
        <w:br/>
      </w:r>
      <w:r w:rsidRPr="00816D54">
        <w:rPr>
          <w:rFonts w:ascii="Roboto" w:eastAsia="Times New Roman" w:hAnsi="Roboto" w:cs="Arial"/>
          <w:bCs/>
          <w:sz w:val="22"/>
          <w:szCs w:val="22"/>
        </w:rPr>
        <w:t>Additional Requirement for What Needs to Be Provided as Rate Filing Support.</w:t>
      </w:r>
    </w:p>
    <w:p w14:paraId="5162C317" w14:textId="77777777" w:rsidR="00816D54" w:rsidRPr="00816D54" w:rsidRDefault="00816D54" w:rsidP="008276FF">
      <w:pPr>
        <w:widowControl w:val="0"/>
        <w:tabs>
          <w:tab w:val="left" w:pos="1559"/>
        </w:tabs>
        <w:autoSpaceDE w:val="0"/>
        <w:autoSpaceDN w:val="0"/>
        <w:spacing w:line="240" w:lineRule="auto"/>
        <w:ind w:left="2749" w:hanging="1320"/>
        <w:rPr>
          <w:rFonts w:ascii="Roboto" w:eastAsia="Arial" w:hAnsi="Roboto" w:cs="Arial"/>
          <w:sz w:val="22"/>
          <w:szCs w:val="22"/>
        </w:rPr>
      </w:pPr>
      <w:r w:rsidRPr="00816D54">
        <w:rPr>
          <w:rFonts w:ascii="Roboto" w:eastAsia="Arial" w:hAnsi="Roboto" w:cs="Arial"/>
          <w:sz w:val="22"/>
          <w:szCs w:val="22"/>
        </w:rPr>
        <w:t xml:space="preserve">Issue </w:t>
      </w:r>
      <w:r w:rsidRPr="00816D54">
        <w:rPr>
          <w:rFonts w:ascii="Roboto" w:eastAsia="Arial" w:hAnsi="Roboto" w:cs="Arial"/>
          <w:spacing w:val="-2"/>
          <w:sz w:val="22"/>
          <w:szCs w:val="22"/>
        </w:rPr>
        <w:t>Date:</w:t>
      </w:r>
      <w:r w:rsidRPr="00816D54">
        <w:rPr>
          <w:rFonts w:ascii="Roboto" w:eastAsia="Arial" w:hAnsi="Roboto" w:cs="Arial"/>
          <w:sz w:val="22"/>
          <w:szCs w:val="22"/>
        </w:rPr>
        <w:tab/>
        <w:t>April 20, 2023</w:t>
      </w:r>
    </w:p>
    <w:p w14:paraId="54E32045" w14:textId="77777777" w:rsidR="00816D54" w:rsidRPr="00816D54" w:rsidRDefault="00816D54" w:rsidP="008276FF">
      <w:pPr>
        <w:widowControl w:val="0"/>
        <w:autoSpaceDE w:val="0"/>
        <w:autoSpaceDN w:val="0"/>
        <w:spacing w:before="11" w:line="240" w:lineRule="auto"/>
        <w:ind w:left="1309"/>
        <w:rPr>
          <w:rFonts w:ascii="Roboto" w:eastAsia="Arial" w:hAnsi="Roboto" w:cs="Arial"/>
          <w:sz w:val="22"/>
          <w:szCs w:val="22"/>
        </w:rPr>
      </w:pPr>
    </w:p>
    <w:bookmarkEnd w:id="1"/>
    <w:p w14:paraId="2859EBE2" w14:textId="77777777" w:rsidR="00816D54" w:rsidRPr="00816D54" w:rsidRDefault="00816D54" w:rsidP="008276FF">
      <w:pPr>
        <w:spacing w:line="240" w:lineRule="auto"/>
        <w:ind w:left="1309"/>
        <w:rPr>
          <w:rFonts w:ascii="Roboto" w:eastAsia="Times New Roman" w:hAnsi="Roboto" w:cs="Arial"/>
          <w:bCs/>
          <w:sz w:val="22"/>
          <w:szCs w:val="22"/>
        </w:rPr>
      </w:pPr>
      <w:r w:rsidRPr="00816D54">
        <w:rPr>
          <w:rFonts w:ascii="Roboto" w:eastAsia="Times New Roman" w:hAnsi="Roboto" w:cs="Arial"/>
          <w:bCs/>
          <w:sz w:val="22"/>
          <w:szCs w:val="22"/>
        </w:rPr>
        <w:t xml:space="preserve">The following two sections were added to the final NE DOI Bulletin for filing 2024 ACA Plans. </w:t>
      </w:r>
    </w:p>
    <w:p w14:paraId="1CBAF766" w14:textId="77777777" w:rsidR="00816D54" w:rsidRPr="00816D54" w:rsidRDefault="00816D54" w:rsidP="008276FF">
      <w:pPr>
        <w:spacing w:line="240" w:lineRule="auto"/>
        <w:ind w:left="1309"/>
        <w:rPr>
          <w:rFonts w:ascii="Roboto" w:eastAsia="Times New Roman" w:hAnsi="Roboto" w:cs="Arial"/>
          <w:bCs/>
          <w:sz w:val="22"/>
          <w:szCs w:val="22"/>
        </w:rPr>
      </w:pPr>
      <w:r w:rsidRPr="00816D54">
        <w:rPr>
          <w:rFonts w:ascii="Roboto" w:eastAsia="Times New Roman" w:hAnsi="Roboto" w:cs="Arial"/>
          <w:bCs/>
          <w:sz w:val="22"/>
          <w:szCs w:val="22"/>
        </w:rPr>
        <w:t>These contain directions on developing CSR loads and benefit factors, as well as instructions on what should be reported in the SERFF rate filing.</w:t>
      </w:r>
    </w:p>
    <w:p w14:paraId="4BB1C3AB" w14:textId="77777777" w:rsidR="00816D54" w:rsidRPr="00816D54" w:rsidRDefault="00816D54" w:rsidP="008276FF">
      <w:pPr>
        <w:spacing w:line="240" w:lineRule="auto"/>
        <w:ind w:left="1309"/>
        <w:rPr>
          <w:rFonts w:ascii="Roboto" w:eastAsia="Times New Roman" w:hAnsi="Roboto" w:cs="Arial"/>
          <w:b/>
          <w:sz w:val="22"/>
          <w:szCs w:val="22"/>
        </w:rPr>
      </w:pPr>
    </w:p>
    <w:p w14:paraId="7DAC5920" w14:textId="77777777" w:rsidR="00816D54" w:rsidRPr="00816D54" w:rsidRDefault="00816D54" w:rsidP="008276FF">
      <w:pPr>
        <w:spacing w:line="240" w:lineRule="auto"/>
        <w:ind w:left="1309"/>
        <w:rPr>
          <w:rFonts w:ascii="Roboto" w:eastAsia="Times New Roman" w:hAnsi="Roboto" w:cs="Arial"/>
          <w:b/>
          <w:sz w:val="22"/>
          <w:szCs w:val="22"/>
        </w:rPr>
      </w:pPr>
      <w:r w:rsidRPr="00816D54">
        <w:rPr>
          <w:rFonts w:ascii="Roboto" w:eastAsia="Times New Roman" w:hAnsi="Roboto" w:cs="Arial"/>
          <w:b/>
          <w:sz w:val="22"/>
          <w:szCs w:val="22"/>
        </w:rPr>
        <w:t>Guidelines for the Development of “Actuarial Value and Cost Sharing Design” of Each Plan:</w:t>
      </w:r>
    </w:p>
    <w:p w14:paraId="57E410F1" w14:textId="77777777" w:rsidR="00816D54" w:rsidRPr="00816D54" w:rsidRDefault="00816D54" w:rsidP="008276FF">
      <w:pPr>
        <w:spacing w:line="240" w:lineRule="auto"/>
        <w:ind w:left="1309"/>
        <w:rPr>
          <w:rFonts w:ascii="Roboto" w:eastAsia="Times New Roman" w:hAnsi="Roboto" w:cs="Arial"/>
          <w:b/>
          <w:sz w:val="22"/>
          <w:szCs w:val="22"/>
        </w:rPr>
      </w:pPr>
    </w:p>
    <w:p w14:paraId="636AD22D" w14:textId="77777777" w:rsidR="00816D54" w:rsidRPr="00816D54" w:rsidRDefault="00816D54" w:rsidP="008276FF">
      <w:pPr>
        <w:spacing w:line="240" w:lineRule="auto"/>
        <w:ind w:left="1309"/>
        <w:rPr>
          <w:rFonts w:ascii="Roboto" w:eastAsia="Times New Roman" w:hAnsi="Roboto" w:cs="Arial"/>
          <w:sz w:val="22"/>
          <w:szCs w:val="22"/>
        </w:rPr>
      </w:pPr>
      <w:r w:rsidRPr="00816D54">
        <w:rPr>
          <w:rFonts w:ascii="Roboto" w:eastAsia="Times New Roman" w:hAnsi="Roboto" w:cs="Arial"/>
          <w:sz w:val="22"/>
          <w:szCs w:val="22"/>
        </w:rPr>
        <w:t xml:space="preserve">URRT </w:t>
      </w:r>
      <w:proofErr w:type="spellStart"/>
      <w:r w:rsidRPr="00816D54">
        <w:rPr>
          <w:rFonts w:ascii="Roboto" w:eastAsia="Times New Roman" w:hAnsi="Roboto" w:cs="Arial"/>
          <w:sz w:val="22"/>
          <w:szCs w:val="22"/>
        </w:rPr>
        <w:t>Wksh</w:t>
      </w:r>
      <w:proofErr w:type="spellEnd"/>
      <w:r w:rsidRPr="00816D54">
        <w:rPr>
          <w:rFonts w:ascii="Roboto" w:eastAsia="Times New Roman" w:hAnsi="Roboto" w:cs="Arial"/>
          <w:sz w:val="22"/>
          <w:szCs w:val="22"/>
        </w:rPr>
        <w:t xml:space="preserve"> 2, Sec. 3, line 3.3: “AV and Cost Sharing Design of the Plan”</w:t>
      </w:r>
    </w:p>
    <w:p w14:paraId="140E0661" w14:textId="77777777" w:rsidR="00816D54" w:rsidRPr="00816D54" w:rsidRDefault="00816D54" w:rsidP="008276FF">
      <w:pPr>
        <w:spacing w:line="240" w:lineRule="auto"/>
        <w:ind w:left="1309"/>
        <w:rPr>
          <w:rFonts w:ascii="Roboto" w:eastAsia="Times New Roman" w:hAnsi="Roboto" w:cs="Arial"/>
          <w:sz w:val="22"/>
          <w:szCs w:val="22"/>
        </w:rPr>
      </w:pPr>
    </w:p>
    <w:p w14:paraId="79177EA4" w14:textId="77777777" w:rsidR="00816D54" w:rsidRPr="00816D54" w:rsidRDefault="00816D54" w:rsidP="008276FF">
      <w:pPr>
        <w:numPr>
          <w:ilvl w:val="0"/>
          <w:numId w:val="37"/>
        </w:numPr>
        <w:spacing w:after="200" w:line="240" w:lineRule="auto"/>
        <w:ind w:left="2029"/>
        <w:rPr>
          <w:rFonts w:ascii="Roboto" w:eastAsia="Times New Roman" w:hAnsi="Roboto" w:cs="Arial"/>
          <w:sz w:val="22"/>
          <w:szCs w:val="22"/>
        </w:rPr>
      </w:pPr>
      <w:r w:rsidRPr="00816D54">
        <w:rPr>
          <w:rFonts w:ascii="Roboto" w:eastAsia="Times New Roman" w:hAnsi="Roboto" w:cs="Arial"/>
          <w:sz w:val="22"/>
          <w:szCs w:val="22"/>
        </w:rPr>
        <w:t xml:space="preserve">Each specific Plan has an “AV and Cost Sharing Design of the Plan” associated with it, more informally referred to as the plan’s “Benefit Factor”. This factor is one of the 5 Plan Level Adjustments allowed in CMS 45 CFR 156.80 rating development to adjust an issuer’s MAIR (Market Adjusted Index Rate) to reflect the impact of the specific cost sharing of the plan, including Unit Cost and Utilization adjustments. </w:t>
      </w:r>
    </w:p>
    <w:p w14:paraId="15625DC1" w14:textId="77777777" w:rsidR="00816D54" w:rsidRPr="00816D54" w:rsidRDefault="00816D54" w:rsidP="008276FF">
      <w:pPr>
        <w:spacing w:line="240" w:lineRule="auto"/>
        <w:ind w:left="2029"/>
        <w:rPr>
          <w:rFonts w:ascii="Roboto" w:eastAsia="Times New Roman" w:hAnsi="Roboto" w:cs="Arial"/>
          <w:sz w:val="22"/>
          <w:szCs w:val="22"/>
        </w:rPr>
      </w:pPr>
    </w:p>
    <w:p w14:paraId="79B37878" w14:textId="77777777" w:rsidR="00816D54" w:rsidRPr="00816D54" w:rsidRDefault="00816D54" w:rsidP="008276FF">
      <w:pPr>
        <w:numPr>
          <w:ilvl w:val="0"/>
          <w:numId w:val="37"/>
        </w:numPr>
        <w:spacing w:after="200" w:line="240" w:lineRule="auto"/>
        <w:ind w:left="2029"/>
        <w:rPr>
          <w:rFonts w:ascii="Roboto" w:eastAsia="Times New Roman" w:hAnsi="Roboto" w:cs="Arial"/>
          <w:sz w:val="22"/>
          <w:szCs w:val="22"/>
        </w:rPr>
      </w:pPr>
      <w:r w:rsidRPr="00816D54">
        <w:rPr>
          <w:rFonts w:ascii="Roboto" w:eastAsia="Times New Roman" w:hAnsi="Roboto" w:cs="Arial"/>
          <w:sz w:val="22"/>
          <w:szCs w:val="22"/>
        </w:rPr>
        <w:t xml:space="preserve">The Benefit Factor for each plan must be developed to meet the “Single Risk Pool” rating requirements of the ACA. Benefit Factors must not reflect the differences in morbidity between members expected to enroll in each plan, and each Benefit </w:t>
      </w:r>
      <w:r w:rsidRPr="00816D54">
        <w:rPr>
          <w:rFonts w:ascii="Roboto" w:eastAsia="Times New Roman" w:hAnsi="Roboto" w:cs="Arial"/>
          <w:sz w:val="22"/>
          <w:szCs w:val="22"/>
        </w:rPr>
        <w:lastRenderedPageBreak/>
        <w:t xml:space="preserve">Factor should be developed assuming that the same standard population of members is enrolled on every Plan design. </w:t>
      </w:r>
    </w:p>
    <w:p w14:paraId="75219F1B" w14:textId="77777777" w:rsidR="00816D54" w:rsidRPr="00816D54" w:rsidRDefault="00816D54" w:rsidP="008276FF">
      <w:pPr>
        <w:spacing w:line="240" w:lineRule="auto"/>
        <w:ind w:left="1309"/>
        <w:rPr>
          <w:rFonts w:ascii="Roboto" w:eastAsia="Times New Roman" w:hAnsi="Roboto" w:cs="Arial"/>
          <w:sz w:val="22"/>
          <w:szCs w:val="22"/>
        </w:rPr>
      </w:pPr>
    </w:p>
    <w:p w14:paraId="25E1D768" w14:textId="77777777" w:rsidR="00816D54" w:rsidRPr="00816D54" w:rsidRDefault="00816D54" w:rsidP="008276FF">
      <w:pPr>
        <w:numPr>
          <w:ilvl w:val="0"/>
          <w:numId w:val="36"/>
        </w:numPr>
        <w:spacing w:after="200" w:line="240" w:lineRule="auto"/>
        <w:ind w:left="2029"/>
        <w:rPr>
          <w:rFonts w:ascii="Roboto" w:eastAsia="Times New Roman" w:hAnsi="Roboto" w:cs="Arial"/>
          <w:sz w:val="22"/>
          <w:szCs w:val="22"/>
        </w:rPr>
      </w:pPr>
      <w:r w:rsidRPr="00816D54">
        <w:rPr>
          <w:rFonts w:ascii="Roboto" w:eastAsia="Times New Roman" w:hAnsi="Roboto" w:cs="Arial"/>
          <w:sz w:val="22"/>
          <w:szCs w:val="22"/>
        </w:rPr>
        <w:t>CMS has delegated to each state’s effective rate review function the responsibility for determining how the Cost Sharing Reduction (CSR) benefit costs should be applied in ACA Individual rate setting within that state. The following guidelines are being posted to inform issuers as to what would be considered the acceptable standard for developing and filing Benefit Factors in plan year 2024 Nebraska ACA Individual rate filings.</w:t>
      </w:r>
    </w:p>
    <w:p w14:paraId="6411695A" w14:textId="77777777" w:rsidR="00816D54" w:rsidRPr="00816D54" w:rsidRDefault="00816D54" w:rsidP="008276FF">
      <w:pPr>
        <w:spacing w:line="240" w:lineRule="auto"/>
        <w:ind w:left="1309"/>
        <w:rPr>
          <w:rFonts w:ascii="Roboto" w:eastAsia="Times New Roman" w:hAnsi="Roboto" w:cs="Arial"/>
          <w:sz w:val="22"/>
          <w:szCs w:val="22"/>
        </w:rPr>
      </w:pPr>
    </w:p>
    <w:p w14:paraId="0B0380DC" w14:textId="77777777" w:rsidR="00816D54" w:rsidRPr="00816D54" w:rsidRDefault="00816D54" w:rsidP="008276FF">
      <w:pPr>
        <w:numPr>
          <w:ilvl w:val="1"/>
          <w:numId w:val="36"/>
        </w:numPr>
        <w:spacing w:after="200" w:line="240" w:lineRule="auto"/>
        <w:ind w:left="2749"/>
        <w:rPr>
          <w:rFonts w:ascii="Roboto" w:eastAsia="Times New Roman" w:hAnsi="Roboto" w:cs="Arial"/>
          <w:sz w:val="22"/>
          <w:szCs w:val="22"/>
        </w:rPr>
      </w:pPr>
      <w:r w:rsidRPr="00816D54">
        <w:rPr>
          <w:rFonts w:ascii="Roboto" w:eastAsia="Times New Roman" w:hAnsi="Roboto" w:cs="Arial"/>
          <w:sz w:val="22"/>
          <w:szCs w:val="22"/>
        </w:rPr>
        <w:t xml:space="preserve">Issuers may set their own CSR rating adjustments </w:t>
      </w:r>
      <w:proofErr w:type="gramStart"/>
      <w:r w:rsidRPr="00816D54">
        <w:rPr>
          <w:rFonts w:ascii="Roboto" w:eastAsia="Times New Roman" w:hAnsi="Roboto" w:cs="Arial"/>
          <w:sz w:val="22"/>
          <w:szCs w:val="22"/>
        </w:rPr>
        <w:t>as long as</w:t>
      </w:r>
      <w:proofErr w:type="gramEnd"/>
      <w:r w:rsidRPr="00816D54">
        <w:rPr>
          <w:rFonts w:ascii="Roboto" w:eastAsia="Times New Roman" w:hAnsi="Roboto" w:cs="Arial"/>
          <w:sz w:val="22"/>
          <w:szCs w:val="22"/>
        </w:rPr>
        <w:t xml:space="preserve"> they do not deviate from the standards below. The NDOI will no longer enforce the minimum 1.15 CSR load factor standard used in prior years and will not set a uniform CSR load factor for all issuers to use as some states have done. The NDOI has determined that applying such a uniform factor will likely never accurately reflect the correct value for any specific issuer. Issuers should utilize their own experience or other credible data when setting benefit factors, CSR Loads, Induced Demand Factors or other unit cost and utilization adjustments. </w:t>
      </w:r>
    </w:p>
    <w:p w14:paraId="20731F43" w14:textId="77777777" w:rsidR="00816D54" w:rsidRPr="00816D54" w:rsidRDefault="00816D54" w:rsidP="008276FF">
      <w:pPr>
        <w:spacing w:line="240" w:lineRule="auto"/>
        <w:ind w:left="2749"/>
        <w:rPr>
          <w:rFonts w:ascii="Roboto" w:eastAsia="Times New Roman" w:hAnsi="Roboto" w:cs="Arial"/>
          <w:sz w:val="22"/>
          <w:szCs w:val="22"/>
        </w:rPr>
      </w:pPr>
    </w:p>
    <w:p w14:paraId="7B830EAD" w14:textId="77777777" w:rsidR="00816D54" w:rsidRPr="00816D54" w:rsidRDefault="00816D54" w:rsidP="008276FF">
      <w:pPr>
        <w:numPr>
          <w:ilvl w:val="1"/>
          <w:numId w:val="36"/>
        </w:numPr>
        <w:spacing w:after="200" w:line="240" w:lineRule="auto"/>
        <w:ind w:left="2749"/>
        <w:rPr>
          <w:rFonts w:ascii="Roboto" w:eastAsia="Times New Roman" w:hAnsi="Roboto" w:cs="Arial"/>
          <w:sz w:val="22"/>
          <w:szCs w:val="22"/>
        </w:rPr>
      </w:pPr>
      <w:r w:rsidRPr="00816D54">
        <w:rPr>
          <w:rFonts w:ascii="Roboto" w:eastAsia="Times New Roman" w:hAnsi="Roboto" w:cs="Arial"/>
          <w:sz w:val="22"/>
          <w:szCs w:val="22"/>
        </w:rPr>
        <w:t xml:space="preserve">Issuers may apply formal Induced Demand Factors, or make appropriate utilization adjustments, </w:t>
      </w:r>
      <w:proofErr w:type="gramStart"/>
      <w:r w:rsidRPr="00816D54">
        <w:rPr>
          <w:rFonts w:ascii="Roboto" w:eastAsia="Times New Roman" w:hAnsi="Roboto" w:cs="Arial"/>
          <w:sz w:val="22"/>
          <w:szCs w:val="22"/>
        </w:rPr>
        <w:t>as long as</w:t>
      </w:r>
      <w:proofErr w:type="gramEnd"/>
      <w:r w:rsidRPr="00816D54">
        <w:rPr>
          <w:rFonts w:ascii="Roboto" w:eastAsia="Times New Roman" w:hAnsi="Roboto" w:cs="Arial"/>
          <w:sz w:val="22"/>
          <w:szCs w:val="22"/>
        </w:rPr>
        <w:t xml:space="preserve"> they meet the ACA Single Risk Pool rating requirements. Expected utilization differences due to member’s health status, income levels, or other member case characteristics may NOT be reflected in Induced Demand Factors or other utilization adjustments used to develop the benefit factors. </w:t>
      </w:r>
    </w:p>
    <w:p w14:paraId="6DD6EBAB" w14:textId="77777777" w:rsidR="00816D54" w:rsidRPr="00816D54" w:rsidRDefault="00816D54" w:rsidP="008276FF">
      <w:pPr>
        <w:spacing w:line="240" w:lineRule="auto"/>
        <w:ind w:left="1309"/>
        <w:rPr>
          <w:rFonts w:ascii="Roboto" w:eastAsia="Times New Roman" w:hAnsi="Roboto" w:cs="Arial"/>
          <w:sz w:val="22"/>
          <w:szCs w:val="22"/>
        </w:rPr>
      </w:pPr>
    </w:p>
    <w:p w14:paraId="691C03D1" w14:textId="77777777" w:rsidR="00816D54" w:rsidRPr="00816D54" w:rsidRDefault="00816D54" w:rsidP="008276FF">
      <w:pPr>
        <w:numPr>
          <w:ilvl w:val="1"/>
          <w:numId w:val="37"/>
        </w:numPr>
        <w:spacing w:after="200" w:line="240" w:lineRule="auto"/>
        <w:ind w:left="2749"/>
        <w:rPr>
          <w:rFonts w:ascii="Roboto" w:eastAsia="Times New Roman" w:hAnsi="Roboto" w:cs="Arial"/>
          <w:sz w:val="22"/>
          <w:szCs w:val="22"/>
        </w:rPr>
      </w:pPr>
      <w:r w:rsidRPr="00816D54">
        <w:rPr>
          <w:rFonts w:ascii="Roboto" w:eastAsia="Times New Roman" w:hAnsi="Roboto" w:cs="Arial"/>
          <w:sz w:val="22"/>
          <w:szCs w:val="22"/>
        </w:rPr>
        <w:t xml:space="preserve">Issuers may maintain </w:t>
      </w:r>
      <w:r w:rsidRPr="00816D54">
        <w:rPr>
          <w:rFonts w:ascii="Roboto" w:eastAsia="Times New Roman" w:hAnsi="Roboto" w:cs="Arial"/>
          <w:b/>
          <w:bCs/>
          <w:sz w:val="22"/>
          <w:szCs w:val="22"/>
        </w:rPr>
        <w:t>Actuarial Soundness</w:t>
      </w:r>
      <w:r w:rsidRPr="00816D54">
        <w:rPr>
          <w:rFonts w:ascii="Roboto" w:eastAsia="Times New Roman" w:hAnsi="Roboto" w:cs="Arial"/>
          <w:sz w:val="22"/>
          <w:szCs w:val="22"/>
        </w:rPr>
        <w:t xml:space="preserve"> of their Index Rate by adjusting for the impacts of morbidity, reduced utilizations due to low-income members, and other causes by using the index rate adjustments listed below.  As such, Silver Plan rates should not be adjusted independently to reflect lower utilizations due to more low-income members enrolling on 87% and 94% Silver Plan variants. </w:t>
      </w:r>
    </w:p>
    <w:p w14:paraId="72CB5D23" w14:textId="77777777" w:rsidR="00816D54" w:rsidRPr="00816D54" w:rsidRDefault="00816D54" w:rsidP="008276FF">
      <w:pPr>
        <w:spacing w:after="200" w:line="276" w:lineRule="auto"/>
        <w:ind w:left="1309"/>
        <w:rPr>
          <w:rFonts w:ascii="Roboto" w:eastAsia="Times New Roman" w:hAnsi="Roboto" w:cs="Arial"/>
          <w:sz w:val="22"/>
          <w:szCs w:val="22"/>
        </w:rPr>
      </w:pPr>
    </w:p>
    <w:p w14:paraId="7EC0FD59" w14:textId="77777777" w:rsidR="00816D54" w:rsidRPr="00816D54" w:rsidRDefault="00816D54" w:rsidP="008276FF">
      <w:pPr>
        <w:numPr>
          <w:ilvl w:val="2"/>
          <w:numId w:val="36"/>
        </w:numPr>
        <w:spacing w:after="200" w:line="240" w:lineRule="auto"/>
        <w:ind w:left="3469"/>
        <w:rPr>
          <w:rFonts w:ascii="Roboto" w:eastAsia="Times New Roman" w:hAnsi="Roboto" w:cs="Arial"/>
          <w:sz w:val="22"/>
          <w:szCs w:val="22"/>
        </w:rPr>
      </w:pPr>
      <w:r w:rsidRPr="00816D54">
        <w:rPr>
          <w:rFonts w:ascii="Roboto" w:eastAsia="Times New Roman" w:hAnsi="Roboto" w:cs="Arial"/>
          <w:sz w:val="22"/>
          <w:szCs w:val="22"/>
        </w:rPr>
        <w:t xml:space="preserve">URRT </w:t>
      </w:r>
      <w:proofErr w:type="spellStart"/>
      <w:r w:rsidRPr="00816D54">
        <w:rPr>
          <w:rFonts w:ascii="Roboto" w:eastAsia="Times New Roman" w:hAnsi="Roboto" w:cs="Arial"/>
          <w:sz w:val="22"/>
          <w:szCs w:val="22"/>
        </w:rPr>
        <w:t>Wksh</w:t>
      </w:r>
      <w:proofErr w:type="spellEnd"/>
      <w:r w:rsidRPr="00816D54">
        <w:rPr>
          <w:rFonts w:ascii="Roboto" w:eastAsia="Times New Roman" w:hAnsi="Roboto" w:cs="Arial"/>
          <w:sz w:val="22"/>
          <w:szCs w:val="22"/>
        </w:rPr>
        <w:t xml:space="preserve"> 1, Sec. 2: “Morbidity Adjustment”.</w:t>
      </w:r>
    </w:p>
    <w:p w14:paraId="4CC4466D" w14:textId="77777777" w:rsidR="00816D54" w:rsidRPr="00816D54" w:rsidRDefault="00816D54" w:rsidP="008276FF">
      <w:pPr>
        <w:numPr>
          <w:ilvl w:val="2"/>
          <w:numId w:val="35"/>
        </w:numPr>
        <w:spacing w:after="200" w:line="240" w:lineRule="auto"/>
        <w:ind w:left="3469"/>
        <w:rPr>
          <w:rFonts w:ascii="Roboto" w:eastAsia="Times New Roman" w:hAnsi="Roboto" w:cs="Arial"/>
          <w:sz w:val="22"/>
          <w:szCs w:val="22"/>
        </w:rPr>
      </w:pPr>
      <w:r w:rsidRPr="00816D54">
        <w:rPr>
          <w:rFonts w:ascii="Roboto" w:eastAsia="Times New Roman" w:hAnsi="Roboto" w:cs="Arial"/>
          <w:sz w:val="22"/>
          <w:szCs w:val="22"/>
        </w:rPr>
        <w:t xml:space="preserve">URRT </w:t>
      </w:r>
      <w:proofErr w:type="spellStart"/>
      <w:r w:rsidRPr="00816D54">
        <w:rPr>
          <w:rFonts w:ascii="Roboto" w:eastAsia="Times New Roman" w:hAnsi="Roboto" w:cs="Arial"/>
          <w:sz w:val="22"/>
          <w:szCs w:val="22"/>
        </w:rPr>
        <w:t>Wksh</w:t>
      </w:r>
      <w:proofErr w:type="spellEnd"/>
      <w:r w:rsidRPr="00816D54">
        <w:rPr>
          <w:rFonts w:ascii="Roboto" w:eastAsia="Times New Roman" w:hAnsi="Roboto" w:cs="Arial"/>
          <w:sz w:val="22"/>
          <w:szCs w:val="22"/>
        </w:rPr>
        <w:t xml:space="preserve"> 1, Sec. 2: “Other” Adjustment.</w:t>
      </w:r>
      <w:r w:rsidRPr="00816D54">
        <w:rPr>
          <w:rFonts w:ascii="Roboto" w:eastAsia="Times New Roman" w:hAnsi="Roboto" w:cs="Arial"/>
          <w:sz w:val="22"/>
          <w:szCs w:val="22"/>
        </w:rPr>
        <w:br/>
      </w:r>
    </w:p>
    <w:p w14:paraId="20CEB09F" w14:textId="77777777" w:rsidR="00816D54" w:rsidRPr="00816D54" w:rsidRDefault="00816D54" w:rsidP="008276FF">
      <w:pPr>
        <w:numPr>
          <w:ilvl w:val="1"/>
          <w:numId w:val="35"/>
        </w:numPr>
        <w:spacing w:after="200" w:line="240" w:lineRule="auto"/>
        <w:ind w:left="2749"/>
        <w:rPr>
          <w:rFonts w:ascii="Roboto" w:eastAsia="Times New Roman" w:hAnsi="Roboto" w:cs="Arial"/>
          <w:sz w:val="22"/>
          <w:szCs w:val="22"/>
        </w:rPr>
      </w:pPr>
      <w:r w:rsidRPr="00816D54">
        <w:rPr>
          <w:rFonts w:ascii="Roboto" w:eastAsia="Times New Roman" w:hAnsi="Roboto" w:cs="Arial"/>
          <w:sz w:val="22"/>
          <w:szCs w:val="22"/>
        </w:rPr>
        <w:t xml:space="preserve">Issuers should assume expected distributions of members among their Silver Plan variants that reflects the most likely distribution that will occur. Simply assuming that all members will be enrolled on the 87% and 94% Silver Plan variants is not accepted as the standard method, though may be accepted if the issuer demonstrates it is the most likely distribution to occur. Utilizing Nebraska PUF enrollment data from the recent plan year’s enrollment among the standard Silver Plan, and the 73%, 87% and 94% variants, may provide a realistic distribution of membership to assume, </w:t>
      </w:r>
      <w:r w:rsidRPr="00816D54">
        <w:rPr>
          <w:rFonts w:ascii="Roboto" w:eastAsia="Times New Roman" w:hAnsi="Roboto" w:cs="Arial"/>
          <w:sz w:val="22"/>
          <w:szCs w:val="22"/>
        </w:rPr>
        <w:lastRenderedPageBreak/>
        <w:t xml:space="preserve">given that the environment has not changed from the current year to the projected year (ARPA subsidies remain in place, etc.). </w:t>
      </w:r>
    </w:p>
    <w:p w14:paraId="345A8241" w14:textId="77777777" w:rsidR="00816D54" w:rsidRPr="00816D54" w:rsidRDefault="00816D54" w:rsidP="008276FF">
      <w:pPr>
        <w:spacing w:line="240" w:lineRule="auto"/>
        <w:ind w:left="1309"/>
        <w:rPr>
          <w:rFonts w:ascii="Roboto" w:eastAsia="Times New Roman" w:hAnsi="Roboto" w:cs="Arial"/>
          <w:sz w:val="22"/>
          <w:szCs w:val="22"/>
        </w:rPr>
      </w:pPr>
    </w:p>
    <w:p w14:paraId="0F43BDD3" w14:textId="77777777" w:rsidR="00816D54" w:rsidRPr="00816D54" w:rsidRDefault="00816D54" w:rsidP="008276FF">
      <w:pPr>
        <w:spacing w:after="200" w:line="276" w:lineRule="auto"/>
        <w:ind w:left="1309"/>
        <w:rPr>
          <w:rFonts w:ascii="Century Schoolbook" w:eastAsia="Century Schoolbook" w:hAnsi="Century Schoolbook" w:cs="Times New Roman"/>
          <w:sz w:val="22"/>
          <w:szCs w:val="22"/>
        </w:rPr>
      </w:pPr>
      <w:r w:rsidRPr="00816D54">
        <w:rPr>
          <w:rFonts w:ascii="Roboto" w:eastAsia="Times New Roman" w:hAnsi="Roboto" w:cs="Arial"/>
          <w:b/>
          <w:sz w:val="22"/>
          <w:szCs w:val="22"/>
        </w:rPr>
        <w:t>Additional Requirement for What Needs to Be Provided as Rate Filing Support:</w:t>
      </w:r>
    </w:p>
    <w:p w14:paraId="34D602B2" w14:textId="77777777" w:rsidR="00816D54" w:rsidRPr="00816D54" w:rsidRDefault="00816D54" w:rsidP="008276FF">
      <w:pPr>
        <w:spacing w:line="240" w:lineRule="auto"/>
        <w:ind w:left="1309"/>
        <w:rPr>
          <w:rFonts w:ascii="Roboto" w:eastAsia="Times New Roman" w:hAnsi="Roboto" w:cs="Arial"/>
          <w:sz w:val="22"/>
          <w:szCs w:val="22"/>
        </w:rPr>
      </w:pPr>
      <w:r w:rsidRPr="00816D54">
        <w:rPr>
          <w:rFonts w:ascii="Roboto" w:eastAsia="Times New Roman" w:hAnsi="Roboto" w:cs="Arial"/>
          <w:sz w:val="22"/>
          <w:szCs w:val="22"/>
        </w:rPr>
        <w:t xml:space="preserve">Transparency of Benefit Factors. </w:t>
      </w:r>
    </w:p>
    <w:p w14:paraId="1132459A" w14:textId="77777777" w:rsidR="00816D54" w:rsidRPr="00816D54" w:rsidRDefault="00816D54" w:rsidP="008276FF">
      <w:pPr>
        <w:spacing w:line="240" w:lineRule="auto"/>
        <w:ind w:left="1309"/>
        <w:rPr>
          <w:rFonts w:ascii="Roboto" w:eastAsia="Times New Roman" w:hAnsi="Roboto" w:cs="Arial"/>
          <w:sz w:val="22"/>
          <w:szCs w:val="22"/>
        </w:rPr>
      </w:pPr>
    </w:p>
    <w:p w14:paraId="50A4DDBE" w14:textId="77777777" w:rsidR="00816D54" w:rsidRPr="00816D54" w:rsidRDefault="00816D54" w:rsidP="008276FF">
      <w:pPr>
        <w:spacing w:line="240" w:lineRule="auto"/>
        <w:ind w:left="1669"/>
        <w:rPr>
          <w:rFonts w:ascii="Roboto" w:eastAsia="Times New Roman" w:hAnsi="Roboto" w:cs="Arial"/>
          <w:sz w:val="22"/>
          <w:szCs w:val="22"/>
        </w:rPr>
      </w:pPr>
      <w:r w:rsidRPr="00816D54">
        <w:rPr>
          <w:rFonts w:ascii="Roboto" w:eastAsia="Times New Roman" w:hAnsi="Roboto" w:cs="Arial"/>
          <w:sz w:val="22"/>
          <w:szCs w:val="22"/>
        </w:rPr>
        <w:t xml:space="preserve">The NDOI </w:t>
      </w:r>
      <w:proofErr w:type="gramStart"/>
      <w:r w:rsidRPr="00816D54">
        <w:rPr>
          <w:rFonts w:ascii="Roboto" w:eastAsia="Times New Roman" w:hAnsi="Roboto" w:cs="Arial"/>
          <w:sz w:val="22"/>
          <w:szCs w:val="22"/>
        </w:rPr>
        <w:t>is requiring</w:t>
      </w:r>
      <w:proofErr w:type="gramEnd"/>
      <w:r w:rsidRPr="00816D54">
        <w:rPr>
          <w:rFonts w:ascii="Roboto" w:eastAsia="Times New Roman" w:hAnsi="Roboto" w:cs="Arial"/>
          <w:sz w:val="22"/>
          <w:szCs w:val="22"/>
        </w:rPr>
        <w:t xml:space="preserve"> a Public Summary sheet of CSR Loads and Benefit Factors as outlined below. Additionally, the NDOI </w:t>
      </w:r>
      <w:proofErr w:type="gramStart"/>
      <w:r w:rsidRPr="00816D54">
        <w:rPr>
          <w:rFonts w:ascii="Roboto" w:eastAsia="Times New Roman" w:hAnsi="Roboto" w:cs="Arial"/>
          <w:sz w:val="22"/>
          <w:szCs w:val="22"/>
        </w:rPr>
        <w:t>is requiring</w:t>
      </w:r>
      <w:proofErr w:type="gramEnd"/>
      <w:r w:rsidRPr="00816D54">
        <w:rPr>
          <w:rFonts w:ascii="Roboto" w:eastAsia="Times New Roman" w:hAnsi="Roboto" w:cs="Arial"/>
          <w:sz w:val="22"/>
          <w:szCs w:val="22"/>
        </w:rPr>
        <w:t xml:space="preserve"> CSR Load and Benefit Factor development to be included in issuer’s Individual Market rate filings.</w:t>
      </w:r>
    </w:p>
    <w:p w14:paraId="5FDB8FB9" w14:textId="77777777" w:rsidR="00816D54" w:rsidRPr="00816D54" w:rsidRDefault="00816D54" w:rsidP="008276FF">
      <w:pPr>
        <w:spacing w:line="240" w:lineRule="auto"/>
        <w:ind w:left="1309"/>
        <w:rPr>
          <w:rFonts w:ascii="Roboto" w:eastAsia="Times New Roman" w:hAnsi="Roboto" w:cs="Arial"/>
          <w:sz w:val="22"/>
          <w:szCs w:val="22"/>
        </w:rPr>
      </w:pPr>
    </w:p>
    <w:p w14:paraId="052593E9" w14:textId="77777777" w:rsidR="00816D54" w:rsidRPr="00816D54" w:rsidRDefault="00816D54" w:rsidP="008276FF">
      <w:pPr>
        <w:spacing w:line="240" w:lineRule="auto"/>
        <w:ind w:left="2389"/>
        <w:rPr>
          <w:rFonts w:ascii="Roboto" w:eastAsia="Times New Roman" w:hAnsi="Roboto" w:cs="Arial"/>
          <w:sz w:val="22"/>
          <w:szCs w:val="22"/>
        </w:rPr>
      </w:pPr>
      <w:r w:rsidRPr="00816D54">
        <w:rPr>
          <w:rFonts w:ascii="Roboto" w:eastAsia="Times New Roman" w:hAnsi="Roboto" w:cs="Arial"/>
          <w:sz w:val="22"/>
          <w:szCs w:val="22"/>
        </w:rPr>
        <w:t xml:space="preserve">(1) Required Individual Market Public Summary Sheet for CSR Loads and Benefit Factors.  </w:t>
      </w:r>
    </w:p>
    <w:p w14:paraId="0DA8141C" w14:textId="77777777" w:rsidR="00816D54" w:rsidRPr="00816D54" w:rsidRDefault="00816D54" w:rsidP="008276FF">
      <w:pPr>
        <w:spacing w:line="240" w:lineRule="auto"/>
        <w:ind w:left="2389"/>
        <w:rPr>
          <w:rFonts w:ascii="Roboto" w:eastAsia="Times New Roman" w:hAnsi="Roboto" w:cs="Arial"/>
          <w:sz w:val="22"/>
          <w:szCs w:val="22"/>
        </w:rPr>
      </w:pPr>
    </w:p>
    <w:p w14:paraId="04182E13" w14:textId="77777777" w:rsidR="00816D54" w:rsidRPr="00816D54" w:rsidRDefault="00816D54" w:rsidP="008276FF">
      <w:pPr>
        <w:spacing w:line="240" w:lineRule="auto"/>
        <w:ind w:left="2749"/>
        <w:rPr>
          <w:rFonts w:ascii="Roboto" w:eastAsia="Times New Roman" w:hAnsi="Roboto" w:cs="Arial"/>
          <w:sz w:val="22"/>
          <w:szCs w:val="22"/>
        </w:rPr>
      </w:pPr>
      <w:r w:rsidRPr="00816D54">
        <w:rPr>
          <w:rFonts w:ascii="Roboto" w:eastAsia="Times New Roman" w:hAnsi="Roboto" w:cs="Arial"/>
          <w:sz w:val="22"/>
          <w:szCs w:val="22"/>
        </w:rPr>
        <w:t>This requirement applies to Individual On-Exchange Plans excluding Catastrophic Plans.</w:t>
      </w:r>
      <w:r w:rsidRPr="00816D54">
        <w:rPr>
          <w:rFonts w:ascii="Roboto" w:eastAsia="Times New Roman" w:hAnsi="Roboto" w:cs="Arial"/>
          <w:sz w:val="22"/>
          <w:szCs w:val="22"/>
        </w:rPr>
        <w:br/>
      </w:r>
      <w:r w:rsidRPr="00816D54">
        <w:rPr>
          <w:rFonts w:ascii="Roboto" w:eastAsia="Times New Roman" w:hAnsi="Roboto" w:cs="Arial"/>
          <w:sz w:val="22"/>
          <w:szCs w:val="22"/>
        </w:rPr>
        <w:br/>
        <w:t>Issuers should provide a single Excel sheet in their annual SERFF rate filing containing the following columns of information which will be made Public when NE SERFF rate filings become Public on November 1</w:t>
      </w:r>
      <w:r w:rsidRPr="00816D54">
        <w:rPr>
          <w:rFonts w:ascii="Roboto" w:eastAsia="Times New Roman" w:hAnsi="Roboto" w:cs="Arial"/>
          <w:sz w:val="22"/>
          <w:szCs w:val="22"/>
          <w:vertAlign w:val="superscript"/>
        </w:rPr>
        <w:t>st</w:t>
      </w:r>
      <w:r w:rsidRPr="00816D54">
        <w:rPr>
          <w:rFonts w:ascii="Roboto" w:eastAsia="Times New Roman" w:hAnsi="Roboto" w:cs="Arial"/>
          <w:sz w:val="22"/>
          <w:szCs w:val="22"/>
        </w:rPr>
        <w:t xml:space="preserve">, 2023. </w:t>
      </w:r>
      <w:r w:rsidRPr="00816D54">
        <w:rPr>
          <w:rFonts w:ascii="Roboto" w:eastAsia="Times New Roman" w:hAnsi="Roboto" w:cs="Arial"/>
          <w:sz w:val="22"/>
          <w:szCs w:val="22"/>
        </w:rPr>
        <w:br/>
      </w:r>
    </w:p>
    <w:p w14:paraId="2EAC2F59" w14:textId="77777777" w:rsidR="00816D54" w:rsidRPr="00816D54" w:rsidRDefault="00816D54" w:rsidP="008276FF">
      <w:pPr>
        <w:numPr>
          <w:ilvl w:val="0"/>
          <w:numId w:val="39"/>
        </w:numPr>
        <w:spacing w:after="200" w:line="240" w:lineRule="auto"/>
        <w:ind w:left="3469"/>
        <w:rPr>
          <w:rFonts w:ascii="Roboto" w:eastAsia="Times New Roman" w:hAnsi="Roboto" w:cs="Arial"/>
          <w:sz w:val="22"/>
          <w:szCs w:val="22"/>
        </w:rPr>
      </w:pPr>
      <w:r w:rsidRPr="00816D54">
        <w:rPr>
          <w:rFonts w:ascii="Roboto" w:eastAsia="Times New Roman" w:hAnsi="Roboto" w:cs="Arial"/>
          <w:sz w:val="22"/>
          <w:szCs w:val="22"/>
        </w:rPr>
        <w:t>HIOS Plan ID Number</w:t>
      </w:r>
    </w:p>
    <w:p w14:paraId="1EA135C3" w14:textId="77777777" w:rsidR="00816D54" w:rsidRPr="00816D54" w:rsidRDefault="00816D54" w:rsidP="008276FF">
      <w:pPr>
        <w:numPr>
          <w:ilvl w:val="0"/>
          <w:numId w:val="39"/>
        </w:numPr>
        <w:spacing w:after="200" w:line="240" w:lineRule="auto"/>
        <w:ind w:left="3469"/>
        <w:rPr>
          <w:rFonts w:ascii="Roboto" w:eastAsia="Times New Roman" w:hAnsi="Roboto" w:cs="Arial"/>
          <w:sz w:val="22"/>
          <w:szCs w:val="22"/>
        </w:rPr>
      </w:pPr>
      <w:r w:rsidRPr="00816D54">
        <w:rPr>
          <w:rFonts w:ascii="Roboto" w:eastAsia="Times New Roman" w:hAnsi="Roboto" w:cs="Arial"/>
          <w:sz w:val="22"/>
          <w:szCs w:val="22"/>
        </w:rPr>
        <w:t>Metal Level</w:t>
      </w:r>
    </w:p>
    <w:p w14:paraId="299837CF" w14:textId="77777777" w:rsidR="00816D54" w:rsidRPr="00816D54" w:rsidRDefault="00816D54" w:rsidP="008276FF">
      <w:pPr>
        <w:numPr>
          <w:ilvl w:val="0"/>
          <w:numId w:val="39"/>
        </w:numPr>
        <w:spacing w:after="200" w:line="240" w:lineRule="auto"/>
        <w:ind w:left="3469"/>
        <w:rPr>
          <w:rFonts w:ascii="Roboto" w:eastAsia="Times New Roman" w:hAnsi="Roboto" w:cs="Arial"/>
          <w:sz w:val="22"/>
          <w:szCs w:val="22"/>
        </w:rPr>
      </w:pPr>
      <w:r w:rsidRPr="00816D54">
        <w:rPr>
          <w:rFonts w:ascii="Roboto" w:eastAsia="Times New Roman" w:hAnsi="Roboto" w:cs="Arial"/>
          <w:sz w:val="22"/>
          <w:szCs w:val="22"/>
        </w:rPr>
        <w:t>AV Factor</w:t>
      </w:r>
    </w:p>
    <w:p w14:paraId="4FA1BBFE" w14:textId="77777777" w:rsidR="00816D54" w:rsidRPr="00816D54" w:rsidRDefault="00816D54" w:rsidP="008276FF">
      <w:pPr>
        <w:numPr>
          <w:ilvl w:val="0"/>
          <w:numId w:val="39"/>
        </w:numPr>
        <w:spacing w:after="200" w:line="240" w:lineRule="auto"/>
        <w:ind w:left="3469"/>
        <w:rPr>
          <w:rFonts w:ascii="Roboto" w:eastAsia="Times New Roman" w:hAnsi="Roboto" w:cs="Arial"/>
          <w:sz w:val="22"/>
          <w:szCs w:val="22"/>
        </w:rPr>
      </w:pPr>
      <w:r w:rsidRPr="00816D54">
        <w:rPr>
          <w:rFonts w:ascii="Roboto" w:eastAsia="Times New Roman" w:hAnsi="Roboto" w:cs="Arial"/>
          <w:sz w:val="22"/>
          <w:szCs w:val="22"/>
        </w:rPr>
        <w:t>Benefit Factor (The AV Pricing &amp; Cost Sharing Factor)</w:t>
      </w:r>
    </w:p>
    <w:p w14:paraId="0AB5D72B" w14:textId="77777777" w:rsidR="00816D54" w:rsidRPr="00816D54" w:rsidRDefault="00816D54" w:rsidP="008276FF">
      <w:pPr>
        <w:numPr>
          <w:ilvl w:val="0"/>
          <w:numId w:val="39"/>
        </w:numPr>
        <w:spacing w:after="200" w:line="240" w:lineRule="auto"/>
        <w:ind w:left="3469"/>
        <w:rPr>
          <w:rFonts w:ascii="Roboto" w:eastAsia="Times New Roman" w:hAnsi="Roboto" w:cs="Arial"/>
          <w:sz w:val="22"/>
          <w:szCs w:val="22"/>
        </w:rPr>
      </w:pPr>
      <w:r w:rsidRPr="00816D54">
        <w:rPr>
          <w:rFonts w:ascii="Roboto" w:eastAsia="Times New Roman" w:hAnsi="Roboto" w:cs="Arial"/>
          <w:sz w:val="22"/>
          <w:szCs w:val="22"/>
        </w:rPr>
        <w:t>Provider Network Adjustment</w:t>
      </w:r>
    </w:p>
    <w:p w14:paraId="7D0C4291" w14:textId="77777777" w:rsidR="00816D54" w:rsidRPr="00816D54" w:rsidRDefault="00816D54" w:rsidP="008276FF">
      <w:pPr>
        <w:numPr>
          <w:ilvl w:val="0"/>
          <w:numId w:val="39"/>
        </w:numPr>
        <w:spacing w:after="200" w:line="240" w:lineRule="auto"/>
        <w:ind w:left="3469"/>
        <w:rPr>
          <w:rFonts w:ascii="Roboto" w:eastAsia="Times New Roman" w:hAnsi="Roboto" w:cs="Arial"/>
          <w:sz w:val="22"/>
          <w:szCs w:val="22"/>
        </w:rPr>
      </w:pPr>
      <w:r w:rsidRPr="00816D54">
        <w:rPr>
          <w:rFonts w:ascii="Roboto" w:eastAsia="Times New Roman" w:hAnsi="Roboto" w:cs="Arial"/>
          <w:sz w:val="22"/>
          <w:szCs w:val="22"/>
        </w:rPr>
        <w:t>CSR Load for Silver Plans, or 1.0 for all Non-Silver Plans</w:t>
      </w:r>
    </w:p>
    <w:p w14:paraId="5A62AC7C" w14:textId="77777777" w:rsidR="00816D54" w:rsidRPr="00816D54" w:rsidRDefault="00816D54" w:rsidP="008276FF">
      <w:pPr>
        <w:numPr>
          <w:ilvl w:val="0"/>
          <w:numId w:val="39"/>
        </w:numPr>
        <w:spacing w:after="200" w:line="240" w:lineRule="auto"/>
        <w:ind w:left="3469"/>
        <w:rPr>
          <w:rFonts w:ascii="Roboto" w:eastAsia="Times New Roman" w:hAnsi="Roboto" w:cs="Arial"/>
          <w:sz w:val="22"/>
          <w:szCs w:val="22"/>
        </w:rPr>
      </w:pPr>
      <w:r w:rsidRPr="00816D54">
        <w:rPr>
          <w:rFonts w:ascii="Roboto" w:eastAsia="Times New Roman" w:hAnsi="Roboto" w:cs="Arial"/>
          <w:sz w:val="22"/>
          <w:szCs w:val="22"/>
        </w:rPr>
        <w:t>Induced Demand Factor (plan aggregate for all services)</w:t>
      </w:r>
    </w:p>
    <w:p w14:paraId="167FFBF9" w14:textId="77777777" w:rsidR="00816D54" w:rsidRPr="00816D54" w:rsidRDefault="00816D54" w:rsidP="008276FF">
      <w:pPr>
        <w:spacing w:line="240" w:lineRule="auto"/>
        <w:ind w:left="1309"/>
        <w:rPr>
          <w:rFonts w:ascii="Roboto" w:eastAsia="Times New Roman" w:hAnsi="Roboto" w:cs="Arial"/>
          <w:sz w:val="22"/>
          <w:szCs w:val="22"/>
        </w:rPr>
      </w:pPr>
    </w:p>
    <w:p w14:paraId="46F23AA6" w14:textId="77777777" w:rsidR="00816D54" w:rsidRPr="00816D54" w:rsidRDefault="00816D54" w:rsidP="008276FF">
      <w:pPr>
        <w:spacing w:line="240" w:lineRule="auto"/>
        <w:ind w:left="1669" w:firstLine="720"/>
        <w:rPr>
          <w:rFonts w:ascii="Roboto" w:eastAsia="Times New Roman" w:hAnsi="Roboto" w:cs="Arial"/>
          <w:sz w:val="22"/>
          <w:szCs w:val="22"/>
        </w:rPr>
      </w:pPr>
      <w:r w:rsidRPr="00816D54">
        <w:rPr>
          <w:rFonts w:ascii="Roboto" w:eastAsia="Times New Roman" w:hAnsi="Roboto" w:cs="Arial"/>
          <w:sz w:val="22"/>
          <w:szCs w:val="22"/>
        </w:rPr>
        <w:t>(2) Required Supporting Development of Benefit Factors and CSR Loads:</w:t>
      </w:r>
    </w:p>
    <w:p w14:paraId="55C0DF2D" w14:textId="77777777" w:rsidR="00816D54" w:rsidRPr="00816D54" w:rsidRDefault="00816D54" w:rsidP="008276FF">
      <w:pPr>
        <w:spacing w:line="240" w:lineRule="auto"/>
        <w:ind w:left="1669" w:firstLine="720"/>
        <w:rPr>
          <w:rFonts w:ascii="Roboto" w:eastAsia="Times New Roman" w:hAnsi="Roboto" w:cs="Arial"/>
          <w:sz w:val="22"/>
          <w:szCs w:val="22"/>
        </w:rPr>
      </w:pPr>
    </w:p>
    <w:p w14:paraId="633E9843" w14:textId="77777777" w:rsidR="00816D54" w:rsidRPr="00816D54" w:rsidRDefault="00816D54" w:rsidP="008276FF">
      <w:pPr>
        <w:spacing w:line="240" w:lineRule="auto"/>
        <w:ind w:left="2749"/>
        <w:rPr>
          <w:rFonts w:ascii="Roboto" w:eastAsia="Times New Roman" w:hAnsi="Roboto" w:cs="Arial"/>
          <w:sz w:val="22"/>
          <w:szCs w:val="22"/>
        </w:rPr>
      </w:pPr>
      <w:r w:rsidRPr="00816D54">
        <w:rPr>
          <w:rFonts w:ascii="Roboto" w:eastAsia="Times New Roman" w:hAnsi="Roboto" w:cs="Arial"/>
          <w:sz w:val="22"/>
          <w:szCs w:val="22"/>
        </w:rPr>
        <w:t>This requirement applies to Individual On-Exchange Plans and is not required to be made Public if the issuer submits a valid Trade-Secret Request within the rate filing.</w:t>
      </w:r>
    </w:p>
    <w:p w14:paraId="73643726" w14:textId="77777777" w:rsidR="00816D54" w:rsidRPr="00816D54" w:rsidRDefault="00816D54" w:rsidP="008276FF">
      <w:pPr>
        <w:spacing w:line="240" w:lineRule="auto"/>
        <w:ind w:left="2749"/>
        <w:rPr>
          <w:rFonts w:ascii="Roboto" w:eastAsia="Times New Roman" w:hAnsi="Roboto" w:cs="Arial"/>
          <w:sz w:val="22"/>
          <w:szCs w:val="22"/>
        </w:rPr>
      </w:pPr>
      <w:r w:rsidRPr="00816D54">
        <w:rPr>
          <w:rFonts w:ascii="Roboto" w:eastAsia="Times New Roman" w:hAnsi="Roboto" w:cs="Arial"/>
          <w:sz w:val="22"/>
          <w:szCs w:val="22"/>
        </w:rPr>
        <w:br/>
        <w:t xml:space="preserve">(a) Issuers should provide a high-level summary of the data used for setting Benefit </w:t>
      </w:r>
    </w:p>
    <w:p w14:paraId="66A4B3D3" w14:textId="77777777" w:rsidR="00816D54" w:rsidRPr="00816D54" w:rsidRDefault="00816D54" w:rsidP="008276FF">
      <w:pPr>
        <w:spacing w:line="240" w:lineRule="auto"/>
        <w:ind w:left="2749"/>
        <w:rPr>
          <w:rFonts w:ascii="Roboto" w:eastAsia="Times New Roman" w:hAnsi="Roboto" w:cs="Arial"/>
          <w:sz w:val="22"/>
          <w:szCs w:val="22"/>
        </w:rPr>
      </w:pPr>
      <w:r w:rsidRPr="00816D54">
        <w:rPr>
          <w:rFonts w:ascii="Roboto" w:eastAsia="Times New Roman" w:hAnsi="Roboto" w:cs="Arial"/>
          <w:sz w:val="22"/>
          <w:szCs w:val="22"/>
        </w:rPr>
        <w:t xml:space="preserve"> Factors, including:</w:t>
      </w:r>
    </w:p>
    <w:p w14:paraId="57938BC7" w14:textId="77777777" w:rsidR="00816D54" w:rsidRPr="00816D54" w:rsidRDefault="00816D54" w:rsidP="008276FF">
      <w:pPr>
        <w:spacing w:line="240" w:lineRule="auto"/>
        <w:ind w:left="2749"/>
        <w:rPr>
          <w:rFonts w:ascii="Roboto" w:eastAsia="Times New Roman" w:hAnsi="Roboto" w:cs="Arial"/>
          <w:sz w:val="22"/>
          <w:szCs w:val="22"/>
        </w:rPr>
      </w:pPr>
    </w:p>
    <w:p w14:paraId="5266413C" w14:textId="77777777" w:rsidR="00816D54" w:rsidRPr="00816D54" w:rsidRDefault="00816D54" w:rsidP="008276FF">
      <w:pPr>
        <w:numPr>
          <w:ilvl w:val="2"/>
          <w:numId w:val="34"/>
        </w:numPr>
        <w:spacing w:after="200" w:line="240" w:lineRule="auto"/>
        <w:ind w:left="3469"/>
        <w:rPr>
          <w:rFonts w:ascii="Roboto" w:eastAsia="Times New Roman" w:hAnsi="Roboto" w:cs="Arial"/>
          <w:sz w:val="22"/>
          <w:szCs w:val="22"/>
        </w:rPr>
      </w:pPr>
      <w:r w:rsidRPr="00816D54">
        <w:rPr>
          <w:rFonts w:ascii="Roboto" w:eastAsia="Times New Roman" w:hAnsi="Roboto" w:cs="Arial"/>
          <w:sz w:val="22"/>
          <w:szCs w:val="22"/>
        </w:rPr>
        <w:t>Incurred claim dates</w:t>
      </w:r>
    </w:p>
    <w:p w14:paraId="37E182E0" w14:textId="77777777" w:rsidR="00816D54" w:rsidRPr="00816D54" w:rsidRDefault="00816D54" w:rsidP="008276FF">
      <w:pPr>
        <w:numPr>
          <w:ilvl w:val="2"/>
          <w:numId w:val="34"/>
        </w:numPr>
        <w:spacing w:after="200" w:line="240" w:lineRule="auto"/>
        <w:ind w:left="3469"/>
        <w:rPr>
          <w:rFonts w:ascii="Roboto" w:eastAsia="Times New Roman" w:hAnsi="Roboto" w:cs="Arial"/>
          <w:sz w:val="22"/>
          <w:szCs w:val="22"/>
        </w:rPr>
      </w:pPr>
      <w:r w:rsidRPr="00816D54">
        <w:rPr>
          <w:rFonts w:ascii="Roboto" w:eastAsia="Times New Roman" w:hAnsi="Roboto" w:cs="Arial"/>
          <w:sz w:val="22"/>
          <w:szCs w:val="22"/>
        </w:rPr>
        <w:t>Paid claim dates</w:t>
      </w:r>
    </w:p>
    <w:p w14:paraId="61668A50" w14:textId="77777777" w:rsidR="00816D54" w:rsidRPr="00816D54" w:rsidRDefault="00816D54" w:rsidP="008276FF">
      <w:pPr>
        <w:numPr>
          <w:ilvl w:val="2"/>
          <w:numId w:val="34"/>
        </w:numPr>
        <w:spacing w:after="200" w:line="240" w:lineRule="auto"/>
        <w:ind w:left="3469"/>
        <w:rPr>
          <w:rFonts w:ascii="Roboto" w:eastAsia="Times New Roman" w:hAnsi="Roboto" w:cs="Arial"/>
          <w:sz w:val="22"/>
          <w:szCs w:val="22"/>
        </w:rPr>
      </w:pPr>
      <w:r w:rsidRPr="00816D54">
        <w:rPr>
          <w:rFonts w:ascii="Roboto" w:eastAsia="Times New Roman" w:hAnsi="Roboto" w:cs="Arial"/>
          <w:sz w:val="22"/>
          <w:szCs w:val="22"/>
        </w:rPr>
        <w:t>Lines of business, States, other Geographic factors</w:t>
      </w:r>
    </w:p>
    <w:p w14:paraId="35D50F15" w14:textId="77777777" w:rsidR="00816D54" w:rsidRPr="00816D54" w:rsidRDefault="00816D54" w:rsidP="008276FF">
      <w:pPr>
        <w:numPr>
          <w:ilvl w:val="2"/>
          <w:numId w:val="34"/>
        </w:numPr>
        <w:spacing w:after="200" w:line="240" w:lineRule="auto"/>
        <w:ind w:left="3469"/>
        <w:rPr>
          <w:rFonts w:ascii="Roboto" w:eastAsia="Times New Roman" w:hAnsi="Roboto" w:cs="Arial"/>
          <w:sz w:val="22"/>
          <w:szCs w:val="22"/>
        </w:rPr>
      </w:pPr>
      <w:r w:rsidRPr="00816D54">
        <w:rPr>
          <w:rFonts w:ascii="Roboto" w:eastAsia="Times New Roman" w:hAnsi="Roboto" w:cs="Arial"/>
          <w:sz w:val="22"/>
          <w:szCs w:val="22"/>
        </w:rPr>
        <w:lastRenderedPageBreak/>
        <w:t xml:space="preserve">Incurred Claims and Member Months by Calendar Year, summarized by each major service category (Similar to those used in URRT Worksheet 1, section 1). </w:t>
      </w:r>
    </w:p>
    <w:p w14:paraId="49B0614F" w14:textId="77777777" w:rsidR="00816D54" w:rsidRPr="00816D54" w:rsidRDefault="00816D54" w:rsidP="008276FF">
      <w:pPr>
        <w:spacing w:line="240" w:lineRule="auto"/>
        <w:ind w:left="2749"/>
        <w:rPr>
          <w:rFonts w:ascii="Roboto" w:eastAsia="Times New Roman" w:hAnsi="Roboto" w:cs="Arial"/>
          <w:sz w:val="22"/>
          <w:szCs w:val="22"/>
        </w:rPr>
      </w:pPr>
      <w:r w:rsidRPr="00816D54">
        <w:rPr>
          <w:rFonts w:ascii="Roboto" w:eastAsia="Times New Roman" w:hAnsi="Roboto" w:cs="Arial"/>
          <w:sz w:val="22"/>
          <w:szCs w:val="22"/>
        </w:rPr>
        <w:br/>
        <w:t xml:space="preserve">Note this should summarize the data </w:t>
      </w:r>
      <w:proofErr w:type="gramStart"/>
      <w:r w:rsidRPr="00816D54">
        <w:rPr>
          <w:rFonts w:ascii="Roboto" w:eastAsia="Times New Roman" w:hAnsi="Roboto" w:cs="Arial"/>
          <w:sz w:val="22"/>
          <w:szCs w:val="22"/>
        </w:rPr>
        <w:t>actually used</w:t>
      </w:r>
      <w:proofErr w:type="gramEnd"/>
      <w:r w:rsidRPr="00816D54">
        <w:rPr>
          <w:rFonts w:ascii="Roboto" w:eastAsia="Times New Roman" w:hAnsi="Roboto" w:cs="Arial"/>
          <w:sz w:val="22"/>
          <w:szCs w:val="22"/>
        </w:rPr>
        <w:t xml:space="preserve"> to set benefit factors, whether it was from the company’s own ACA Individual business, a consultant’s health cost guidelines, National Group Business, </w:t>
      </w:r>
      <w:proofErr w:type="spellStart"/>
      <w:r w:rsidRPr="00816D54">
        <w:rPr>
          <w:rFonts w:ascii="Roboto" w:eastAsia="Times New Roman" w:hAnsi="Roboto" w:cs="Arial"/>
          <w:sz w:val="22"/>
          <w:szCs w:val="22"/>
        </w:rPr>
        <w:t>etc</w:t>
      </w:r>
      <w:proofErr w:type="spellEnd"/>
      <w:r w:rsidRPr="00816D54">
        <w:rPr>
          <w:rFonts w:ascii="Roboto" w:eastAsia="Times New Roman" w:hAnsi="Roboto" w:cs="Arial"/>
          <w:sz w:val="22"/>
          <w:szCs w:val="22"/>
        </w:rPr>
        <w:t>…</w:t>
      </w:r>
    </w:p>
    <w:p w14:paraId="0E91F4E2" w14:textId="77777777" w:rsidR="00816D54" w:rsidRPr="00816D54" w:rsidRDefault="00816D54" w:rsidP="008276FF">
      <w:pPr>
        <w:spacing w:line="240" w:lineRule="auto"/>
        <w:ind w:left="1309"/>
        <w:rPr>
          <w:rFonts w:ascii="Roboto" w:eastAsia="Times New Roman" w:hAnsi="Roboto" w:cs="Arial"/>
          <w:sz w:val="22"/>
          <w:szCs w:val="22"/>
        </w:rPr>
      </w:pPr>
    </w:p>
    <w:p w14:paraId="106C4C22" w14:textId="77777777" w:rsidR="00816D54" w:rsidRPr="00816D54" w:rsidRDefault="00816D54" w:rsidP="008276FF">
      <w:pPr>
        <w:spacing w:line="240" w:lineRule="auto"/>
        <w:ind w:left="2749"/>
        <w:rPr>
          <w:rFonts w:ascii="Roboto" w:eastAsia="Times New Roman" w:hAnsi="Roboto" w:cs="Arial"/>
          <w:sz w:val="22"/>
          <w:szCs w:val="22"/>
        </w:rPr>
      </w:pPr>
      <w:r w:rsidRPr="00816D54">
        <w:rPr>
          <w:rFonts w:ascii="Roboto" w:eastAsia="Times New Roman" w:hAnsi="Roboto" w:cs="Arial"/>
          <w:sz w:val="22"/>
          <w:szCs w:val="22"/>
        </w:rPr>
        <w:t xml:space="preserve">(b) At the time of submitting the rate filing, Issuers should provide their complete detailed development of Benefit Factors for each of the following: </w:t>
      </w:r>
      <w:r w:rsidRPr="00816D54">
        <w:rPr>
          <w:rFonts w:ascii="Roboto" w:eastAsia="Times New Roman" w:hAnsi="Roboto" w:cs="Arial"/>
          <w:sz w:val="22"/>
          <w:szCs w:val="22"/>
        </w:rPr>
        <w:br/>
        <w:t>Plans with the lowest and highest Benefit Factor within each of the following Metal Levels:</w:t>
      </w:r>
    </w:p>
    <w:p w14:paraId="25B17983" w14:textId="77777777" w:rsidR="00816D54" w:rsidRPr="00816D54" w:rsidRDefault="00816D54" w:rsidP="008276FF">
      <w:pPr>
        <w:spacing w:line="240" w:lineRule="auto"/>
        <w:ind w:left="1309"/>
        <w:rPr>
          <w:rFonts w:ascii="Roboto" w:eastAsia="Times New Roman" w:hAnsi="Roboto" w:cs="Arial"/>
          <w:sz w:val="22"/>
          <w:szCs w:val="22"/>
        </w:rPr>
      </w:pPr>
    </w:p>
    <w:p w14:paraId="248F632B" w14:textId="77777777" w:rsidR="00816D54" w:rsidRPr="00816D54" w:rsidRDefault="00816D54" w:rsidP="008276FF">
      <w:pPr>
        <w:numPr>
          <w:ilvl w:val="2"/>
          <w:numId w:val="34"/>
        </w:numPr>
        <w:spacing w:after="200" w:line="240" w:lineRule="auto"/>
        <w:ind w:left="3469"/>
        <w:rPr>
          <w:rFonts w:ascii="Roboto" w:eastAsia="Times New Roman" w:hAnsi="Roboto" w:cs="Arial"/>
          <w:sz w:val="22"/>
          <w:szCs w:val="22"/>
        </w:rPr>
      </w:pPr>
      <w:r w:rsidRPr="00816D54">
        <w:rPr>
          <w:rFonts w:ascii="Roboto" w:eastAsia="Times New Roman" w:hAnsi="Roboto" w:cs="Arial"/>
          <w:sz w:val="22"/>
          <w:szCs w:val="22"/>
        </w:rPr>
        <w:t>Bronze &amp; Enhanced Bronze Plans</w:t>
      </w:r>
    </w:p>
    <w:p w14:paraId="2BDC3486" w14:textId="77777777" w:rsidR="00816D54" w:rsidRPr="00816D54" w:rsidRDefault="00816D54" w:rsidP="008276FF">
      <w:pPr>
        <w:numPr>
          <w:ilvl w:val="2"/>
          <w:numId w:val="34"/>
        </w:numPr>
        <w:spacing w:after="200" w:line="240" w:lineRule="auto"/>
        <w:ind w:left="3469"/>
        <w:rPr>
          <w:rFonts w:ascii="Roboto" w:eastAsia="Times New Roman" w:hAnsi="Roboto" w:cs="Arial"/>
          <w:sz w:val="22"/>
          <w:szCs w:val="22"/>
        </w:rPr>
      </w:pPr>
      <w:r w:rsidRPr="00816D54">
        <w:rPr>
          <w:rFonts w:ascii="Roboto" w:eastAsia="Times New Roman" w:hAnsi="Roboto" w:cs="Arial"/>
          <w:sz w:val="22"/>
          <w:szCs w:val="22"/>
        </w:rPr>
        <w:t>Silver Plans</w:t>
      </w:r>
    </w:p>
    <w:p w14:paraId="39D7D298" w14:textId="77777777" w:rsidR="00816D54" w:rsidRPr="00816D54" w:rsidRDefault="00816D54" w:rsidP="008276FF">
      <w:pPr>
        <w:numPr>
          <w:ilvl w:val="2"/>
          <w:numId w:val="34"/>
        </w:numPr>
        <w:spacing w:after="200" w:line="240" w:lineRule="auto"/>
        <w:ind w:left="3469"/>
        <w:rPr>
          <w:rFonts w:ascii="Roboto" w:eastAsia="Times New Roman" w:hAnsi="Roboto" w:cs="Arial"/>
          <w:sz w:val="22"/>
          <w:szCs w:val="22"/>
        </w:rPr>
      </w:pPr>
      <w:r w:rsidRPr="00816D54">
        <w:rPr>
          <w:rFonts w:ascii="Roboto" w:eastAsia="Times New Roman" w:hAnsi="Roboto" w:cs="Arial"/>
          <w:sz w:val="22"/>
          <w:szCs w:val="22"/>
        </w:rPr>
        <w:t>Gold Plans</w:t>
      </w:r>
    </w:p>
    <w:p w14:paraId="27B6E9DC" w14:textId="77777777" w:rsidR="00816D54" w:rsidRPr="00816D54" w:rsidRDefault="00816D54" w:rsidP="008276FF">
      <w:pPr>
        <w:numPr>
          <w:ilvl w:val="2"/>
          <w:numId w:val="34"/>
        </w:numPr>
        <w:spacing w:after="200" w:line="240" w:lineRule="auto"/>
        <w:ind w:left="3469"/>
        <w:rPr>
          <w:rFonts w:ascii="Roboto" w:eastAsia="Times New Roman" w:hAnsi="Roboto" w:cs="Arial"/>
          <w:sz w:val="22"/>
          <w:szCs w:val="22"/>
        </w:rPr>
      </w:pPr>
      <w:r w:rsidRPr="00816D54">
        <w:rPr>
          <w:rFonts w:ascii="Roboto" w:eastAsia="Times New Roman" w:hAnsi="Roboto" w:cs="Arial"/>
          <w:sz w:val="22"/>
          <w:szCs w:val="22"/>
        </w:rPr>
        <w:t>Platinum Plans</w:t>
      </w:r>
    </w:p>
    <w:p w14:paraId="2F367231" w14:textId="77777777" w:rsidR="00816D54" w:rsidRPr="00816D54" w:rsidRDefault="00816D54" w:rsidP="008276FF">
      <w:pPr>
        <w:spacing w:line="240" w:lineRule="auto"/>
        <w:ind w:left="3469"/>
        <w:rPr>
          <w:rFonts w:ascii="Roboto" w:eastAsia="Times New Roman" w:hAnsi="Roboto" w:cs="Arial"/>
          <w:sz w:val="22"/>
          <w:szCs w:val="22"/>
        </w:rPr>
      </w:pPr>
    </w:p>
    <w:p w14:paraId="56C79066" w14:textId="77777777" w:rsidR="00816D54" w:rsidRPr="00816D54" w:rsidRDefault="00816D54" w:rsidP="008276FF">
      <w:pPr>
        <w:spacing w:line="240" w:lineRule="auto"/>
        <w:ind w:left="2749"/>
        <w:rPr>
          <w:rFonts w:ascii="Roboto" w:eastAsia="Times New Roman" w:hAnsi="Roboto" w:cs="Arial"/>
          <w:sz w:val="22"/>
          <w:szCs w:val="22"/>
        </w:rPr>
      </w:pPr>
      <w:r w:rsidRPr="00816D54">
        <w:rPr>
          <w:rFonts w:ascii="Roboto" w:eastAsia="Times New Roman" w:hAnsi="Roboto" w:cs="Arial"/>
          <w:sz w:val="22"/>
          <w:szCs w:val="22"/>
        </w:rPr>
        <w:t xml:space="preserve">(c) For each of the Plans indicated in (2b) above, the complete detailed Benefit Factor development should be included, showing the development from the underlying base experience by service category, including all adjustments or modeling applied to arrive at the final benefit factors. The level of service category included in the supporting development should reflect the level at which benefit factors are developed. This may be at a High-Level Service Category (Inpatient, Outpatient, Physician, </w:t>
      </w:r>
      <w:proofErr w:type="gramStart"/>
      <w:r w:rsidRPr="00816D54">
        <w:rPr>
          <w:rFonts w:ascii="Roboto" w:eastAsia="Times New Roman" w:hAnsi="Roboto" w:cs="Arial"/>
          <w:sz w:val="22"/>
          <w:szCs w:val="22"/>
        </w:rPr>
        <w:t>Pharmacy,…</w:t>
      </w:r>
      <w:proofErr w:type="gramEnd"/>
      <w:r w:rsidRPr="00816D54">
        <w:rPr>
          <w:rFonts w:ascii="Roboto" w:eastAsia="Times New Roman" w:hAnsi="Roboto" w:cs="Arial"/>
          <w:sz w:val="22"/>
          <w:szCs w:val="22"/>
        </w:rPr>
        <w:t xml:space="preserve">) or at more refined levels if utilization and unit cost adjustments are applied at a more granular level. </w:t>
      </w:r>
    </w:p>
    <w:p w14:paraId="40FB87A6" w14:textId="77777777" w:rsidR="00816D54" w:rsidRPr="00816D54" w:rsidRDefault="00816D54" w:rsidP="008276FF">
      <w:pPr>
        <w:spacing w:line="240" w:lineRule="auto"/>
        <w:ind w:left="1309"/>
        <w:rPr>
          <w:rFonts w:ascii="Roboto" w:eastAsia="Times New Roman" w:hAnsi="Roboto" w:cs="Arial"/>
          <w:sz w:val="22"/>
          <w:szCs w:val="22"/>
        </w:rPr>
      </w:pPr>
    </w:p>
    <w:p w14:paraId="0C8FC90B" w14:textId="77777777" w:rsidR="00816D54" w:rsidRPr="00816D54" w:rsidRDefault="00816D54" w:rsidP="008276FF">
      <w:pPr>
        <w:spacing w:line="240" w:lineRule="auto"/>
        <w:ind w:left="2749"/>
        <w:rPr>
          <w:rFonts w:ascii="Roboto" w:eastAsia="Times New Roman" w:hAnsi="Roboto" w:cs="Arial"/>
          <w:sz w:val="22"/>
          <w:szCs w:val="22"/>
        </w:rPr>
      </w:pPr>
      <w:r w:rsidRPr="00816D54">
        <w:rPr>
          <w:rFonts w:ascii="Roboto" w:eastAsia="Times New Roman" w:hAnsi="Roboto" w:cs="Arial"/>
          <w:sz w:val="22"/>
          <w:szCs w:val="22"/>
        </w:rPr>
        <w:t xml:space="preserve">(d) Identify all utilization and unit cost adjustments that have been applied at any step in the process to obtain the final estimated benefit cost factor in the new benefit period. A description and quantitative support should be provided for each adjustment.  </w:t>
      </w:r>
      <w:r w:rsidRPr="00816D54">
        <w:rPr>
          <w:rFonts w:ascii="Roboto" w:eastAsia="Times New Roman" w:hAnsi="Roboto" w:cs="Arial"/>
          <w:sz w:val="22"/>
          <w:szCs w:val="22"/>
        </w:rPr>
        <w:br/>
      </w:r>
      <w:r w:rsidRPr="00816D54">
        <w:rPr>
          <w:rFonts w:ascii="Roboto" w:eastAsia="Times New Roman" w:hAnsi="Roboto" w:cs="Arial"/>
          <w:sz w:val="22"/>
          <w:szCs w:val="22"/>
        </w:rPr>
        <w:br/>
        <w:t xml:space="preserve">Demonstrate how Induced Demand Factors (IDF) or other specific Utilization adjustments were determined and show how they are applied. </w:t>
      </w:r>
      <w:r w:rsidRPr="00816D54">
        <w:rPr>
          <w:rFonts w:ascii="Roboto" w:eastAsia="Times New Roman" w:hAnsi="Roboto" w:cs="Arial"/>
          <w:sz w:val="22"/>
          <w:szCs w:val="22"/>
        </w:rPr>
        <w:br/>
      </w:r>
      <w:r w:rsidRPr="00816D54">
        <w:rPr>
          <w:rFonts w:ascii="Roboto" w:eastAsia="Times New Roman" w:hAnsi="Roboto" w:cs="Arial"/>
          <w:sz w:val="22"/>
          <w:szCs w:val="22"/>
        </w:rPr>
        <w:br/>
        <w:t xml:space="preserve">For provider contracting changes in the new plan year that result in adjustments to your unit cost assumptions, those adjustments should be documented and quantified. </w:t>
      </w:r>
    </w:p>
    <w:p w14:paraId="03206764" w14:textId="77777777" w:rsidR="00816D54" w:rsidRPr="00816D54" w:rsidRDefault="00816D54" w:rsidP="008276FF">
      <w:pPr>
        <w:spacing w:line="240" w:lineRule="auto"/>
        <w:ind w:left="1309"/>
        <w:rPr>
          <w:rFonts w:ascii="Roboto" w:eastAsia="Times New Roman" w:hAnsi="Roboto" w:cs="Arial"/>
          <w:sz w:val="22"/>
          <w:szCs w:val="22"/>
        </w:rPr>
      </w:pPr>
    </w:p>
    <w:p w14:paraId="0D2B2A3E" w14:textId="77777777" w:rsidR="00816D54" w:rsidRPr="00816D54" w:rsidRDefault="00816D54" w:rsidP="008276FF">
      <w:pPr>
        <w:spacing w:after="200" w:line="276" w:lineRule="auto"/>
        <w:ind w:left="2749"/>
        <w:rPr>
          <w:rFonts w:ascii="Roboto" w:eastAsia="Times New Roman" w:hAnsi="Roboto" w:cs="Arial"/>
          <w:sz w:val="22"/>
          <w:szCs w:val="22"/>
        </w:rPr>
      </w:pPr>
      <w:r w:rsidRPr="00816D54">
        <w:rPr>
          <w:rFonts w:ascii="Roboto" w:eastAsia="Times New Roman" w:hAnsi="Roboto" w:cs="Arial"/>
          <w:sz w:val="22"/>
          <w:szCs w:val="22"/>
        </w:rPr>
        <w:t>(e) For On-Exchange Silver Plans the complete development of the CSR Load should be provided, and should include at least the following:</w:t>
      </w:r>
    </w:p>
    <w:p w14:paraId="4C0047DE" w14:textId="77777777" w:rsidR="00816D54" w:rsidRPr="00816D54" w:rsidRDefault="00816D54" w:rsidP="008276FF">
      <w:pPr>
        <w:numPr>
          <w:ilvl w:val="2"/>
          <w:numId w:val="38"/>
        </w:numPr>
        <w:spacing w:after="200" w:line="240" w:lineRule="auto"/>
        <w:ind w:left="3469"/>
        <w:rPr>
          <w:rFonts w:ascii="Roboto" w:eastAsia="Times New Roman" w:hAnsi="Roboto" w:cs="Arial"/>
          <w:sz w:val="22"/>
          <w:szCs w:val="22"/>
        </w:rPr>
      </w:pPr>
      <w:r w:rsidRPr="00816D54">
        <w:rPr>
          <w:rFonts w:ascii="Roboto" w:eastAsia="Times New Roman" w:hAnsi="Roboto" w:cs="Arial"/>
          <w:sz w:val="22"/>
          <w:szCs w:val="22"/>
        </w:rPr>
        <w:t xml:space="preserve">Membership distribution assumptions used for enrollment in Base Silver, 73%, 87% and 94% Silver plan </w:t>
      </w:r>
      <w:proofErr w:type="gramStart"/>
      <w:r w:rsidRPr="00816D54">
        <w:rPr>
          <w:rFonts w:ascii="Roboto" w:eastAsia="Times New Roman" w:hAnsi="Roboto" w:cs="Arial"/>
          <w:sz w:val="22"/>
          <w:szCs w:val="22"/>
        </w:rPr>
        <w:t>variants</w:t>
      </w:r>
      <w:proofErr w:type="gramEnd"/>
    </w:p>
    <w:p w14:paraId="41D1FB16" w14:textId="77777777" w:rsidR="00816D54" w:rsidRPr="00816D54" w:rsidRDefault="00816D54" w:rsidP="008276FF">
      <w:pPr>
        <w:numPr>
          <w:ilvl w:val="2"/>
          <w:numId w:val="38"/>
        </w:numPr>
        <w:spacing w:after="200" w:line="240" w:lineRule="auto"/>
        <w:ind w:left="3469"/>
        <w:rPr>
          <w:rFonts w:ascii="Roboto" w:eastAsia="Times New Roman" w:hAnsi="Roboto" w:cs="Arial"/>
          <w:sz w:val="22"/>
          <w:szCs w:val="22"/>
        </w:rPr>
      </w:pPr>
      <w:r w:rsidRPr="00816D54">
        <w:rPr>
          <w:rFonts w:ascii="Roboto" w:eastAsia="Times New Roman" w:hAnsi="Roboto" w:cs="Arial"/>
          <w:sz w:val="22"/>
          <w:szCs w:val="22"/>
        </w:rPr>
        <w:lastRenderedPageBreak/>
        <w:t>Data source used to determine the distribution (i.e. NE PUF Enrollment Data, Issuer’s own experience, or other source)</w:t>
      </w:r>
    </w:p>
    <w:p w14:paraId="2F9A57AE" w14:textId="77777777" w:rsidR="00816D54" w:rsidRPr="00816D54" w:rsidRDefault="00816D54" w:rsidP="008276FF">
      <w:pPr>
        <w:numPr>
          <w:ilvl w:val="2"/>
          <w:numId w:val="38"/>
        </w:numPr>
        <w:spacing w:after="200" w:line="240" w:lineRule="auto"/>
        <w:ind w:left="3469"/>
        <w:rPr>
          <w:rFonts w:ascii="Roboto" w:eastAsia="Times New Roman" w:hAnsi="Roboto" w:cs="Arial"/>
          <w:sz w:val="22"/>
          <w:szCs w:val="22"/>
        </w:rPr>
      </w:pPr>
      <w:r w:rsidRPr="00816D54">
        <w:rPr>
          <w:rFonts w:ascii="Roboto" w:eastAsia="Times New Roman" w:hAnsi="Roboto" w:cs="Arial"/>
          <w:sz w:val="22"/>
          <w:szCs w:val="22"/>
        </w:rPr>
        <w:t xml:space="preserve">Membership adjustments made to the source </w:t>
      </w:r>
      <w:proofErr w:type="gramStart"/>
      <w:r w:rsidRPr="00816D54">
        <w:rPr>
          <w:rFonts w:ascii="Roboto" w:eastAsia="Times New Roman" w:hAnsi="Roboto" w:cs="Arial"/>
          <w:sz w:val="22"/>
          <w:szCs w:val="22"/>
        </w:rPr>
        <w:t>data</w:t>
      </w:r>
      <w:proofErr w:type="gramEnd"/>
    </w:p>
    <w:p w14:paraId="4F227C23" w14:textId="77777777" w:rsidR="00816D54" w:rsidRPr="00816D54" w:rsidRDefault="00816D54" w:rsidP="008276FF">
      <w:pPr>
        <w:numPr>
          <w:ilvl w:val="2"/>
          <w:numId w:val="38"/>
        </w:numPr>
        <w:spacing w:after="200" w:line="240" w:lineRule="auto"/>
        <w:ind w:left="3469"/>
        <w:rPr>
          <w:rFonts w:ascii="Roboto" w:eastAsia="Times New Roman" w:hAnsi="Roboto" w:cs="Arial"/>
          <w:sz w:val="22"/>
          <w:szCs w:val="22"/>
        </w:rPr>
      </w:pPr>
      <w:r w:rsidRPr="00816D54">
        <w:rPr>
          <w:rFonts w:ascii="Roboto" w:eastAsia="Times New Roman" w:hAnsi="Roboto" w:cs="Arial"/>
          <w:sz w:val="22"/>
          <w:szCs w:val="22"/>
        </w:rPr>
        <w:t xml:space="preserve">Utilization adjustments, including a description of any </w:t>
      </w:r>
      <w:proofErr w:type="gramStart"/>
      <w:r w:rsidRPr="00816D54">
        <w:rPr>
          <w:rFonts w:ascii="Roboto" w:eastAsia="Times New Roman" w:hAnsi="Roboto" w:cs="Arial"/>
          <w:sz w:val="22"/>
          <w:szCs w:val="22"/>
        </w:rPr>
        <w:t>adjustments</w:t>
      </w:r>
      <w:proofErr w:type="gramEnd"/>
    </w:p>
    <w:p w14:paraId="790120F4" w14:textId="77777777" w:rsidR="00816D54" w:rsidRPr="00816D54" w:rsidRDefault="00816D54" w:rsidP="008276FF">
      <w:pPr>
        <w:spacing w:line="240" w:lineRule="auto"/>
        <w:ind w:left="3469"/>
        <w:rPr>
          <w:rFonts w:ascii="Roboto" w:eastAsia="Times New Roman" w:hAnsi="Roboto" w:cs="Arial"/>
          <w:sz w:val="22"/>
          <w:szCs w:val="22"/>
        </w:rPr>
      </w:pPr>
    </w:p>
    <w:p w14:paraId="3B5A3377" w14:textId="77777777" w:rsidR="00816D54" w:rsidRPr="00816D54" w:rsidRDefault="00816D54" w:rsidP="008276FF">
      <w:pPr>
        <w:spacing w:line="240" w:lineRule="auto"/>
        <w:ind w:left="2749"/>
        <w:rPr>
          <w:rFonts w:ascii="Roboto" w:eastAsia="Times New Roman" w:hAnsi="Roboto" w:cs="Arial"/>
          <w:sz w:val="22"/>
          <w:szCs w:val="22"/>
        </w:rPr>
      </w:pPr>
      <w:r w:rsidRPr="00816D54">
        <w:rPr>
          <w:rFonts w:ascii="Roboto" w:eastAsia="Times New Roman" w:hAnsi="Roboto" w:cs="Arial"/>
          <w:sz w:val="22"/>
          <w:szCs w:val="22"/>
        </w:rPr>
        <w:t xml:space="preserve">(f) Issuers utilizing predictive models, such as GLMs, GAMs or other such predictive models, must provide the required support contained on the </w:t>
      </w:r>
      <w:hyperlink r:id="rId17" w:history="1">
        <w:r w:rsidRPr="00816D54">
          <w:rPr>
            <w:rFonts w:ascii="Roboto" w:eastAsia="Times New Roman" w:hAnsi="Roboto" w:cs="Arial"/>
            <w:color w:val="0000FF"/>
            <w:sz w:val="22"/>
            <w:szCs w:val="22"/>
            <w:u w:val="single"/>
          </w:rPr>
          <w:t>NDOI L&amp;H</w:t>
        </w:r>
      </w:hyperlink>
      <w:r w:rsidRPr="00816D54">
        <w:rPr>
          <w:rFonts w:ascii="Roboto" w:eastAsia="Times New Roman" w:hAnsi="Roboto" w:cs="Arial"/>
          <w:color w:val="0000FF"/>
          <w:sz w:val="22"/>
          <w:szCs w:val="22"/>
          <w:u w:val="single"/>
        </w:rPr>
        <w:t xml:space="preserve"> webpage</w:t>
      </w:r>
      <w:r w:rsidRPr="00816D54">
        <w:rPr>
          <w:rFonts w:ascii="Roboto" w:eastAsia="Times New Roman" w:hAnsi="Roboto" w:cs="Arial"/>
          <w:sz w:val="22"/>
          <w:szCs w:val="22"/>
        </w:rPr>
        <w:t xml:space="preserve">. Any other simulation models, or other models used in the process of setting benefit factors, need to be fully documented. </w:t>
      </w:r>
    </w:p>
    <w:p w14:paraId="6BC4CD73" w14:textId="77777777" w:rsidR="00816D54" w:rsidRPr="00803DA7" w:rsidRDefault="00816D54" w:rsidP="00EB6776">
      <w:pPr>
        <w:spacing w:line="280" w:lineRule="exact"/>
        <w:rPr>
          <w:rFonts w:ascii="Calibri" w:hAnsi="Calibri" w:cs="Calibri"/>
          <w:b/>
          <w:bCs/>
          <w:sz w:val="22"/>
          <w:szCs w:val="22"/>
        </w:rPr>
      </w:pPr>
    </w:p>
    <w:p w14:paraId="3540262E" w14:textId="3476FDCD" w:rsidR="00816D54" w:rsidRPr="00E67AE1" w:rsidRDefault="008276FF" w:rsidP="00E67AE1">
      <w:pPr>
        <w:spacing w:line="280" w:lineRule="exact"/>
        <w:rPr>
          <w:rFonts w:ascii="Calibri" w:hAnsi="Calibri" w:cs="Calibri"/>
          <w:sz w:val="22"/>
          <w:szCs w:val="22"/>
        </w:rPr>
      </w:pPr>
      <w:bookmarkStart w:id="2" w:name="_Hlk159863235"/>
      <w:r w:rsidRPr="00E67AE1">
        <w:rPr>
          <w:rFonts w:ascii="Calibri" w:hAnsi="Calibri" w:cs="Calibri"/>
          <w:sz w:val="22"/>
          <w:szCs w:val="22"/>
        </w:rPr>
        <w:t>(</w:t>
      </w:r>
      <w:proofErr w:type="gramStart"/>
      <w:r w:rsidRPr="00E67AE1">
        <w:rPr>
          <w:rFonts w:ascii="Calibri" w:hAnsi="Calibri" w:cs="Calibri"/>
          <w:sz w:val="22"/>
          <w:szCs w:val="22"/>
        </w:rPr>
        <w:t>2)</w:t>
      </w:r>
      <w:r w:rsidR="00803DA7" w:rsidRPr="00E67AE1">
        <w:rPr>
          <w:rFonts w:ascii="Calibri" w:hAnsi="Calibri" w:cs="Calibri"/>
          <w:sz w:val="22"/>
          <w:szCs w:val="22"/>
        </w:rPr>
        <w:t>Texas</w:t>
      </w:r>
      <w:proofErr w:type="gramEnd"/>
    </w:p>
    <w:bookmarkEnd w:id="2"/>
    <w:p w14:paraId="3678A458" w14:textId="77777777" w:rsidR="00803DA7" w:rsidRDefault="00803DA7" w:rsidP="00B45AF1">
      <w:pPr>
        <w:spacing w:line="280" w:lineRule="exact"/>
        <w:ind w:left="1440"/>
        <w:rPr>
          <w:rFonts w:ascii="Calibri" w:hAnsi="Calibri" w:cs="Calibri"/>
          <w:b/>
          <w:bCs/>
          <w:sz w:val="22"/>
          <w:szCs w:val="22"/>
        </w:rPr>
      </w:pPr>
    </w:p>
    <w:p w14:paraId="0392D690" w14:textId="7993EE40" w:rsidR="00803DA7" w:rsidRPr="00E64DEE" w:rsidRDefault="00F775BF" w:rsidP="00E67AE1">
      <w:pPr>
        <w:spacing w:line="280" w:lineRule="exact"/>
        <w:ind w:firstLine="1310"/>
        <w:rPr>
          <w:rFonts w:ascii="Calibri" w:eastAsia="Aptos" w:hAnsi="Calibri" w:cs="Calibri"/>
          <w:sz w:val="22"/>
          <w:szCs w:val="22"/>
        </w:rPr>
      </w:pPr>
      <w:hyperlink r:id="rId18" w:history="1">
        <w:r w:rsidR="00803DA7" w:rsidRPr="00E64DEE">
          <w:rPr>
            <w:rFonts w:ascii="Calibri" w:eastAsia="Aptos" w:hAnsi="Calibri" w:cs="Calibri"/>
            <w:color w:val="0000FF"/>
            <w:sz w:val="22"/>
            <w:szCs w:val="22"/>
            <w:u w:val="single"/>
          </w:rPr>
          <w:t>Texas Association of Health Plans (axioshq.com)</w:t>
        </w:r>
      </w:hyperlink>
    </w:p>
    <w:p w14:paraId="76DD43DD" w14:textId="77777777" w:rsidR="00803DA7" w:rsidRDefault="00803DA7" w:rsidP="00B45AF1">
      <w:pPr>
        <w:spacing w:line="280" w:lineRule="exact"/>
        <w:ind w:left="1440"/>
        <w:rPr>
          <w:rFonts w:eastAsia="Aptos" w:cs="Times New Roman"/>
        </w:rPr>
      </w:pPr>
    </w:p>
    <w:p w14:paraId="44E1FD2C" w14:textId="173F648F" w:rsidR="00803DA7" w:rsidRPr="00E67AE1" w:rsidRDefault="008276FF" w:rsidP="00E67AE1">
      <w:pPr>
        <w:spacing w:line="280" w:lineRule="exact"/>
        <w:rPr>
          <w:rFonts w:ascii="Calibri" w:hAnsi="Calibri" w:cs="Calibri"/>
          <w:sz w:val="22"/>
          <w:szCs w:val="22"/>
        </w:rPr>
      </w:pPr>
      <w:r w:rsidRPr="00E67AE1">
        <w:rPr>
          <w:rFonts w:ascii="Calibri" w:hAnsi="Calibri" w:cs="Calibri"/>
          <w:sz w:val="22"/>
          <w:szCs w:val="22"/>
        </w:rPr>
        <w:t xml:space="preserve">(3) </w:t>
      </w:r>
      <w:r w:rsidR="00803DA7" w:rsidRPr="00E67AE1">
        <w:rPr>
          <w:rFonts w:ascii="Calibri" w:hAnsi="Calibri" w:cs="Calibri"/>
          <w:sz w:val="22"/>
          <w:szCs w:val="22"/>
        </w:rPr>
        <w:t>Washington</w:t>
      </w:r>
    </w:p>
    <w:p w14:paraId="07D03BC1" w14:textId="77777777" w:rsidR="00803DA7" w:rsidRDefault="00803DA7" w:rsidP="00803DA7">
      <w:pPr>
        <w:spacing w:line="280" w:lineRule="exact"/>
        <w:ind w:left="1440"/>
        <w:rPr>
          <w:rFonts w:ascii="Calibri" w:hAnsi="Calibri" w:cs="Calibri"/>
          <w:b/>
          <w:bCs/>
          <w:sz w:val="22"/>
          <w:szCs w:val="22"/>
          <w:u w:val="single"/>
        </w:rPr>
      </w:pPr>
    </w:p>
    <w:p w14:paraId="0B64F776" w14:textId="1F5BDEED" w:rsidR="00803DA7" w:rsidRDefault="00F775BF" w:rsidP="00803DA7">
      <w:pPr>
        <w:spacing w:line="280" w:lineRule="exact"/>
        <w:ind w:left="1440"/>
        <w:rPr>
          <w:rFonts w:ascii="Calibri" w:hAnsi="Calibri" w:cs="Calibri"/>
          <w:b/>
          <w:bCs/>
          <w:sz w:val="22"/>
          <w:szCs w:val="22"/>
          <w:u w:val="single"/>
        </w:rPr>
      </w:pPr>
      <w:hyperlink r:id="rId19" w:history="1">
        <w:r w:rsidR="00803DA7" w:rsidRPr="00042C3B">
          <w:rPr>
            <w:rStyle w:val="Hyperlink"/>
            <w:rFonts w:ascii="Calibri" w:hAnsi="Calibri" w:cs="Calibri"/>
            <w:b/>
            <w:bCs/>
            <w:sz w:val="22"/>
            <w:szCs w:val="22"/>
          </w:rPr>
          <w:t>https://content.naic.org/sites/default/files/inline-files/cmte_b_ha_tf_related_state_cost_sharing_washington.pdf</w:t>
        </w:r>
      </w:hyperlink>
    </w:p>
    <w:p w14:paraId="48425668" w14:textId="77777777" w:rsidR="00803DA7" w:rsidRDefault="00803DA7" w:rsidP="00803DA7">
      <w:pPr>
        <w:spacing w:line="280" w:lineRule="exact"/>
        <w:ind w:left="1440"/>
        <w:rPr>
          <w:rFonts w:ascii="Calibri" w:hAnsi="Calibri" w:cs="Calibri"/>
          <w:b/>
          <w:bCs/>
          <w:sz w:val="22"/>
          <w:szCs w:val="22"/>
          <w:u w:val="single"/>
        </w:rPr>
      </w:pPr>
    </w:p>
    <w:p w14:paraId="5773DB05" w14:textId="77777777" w:rsidR="00803DA7" w:rsidRPr="00803DA7" w:rsidRDefault="00803DA7" w:rsidP="00803DA7">
      <w:pPr>
        <w:spacing w:line="280" w:lineRule="exact"/>
        <w:ind w:left="1440"/>
        <w:rPr>
          <w:rFonts w:ascii="Calibri" w:hAnsi="Calibri" w:cs="Calibri"/>
          <w:b/>
          <w:bCs/>
          <w:sz w:val="22"/>
          <w:szCs w:val="22"/>
          <w:u w:val="single"/>
        </w:rPr>
      </w:pPr>
    </w:p>
    <w:p w14:paraId="7EEC897F" w14:textId="77777777" w:rsidR="00803DA7" w:rsidRPr="00816D54" w:rsidRDefault="00803DA7" w:rsidP="00B45AF1">
      <w:pPr>
        <w:spacing w:line="280" w:lineRule="exact"/>
        <w:ind w:left="1440"/>
        <w:rPr>
          <w:rFonts w:ascii="Calibri" w:hAnsi="Calibri" w:cs="Calibri"/>
          <w:b/>
          <w:bCs/>
          <w:sz w:val="22"/>
          <w:szCs w:val="22"/>
        </w:rPr>
      </w:pPr>
    </w:p>
    <w:sectPr w:rsidR="00803DA7" w:rsidRPr="00816D54" w:rsidSect="00337404">
      <w:footerReference w:type="default" r:id="rId20"/>
      <w:headerReference w:type="first" r:id="rId21"/>
      <w:footerReference w:type="first" r:id="rId22"/>
      <w:pgSz w:w="12240" w:h="15840" w:code="1"/>
      <w:pgMar w:top="1080" w:right="1080" w:bottom="1080" w:left="108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E">
      <wne:acd wne:acdName="acd1"/>
    </wne:keymap>
    <wne:keymap wne:kcmPrimary="0450">
      <wne:acd wne:acdName="acd0"/>
    </wne:keymap>
  </wne:keymaps>
  <wne:toolbars>
    <wne:acdManifest>
      <wne:acdEntry wne:acdName="acd0"/>
      <wne:acdEntry wne:acdName="acd1"/>
    </wne:acdManifest>
  </wne:toolbars>
  <wne:acds>
    <wne:acd wne:argValue="AQAAADAA" wne:acdName="acd0" wne:fciIndexBasedOn="0065"/>
    <wne:acd wne:argValue="AQAAADE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56FFDA" w14:textId="77777777" w:rsidR="006031C4" w:rsidRDefault="006031C4" w:rsidP="00C17A1E">
      <w:pPr>
        <w:spacing w:line="240" w:lineRule="auto"/>
      </w:pPr>
      <w:r>
        <w:separator/>
      </w:r>
    </w:p>
  </w:endnote>
  <w:endnote w:type="continuationSeparator" w:id="0">
    <w:p w14:paraId="0531C69A" w14:textId="77777777" w:rsidR="006031C4" w:rsidRDefault="006031C4" w:rsidP="00C17A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Century Schoolbook">
    <w:panose1 w:val="020406040505050203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5E36C1" w14:textId="24B9300E" w:rsidR="00402212" w:rsidRPr="00FC6F3C" w:rsidRDefault="00FC6F3C" w:rsidP="00FC6F3C">
    <w:pPr>
      <w:pStyle w:val="Footer"/>
      <w:tabs>
        <w:tab w:val="center" w:pos="5040"/>
      </w:tabs>
      <w:rPr>
        <w:rFonts w:ascii="Calibri" w:hAnsi="Calibri" w:cs="Calibri"/>
        <w:sz w:val="20"/>
      </w:rPr>
    </w:pPr>
    <w:r w:rsidRPr="005113B4">
      <w:rPr>
        <w:rFonts w:ascii="Calibri" w:eastAsia="Times New Roman" w:hAnsi="Calibri" w:cs="Calibri"/>
        <w:sz w:val="20"/>
      </w:rPr>
      <w:t>© 202</w:t>
    </w:r>
    <w:r w:rsidR="00816D54">
      <w:rPr>
        <w:rFonts w:ascii="Calibri" w:eastAsia="Times New Roman" w:hAnsi="Calibri" w:cs="Calibri"/>
        <w:sz w:val="20"/>
      </w:rPr>
      <w:t>4</w:t>
    </w:r>
    <w:r w:rsidRPr="005113B4">
      <w:rPr>
        <w:rFonts w:ascii="Calibri" w:eastAsia="Times New Roman" w:hAnsi="Calibri" w:cs="Calibri"/>
        <w:sz w:val="20"/>
      </w:rPr>
      <w:t xml:space="preserve"> National Association of Insurance Commissioners</w:t>
    </w:r>
    <w:sdt>
      <w:sdtPr>
        <w:rPr>
          <w:rFonts w:ascii="Calibri" w:hAnsi="Calibri" w:cs="Calibri"/>
        </w:rPr>
        <w:id w:val="599222781"/>
        <w:docPartObj>
          <w:docPartGallery w:val="Page Numbers (Bottom of Page)"/>
          <w:docPartUnique/>
        </w:docPartObj>
      </w:sdtPr>
      <w:sdtEndPr>
        <w:rPr>
          <w:noProof/>
          <w:sz w:val="20"/>
        </w:rPr>
      </w:sdtEndPr>
      <w:sdtContent>
        <w:r w:rsidRPr="005113B4">
          <w:rPr>
            <w:rFonts w:ascii="Calibri" w:hAnsi="Calibri" w:cs="Calibri"/>
          </w:rPr>
          <w:tab/>
        </w:r>
        <w:r w:rsidRPr="005113B4">
          <w:rPr>
            <w:rFonts w:ascii="Calibri" w:hAnsi="Calibri" w:cs="Calibri"/>
            <w:sz w:val="20"/>
          </w:rPr>
          <w:fldChar w:fldCharType="begin"/>
        </w:r>
        <w:r w:rsidRPr="005113B4">
          <w:rPr>
            <w:rFonts w:ascii="Calibri" w:hAnsi="Calibri" w:cs="Calibri"/>
            <w:sz w:val="20"/>
          </w:rPr>
          <w:instrText xml:space="preserve"> PAGE   \* MERGEFORMAT </w:instrText>
        </w:r>
        <w:r w:rsidRPr="005113B4">
          <w:rPr>
            <w:rFonts w:ascii="Calibri" w:hAnsi="Calibri" w:cs="Calibri"/>
            <w:sz w:val="20"/>
          </w:rPr>
          <w:fldChar w:fldCharType="separate"/>
        </w:r>
        <w:r>
          <w:rPr>
            <w:rFonts w:ascii="Calibri" w:hAnsi="Calibri" w:cs="Calibri"/>
            <w:sz w:val="20"/>
          </w:rPr>
          <w:t>1</w:t>
        </w:r>
        <w:r w:rsidRPr="005113B4">
          <w:rPr>
            <w:rFonts w:ascii="Calibri" w:hAnsi="Calibri" w:cs="Calibri"/>
            <w:noProof/>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Blank"/>
      <w:tblW w:w="4988" w:type="pct"/>
      <w:tblBorders>
        <w:insideH w:val="single" w:sz="4" w:space="0" w:color="76777B" w:themeColor="accent4"/>
      </w:tblBorders>
      <w:tblLook w:val="04A0" w:firstRow="1" w:lastRow="0" w:firstColumn="1" w:lastColumn="0" w:noHBand="0" w:noVBand="1"/>
    </w:tblPr>
    <w:tblGrid>
      <w:gridCol w:w="8395"/>
      <w:gridCol w:w="1661"/>
    </w:tblGrid>
    <w:tr w:rsidR="004C1A57" w14:paraId="3EB104AE" w14:textId="77777777" w:rsidTr="00777424">
      <w:trPr>
        <w:cantSplit/>
      </w:trPr>
      <w:tc>
        <w:tcPr>
          <w:tcW w:w="7795" w:type="dxa"/>
          <w:vAlign w:val="center"/>
        </w:tcPr>
        <w:p w14:paraId="2ABD3300" w14:textId="44ED5350" w:rsidR="004C1A57" w:rsidRDefault="004C1A57" w:rsidP="009C2901">
          <w:pPr>
            <w:pStyle w:val="Template-Address"/>
          </w:pPr>
          <w:r w:rsidRPr="004C1A57">
            <w:rPr>
              <w:b/>
              <w:bCs/>
            </w:rPr>
            <w:t>Washington, DC</w:t>
          </w:r>
          <w:r>
            <w:t xml:space="preserve"> </w:t>
          </w:r>
          <w:r w:rsidR="002F2FF9" w:rsidRPr="002F2FF9">
            <w:t>1101 K Street N.W. Suite 650, Washington, DC 20005</w:t>
          </w:r>
        </w:p>
      </w:tc>
      <w:tc>
        <w:tcPr>
          <w:tcW w:w="1542" w:type="dxa"/>
          <w:vAlign w:val="center"/>
        </w:tcPr>
        <w:p w14:paraId="406D5DB7" w14:textId="032B45AF" w:rsidR="004C1A57" w:rsidRDefault="004C1A57" w:rsidP="00777424">
          <w:pPr>
            <w:pStyle w:val="Template-Address"/>
            <w:jc w:val="right"/>
          </w:pPr>
          <w:r>
            <w:t xml:space="preserve">p </w:t>
          </w:r>
          <w:r w:rsidR="00420364">
            <w:rPr>
              <w:rFonts w:ascii="Avenir Next LT Pro" w:hAnsi="Avenir Next LT Pro"/>
            </w:rPr>
            <w:t>|</w:t>
          </w:r>
          <w:r>
            <w:t xml:space="preserve"> 202 471 3990</w:t>
          </w:r>
        </w:p>
      </w:tc>
    </w:tr>
    <w:tr w:rsidR="004C1A57" w14:paraId="29B40B49" w14:textId="77777777" w:rsidTr="00777424">
      <w:trPr>
        <w:cantSplit/>
      </w:trPr>
      <w:tc>
        <w:tcPr>
          <w:tcW w:w="7795" w:type="dxa"/>
          <w:vAlign w:val="center"/>
        </w:tcPr>
        <w:p w14:paraId="60B6BD9A" w14:textId="15B60F93" w:rsidR="004C1A57" w:rsidRPr="004C1A57" w:rsidRDefault="004C1A57" w:rsidP="009C2901">
          <w:pPr>
            <w:pStyle w:val="Template-Address"/>
          </w:pPr>
          <w:r>
            <w:rPr>
              <w:b/>
              <w:bCs/>
            </w:rPr>
            <w:t xml:space="preserve">Kansas City </w:t>
          </w:r>
          <w:r>
            <w:t>1100 Walnut Street</w:t>
          </w:r>
          <w:r w:rsidR="00B70006">
            <w:t>,</w:t>
          </w:r>
          <w:r>
            <w:t xml:space="preserve"> Suite 1500, Kansas City, MO 64106-2197</w:t>
          </w:r>
        </w:p>
      </w:tc>
      <w:tc>
        <w:tcPr>
          <w:tcW w:w="1542" w:type="dxa"/>
          <w:vAlign w:val="center"/>
        </w:tcPr>
        <w:p w14:paraId="5D949F67" w14:textId="2D0A72D6" w:rsidR="004C1A57" w:rsidRDefault="004C1A57" w:rsidP="00777424">
          <w:pPr>
            <w:pStyle w:val="Template-Address"/>
            <w:jc w:val="right"/>
          </w:pPr>
          <w:r>
            <w:t xml:space="preserve">p </w:t>
          </w:r>
          <w:r w:rsidR="00420364">
            <w:rPr>
              <w:rFonts w:ascii="Avenir Next LT Pro" w:hAnsi="Avenir Next LT Pro"/>
            </w:rPr>
            <w:t>|</w:t>
          </w:r>
          <w:r>
            <w:t xml:space="preserve"> 816 842 3600</w:t>
          </w:r>
        </w:p>
      </w:tc>
    </w:tr>
    <w:tr w:rsidR="004C1A57" w14:paraId="344019E0" w14:textId="77777777" w:rsidTr="00777424">
      <w:trPr>
        <w:cantSplit/>
      </w:trPr>
      <w:tc>
        <w:tcPr>
          <w:tcW w:w="7795" w:type="dxa"/>
          <w:vAlign w:val="center"/>
        </w:tcPr>
        <w:p w14:paraId="445F88BA" w14:textId="6E4BE59F" w:rsidR="004C1A57" w:rsidRPr="004C1A57" w:rsidRDefault="004C1A57" w:rsidP="009C2901">
          <w:pPr>
            <w:pStyle w:val="Template-Address"/>
          </w:pPr>
          <w:r>
            <w:rPr>
              <w:b/>
              <w:bCs/>
            </w:rPr>
            <w:t xml:space="preserve">New York </w:t>
          </w:r>
          <w:r>
            <w:t xml:space="preserve">One New York Plaza, Suite 4210, New York, NY </w:t>
          </w:r>
          <w:r w:rsidR="007C0FBA">
            <w:t>1</w:t>
          </w:r>
          <w:r>
            <w:t>0004</w:t>
          </w:r>
        </w:p>
      </w:tc>
      <w:tc>
        <w:tcPr>
          <w:tcW w:w="1542" w:type="dxa"/>
          <w:vAlign w:val="center"/>
        </w:tcPr>
        <w:p w14:paraId="200D2B3A" w14:textId="704C41EB" w:rsidR="004C1A57" w:rsidRDefault="004C1A57" w:rsidP="00777424">
          <w:pPr>
            <w:pStyle w:val="Template-Address"/>
            <w:jc w:val="right"/>
          </w:pPr>
          <w:r>
            <w:t xml:space="preserve">p </w:t>
          </w:r>
          <w:r w:rsidR="00420364">
            <w:rPr>
              <w:rFonts w:ascii="Avenir Next LT Pro" w:hAnsi="Avenir Next LT Pro"/>
            </w:rPr>
            <w:t>|</w:t>
          </w:r>
          <w:r>
            <w:t xml:space="preserve"> 212 398 </w:t>
          </w:r>
          <w:r w:rsidR="00B74740">
            <w:t>9000</w:t>
          </w:r>
        </w:p>
      </w:tc>
    </w:tr>
  </w:tbl>
  <w:p w14:paraId="4DCA9476" w14:textId="691F9C2F" w:rsidR="00936947" w:rsidRDefault="00131807" w:rsidP="00380163">
    <w:pPr>
      <w:pStyle w:val="Webaddress"/>
      <w:ind w:left="-180"/>
    </w:pPr>
    <w:r w:rsidRPr="00131807">
      <w:t>www.naic.org</w:t>
    </w:r>
  </w:p>
  <w:p w14:paraId="4A796C85" w14:textId="1E97D558" w:rsidR="00131807" w:rsidRPr="00380163" w:rsidRDefault="003D0B70" w:rsidP="003D0B70">
    <w:pPr>
      <w:pStyle w:val="Footer"/>
      <w:tabs>
        <w:tab w:val="left" w:pos="90"/>
        <w:tab w:val="center" w:pos="5040"/>
        <w:tab w:val="left" w:pos="8370"/>
      </w:tabs>
      <w:rPr>
        <w:rFonts w:ascii="Calibri" w:hAnsi="Calibri" w:cs="Calibri"/>
        <w:sz w:val="20"/>
      </w:rPr>
    </w:pPr>
    <w:r w:rsidRPr="001574B1">
      <w:rPr>
        <w:rFonts w:ascii="Calibri" w:eastAsia="Times New Roman" w:hAnsi="Calibri" w:cs="Calibri"/>
        <w:sz w:val="20"/>
      </w:rPr>
      <w:t>© 202</w:t>
    </w:r>
    <w:r w:rsidR="002F2FF9">
      <w:rPr>
        <w:rFonts w:ascii="Calibri" w:eastAsia="Times New Roman" w:hAnsi="Calibri" w:cs="Calibri"/>
        <w:sz w:val="20"/>
      </w:rPr>
      <w:t>4</w:t>
    </w:r>
    <w:r w:rsidRPr="001574B1">
      <w:rPr>
        <w:rFonts w:ascii="Calibri" w:eastAsia="Times New Roman" w:hAnsi="Calibri" w:cs="Calibri"/>
        <w:sz w:val="20"/>
      </w:rPr>
      <w:t xml:space="preserve"> National Association of Insurance Commissioners</w:t>
    </w:r>
    <w:sdt>
      <w:sdtPr>
        <w:rPr>
          <w:rFonts w:ascii="Calibri" w:hAnsi="Calibri" w:cs="Calibri"/>
        </w:rPr>
        <w:id w:val="1658876362"/>
        <w:docPartObj>
          <w:docPartGallery w:val="Page Numbers (Bottom of Page)"/>
          <w:docPartUnique/>
        </w:docPartObj>
      </w:sdtPr>
      <w:sdtEndPr>
        <w:rPr>
          <w:noProof/>
          <w:sz w:val="20"/>
        </w:rPr>
      </w:sdtEndPr>
      <w:sdtContent>
        <w:r w:rsidRPr="001574B1">
          <w:rPr>
            <w:rFonts w:ascii="Calibri" w:hAnsi="Calibri" w:cs="Calibri"/>
          </w:rPr>
          <w:tab/>
        </w:r>
        <w:r w:rsidRPr="001574B1">
          <w:rPr>
            <w:rFonts w:ascii="Calibri" w:hAnsi="Calibri" w:cs="Calibri"/>
            <w:sz w:val="20"/>
          </w:rPr>
          <w:fldChar w:fldCharType="begin"/>
        </w:r>
        <w:r w:rsidRPr="001574B1">
          <w:rPr>
            <w:rFonts w:ascii="Calibri" w:hAnsi="Calibri" w:cs="Calibri"/>
            <w:sz w:val="20"/>
          </w:rPr>
          <w:instrText xml:space="preserve"> PAGE   \* MERGEFORMAT </w:instrText>
        </w:r>
        <w:r w:rsidRPr="001574B1">
          <w:rPr>
            <w:rFonts w:ascii="Calibri" w:hAnsi="Calibri" w:cs="Calibri"/>
            <w:sz w:val="20"/>
          </w:rPr>
          <w:fldChar w:fldCharType="separate"/>
        </w:r>
        <w:r>
          <w:rPr>
            <w:rFonts w:ascii="Calibri" w:hAnsi="Calibri" w:cs="Calibri"/>
          </w:rPr>
          <w:t>1</w:t>
        </w:r>
        <w:r w:rsidRPr="001574B1">
          <w:rPr>
            <w:rFonts w:ascii="Calibri" w:hAnsi="Calibri" w:cs="Calibri"/>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95F2E1" w14:textId="77777777" w:rsidR="006031C4" w:rsidRDefault="006031C4" w:rsidP="00C17A1E">
      <w:pPr>
        <w:spacing w:line="240" w:lineRule="auto"/>
      </w:pPr>
      <w:r>
        <w:separator/>
      </w:r>
    </w:p>
  </w:footnote>
  <w:footnote w:type="continuationSeparator" w:id="0">
    <w:p w14:paraId="106E5DA1" w14:textId="77777777" w:rsidR="006031C4" w:rsidRDefault="006031C4" w:rsidP="00C17A1E">
      <w:pPr>
        <w:spacing w:line="240" w:lineRule="auto"/>
      </w:pPr>
      <w:r>
        <w:continuationSeparator/>
      </w:r>
    </w:p>
  </w:footnote>
  <w:footnote w:id="1">
    <w:p w14:paraId="57D832BD" w14:textId="1F12C225" w:rsidR="008326DB" w:rsidRDefault="008326DB" w:rsidP="008326DB">
      <w:pPr>
        <w:pStyle w:val="FootnoteText"/>
      </w:pPr>
      <w:r>
        <w:rPr>
          <w:rStyle w:val="FootnoteReference"/>
        </w:rPr>
        <w:footnoteRef/>
      </w:r>
      <w:r>
        <w:t xml:space="preserve"> </w:t>
      </w:r>
      <w:r>
        <w:rPr>
          <w:rStyle w:val="FootnoteReference"/>
        </w:rPr>
        <w:footnoteRef/>
      </w:r>
      <w:r>
        <w:t xml:space="preserve">CCIIO comments from </w:t>
      </w:r>
      <w:proofErr w:type="gramStart"/>
      <w:r>
        <w:t>the  March</w:t>
      </w:r>
      <w:proofErr w:type="gramEnd"/>
      <w:r>
        <w:t xml:space="preserve"> 21, 2023 meeting of the Health Actuarial (B) Task Force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6E9FE3" w14:textId="4ADACC44" w:rsidR="00402212" w:rsidRDefault="009D21C3">
    <w:pPr>
      <w:pStyle w:val="Header"/>
    </w:pPr>
    <w:r>
      <w:rPr>
        <w:noProof/>
      </w:rPr>
      <w:drawing>
        <wp:anchor distT="0" distB="0" distL="114300" distR="114300" simplePos="0" relativeHeight="251666432" behindDoc="1" locked="1" layoutInCell="1" allowOverlap="1" wp14:anchorId="65BB3BBD" wp14:editId="69420E6C">
          <wp:simplePos x="0" y="0"/>
          <wp:positionH relativeFrom="page">
            <wp:posOffset>685800</wp:posOffset>
          </wp:positionH>
          <wp:positionV relativeFrom="paragraph">
            <wp:posOffset>0</wp:posOffset>
          </wp:positionV>
          <wp:extent cx="3121650" cy="374904"/>
          <wp:effectExtent l="0" t="0" r="3175" b="6350"/>
          <wp:wrapNone/>
          <wp:docPr id="4" name="NA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ICLogo"/>
                  <pic:cNvPicPr/>
                </pic:nvPicPr>
                <pic:blipFill>
                  <a:blip r:embed="rId1"/>
                  <a:stretch>
                    <a:fillRect/>
                  </a:stretch>
                </pic:blipFill>
                <pic:spPr>
                  <a:xfrm>
                    <a:off x="0" y="0"/>
                    <a:ext cx="3121650" cy="374904"/>
                  </a:xfrm>
                  <a:prstGeom prst="rect">
                    <a:avLst/>
                  </a:prstGeom>
                </pic:spPr>
              </pic:pic>
            </a:graphicData>
          </a:graphic>
          <wp14:sizeRelH relativeFrom="margin">
            <wp14:pctWidth>0</wp14:pctWidth>
          </wp14:sizeRelH>
          <wp14:sizeRelV relativeFrom="margin">
            <wp14:pctHeight>0</wp14:pctHeight>
          </wp14:sizeRelV>
        </wp:anchor>
      </w:drawing>
    </w:r>
  </w:p>
  <w:p w14:paraId="04F18EEB" w14:textId="01C965D1" w:rsidR="00402212" w:rsidRDefault="00402212" w:rsidP="00B96627">
    <w:pPr>
      <w:pStyle w:val="Header"/>
    </w:pPr>
  </w:p>
  <w:p w14:paraId="2653A698" w14:textId="77777777" w:rsidR="003B3541" w:rsidRPr="009C2901" w:rsidRDefault="003B3541" w:rsidP="009C2901">
    <w:pPr>
      <w:pStyle w:val="HeaderSpac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8F898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F402A2"/>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EDC08C8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AE4231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30331F2"/>
    <w:multiLevelType w:val="multilevel"/>
    <w:tmpl w:val="0EE49C78"/>
    <w:styleLink w:val="ListStyle-FactBoxListBullet"/>
    <w:lvl w:ilvl="0">
      <w:start w:val="1"/>
      <w:numFmt w:val="bullet"/>
      <w:pStyle w:val="FactBox-ListBullet"/>
      <w:lvlText w:val="•"/>
      <w:lvlJc w:val="left"/>
      <w:pPr>
        <w:ind w:left="454" w:hanging="284"/>
      </w:pPr>
      <w:rPr>
        <w:rFonts w:asciiTheme="minorHAnsi" w:hAnsiTheme="minorHAnsi" w:hint="default"/>
      </w:rPr>
    </w:lvl>
    <w:lvl w:ilvl="1">
      <w:start w:val="1"/>
      <w:numFmt w:val="bullet"/>
      <w:lvlText w:val="•"/>
      <w:lvlJc w:val="left"/>
      <w:pPr>
        <w:ind w:left="738" w:hanging="284"/>
      </w:pPr>
      <w:rPr>
        <w:rFonts w:asciiTheme="minorHAnsi" w:hAnsiTheme="minorHAnsi" w:hint="default"/>
      </w:rPr>
    </w:lvl>
    <w:lvl w:ilvl="2">
      <w:start w:val="1"/>
      <w:numFmt w:val="bullet"/>
      <w:lvlText w:val="•"/>
      <w:lvlJc w:val="left"/>
      <w:pPr>
        <w:ind w:left="1022" w:hanging="284"/>
      </w:pPr>
      <w:rPr>
        <w:rFonts w:asciiTheme="minorHAnsi" w:hAnsiTheme="minorHAnsi" w:hint="default"/>
      </w:rPr>
    </w:lvl>
    <w:lvl w:ilvl="3">
      <w:start w:val="1"/>
      <w:numFmt w:val="bullet"/>
      <w:lvlText w:val="•"/>
      <w:lvlJc w:val="left"/>
      <w:pPr>
        <w:ind w:left="1306" w:hanging="284"/>
      </w:pPr>
      <w:rPr>
        <w:rFonts w:asciiTheme="minorHAnsi" w:hAnsiTheme="minorHAnsi" w:hint="default"/>
      </w:rPr>
    </w:lvl>
    <w:lvl w:ilvl="4">
      <w:start w:val="1"/>
      <w:numFmt w:val="bullet"/>
      <w:lvlText w:val="•"/>
      <w:lvlJc w:val="left"/>
      <w:pPr>
        <w:ind w:left="1590" w:hanging="284"/>
      </w:pPr>
      <w:rPr>
        <w:rFonts w:asciiTheme="minorHAnsi" w:hAnsiTheme="minorHAnsi" w:hint="default"/>
      </w:rPr>
    </w:lvl>
    <w:lvl w:ilvl="5">
      <w:start w:val="1"/>
      <w:numFmt w:val="bullet"/>
      <w:lvlText w:val="•"/>
      <w:lvlJc w:val="left"/>
      <w:pPr>
        <w:ind w:left="1874" w:hanging="284"/>
      </w:pPr>
      <w:rPr>
        <w:rFonts w:asciiTheme="minorHAnsi" w:hAnsiTheme="minorHAnsi" w:hint="default"/>
      </w:rPr>
    </w:lvl>
    <w:lvl w:ilvl="6">
      <w:start w:val="1"/>
      <w:numFmt w:val="bullet"/>
      <w:lvlText w:val="•"/>
      <w:lvlJc w:val="left"/>
      <w:pPr>
        <w:ind w:left="2158" w:hanging="284"/>
      </w:pPr>
      <w:rPr>
        <w:rFonts w:asciiTheme="minorHAnsi" w:hAnsiTheme="minorHAnsi" w:hint="default"/>
      </w:rPr>
    </w:lvl>
    <w:lvl w:ilvl="7">
      <w:start w:val="1"/>
      <w:numFmt w:val="bullet"/>
      <w:lvlText w:val="•"/>
      <w:lvlJc w:val="left"/>
      <w:pPr>
        <w:ind w:left="2442" w:hanging="284"/>
      </w:pPr>
      <w:rPr>
        <w:rFonts w:asciiTheme="minorHAnsi" w:hAnsiTheme="minorHAnsi" w:hint="default"/>
      </w:rPr>
    </w:lvl>
    <w:lvl w:ilvl="8">
      <w:start w:val="1"/>
      <w:numFmt w:val="bullet"/>
      <w:lvlText w:val="•"/>
      <w:lvlJc w:val="left"/>
      <w:pPr>
        <w:ind w:left="2726" w:hanging="284"/>
      </w:pPr>
      <w:rPr>
        <w:rFonts w:asciiTheme="minorHAnsi" w:hAnsiTheme="minorHAnsi" w:hint="default"/>
      </w:rPr>
    </w:lvl>
  </w:abstractNum>
  <w:abstractNum w:abstractNumId="5" w15:restartNumberingAfterBreak="0">
    <w:nsid w:val="049E5579"/>
    <w:multiLevelType w:val="multilevel"/>
    <w:tmpl w:val="EEAE20B6"/>
    <w:numStyleLink w:val="ListStyle-ListNumber"/>
  </w:abstractNum>
  <w:abstractNum w:abstractNumId="6" w15:restartNumberingAfterBreak="0">
    <w:nsid w:val="09791551"/>
    <w:multiLevelType w:val="hybridMultilevel"/>
    <w:tmpl w:val="3B66315C"/>
    <w:lvl w:ilvl="0" w:tplc="F494552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79269C"/>
    <w:multiLevelType w:val="multilevel"/>
    <w:tmpl w:val="8AC65032"/>
    <w:numStyleLink w:val="ListStyle-ListBullet"/>
  </w:abstractNum>
  <w:abstractNum w:abstractNumId="8" w15:restartNumberingAfterBreak="0">
    <w:nsid w:val="101E0D26"/>
    <w:multiLevelType w:val="multilevel"/>
    <w:tmpl w:val="0406001D"/>
    <w:styleLink w:val="1ai"/>
    <w:lvl w:ilvl="0">
      <w:start w:val="1"/>
      <w:numFmt w:val="decimal"/>
      <w:lvlText w:val="%1)"/>
      <w:lvlJc w:val="left"/>
      <w:pPr>
        <w:ind w:left="360" w:hanging="360"/>
      </w:pPr>
      <w:rPr>
        <w:rFonts w:ascii="Avenir Next LT Pro" w:hAnsi="Avenir Next LT Pro"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1837254"/>
    <w:multiLevelType w:val="multilevel"/>
    <w:tmpl w:val="6BD40C76"/>
    <w:numStyleLink w:val="ListStyle-ListAlphabet"/>
  </w:abstractNum>
  <w:abstractNum w:abstractNumId="10" w15:restartNumberingAfterBreak="0">
    <w:nsid w:val="11EB237C"/>
    <w:multiLevelType w:val="multilevel"/>
    <w:tmpl w:val="E9086F02"/>
    <w:styleLink w:val="Liststyle-TableListBullet"/>
    <w:lvl w:ilvl="0">
      <w:start w:val="1"/>
      <w:numFmt w:val="bullet"/>
      <w:lvlText w:val="•"/>
      <w:lvlJc w:val="left"/>
      <w:pPr>
        <w:ind w:left="284" w:hanging="171"/>
      </w:pPr>
      <w:rPr>
        <w:rFonts w:ascii="Avenir Next LT Pro" w:hAnsi="Avenir Next LT Pro" w:hint="default"/>
      </w:rPr>
    </w:lvl>
    <w:lvl w:ilvl="1">
      <w:start w:val="1"/>
      <w:numFmt w:val="bullet"/>
      <w:lvlText w:val="•"/>
      <w:lvlJc w:val="left"/>
      <w:pPr>
        <w:ind w:left="454" w:hanging="171"/>
      </w:pPr>
      <w:rPr>
        <w:rFonts w:ascii="Arial" w:hAnsi="Arial" w:hint="default"/>
      </w:rPr>
    </w:lvl>
    <w:lvl w:ilvl="2">
      <w:start w:val="1"/>
      <w:numFmt w:val="bullet"/>
      <w:lvlText w:val="•"/>
      <w:lvlJc w:val="left"/>
      <w:pPr>
        <w:ind w:left="624" w:hanging="171"/>
      </w:pPr>
      <w:rPr>
        <w:rFonts w:ascii="Arial" w:hAnsi="Arial" w:hint="default"/>
      </w:rPr>
    </w:lvl>
    <w:lvl w:ilvl="3">
      <w:start w:val="1"/>
      <w:numFmt w:val="bullet"/>
      <w:lvlText w:val="•"/>
      <w:lvlJc w:val="left"/>
      <w:pPr>
        <w:ind w:left="794" w:hanging="171"/>
      </w:pPr>
      <w:rPr>
        <w:rFonts w:ascii="Arial" w:hAnsi="Arial" w:hint="default"/>
      </w:rPr>
    </w:lvl>
    <w:lvl w:ilvl="4">
      <w:start w:val="1"/>
      <w:numFmt w:val="bullet"/>
      <w:lvlText w:val="•"/>
      <w:lvlJc w:val="left"/>
      <w:pPr>
        <w:ind w:left="964" w:hanging="171"/>
      </w:pPr>
      <w:rPr>
        <w:rFonts w:ascii="Arial" w:hAnsi="Arial" w:hint="default"/>
      </w:rPr>
    </w:lvl>
    <w:lvl w:ilvl="5">
      <w:start w:val="1"/>
      <w:numFmt w:val="bullet"/>
      <w:lvlText w:val="•"/>
      <w:lvlJc w:val="left"/>
      <w:pPr>
        <w:ind w:left="1134" w:hanging="171"/>
      </w:pPr>
      <w:rPr>
        <w:rFonts w:ascii="Arial" w:hAnsi="Arial" w:hint="default"/>
      </w:rPr>
    </w:lvl>
    <w:lvl w:ilvl="6">
      <w:start w:val="1"/>
      <w:numFmt w:val="bullet"/>
      <w:lvlText w:val="•"/>
      <w:lvlJc w:val="left"/>
      <w:pPr>
        <w:ind w:left="1304" w:hanging="171"/>
      </w:pPr>
      <w:rPr>
        <w:rFonts w:ascii="Arial" w:hAnsi="Arial" w:hint="default"/>
      </w:rPr>
    </w:lvl>
    <w:lvl w:ilvl="7">
      <w:start w:val="1"/>
      <w:numFmt w:val="bullet"/>
      <w:lvlText w:val="•"/>
      <w:lvlJc w:val="left"/>
      <w:pPr>
        <w:ind w:left="1474" w:hanging="171"/>
      </w:pPr>
      <w:rPr>
        <w:rFonts w:ascii="Arial" w:hAnsi="Arial" w:hint="default"/>
      </w:rPr>
    </w:lvl>
    <w:lvl w:ilvl="8">
      <w:start w:val="1"/>
      <w:numFmt w:val="bullet"/>
      <w:lvlText w:val="•"/>
      <w:lvlJc w:val="left"/>
      <w:pPr>
        <w:ind w:left="1644" w:hanging="171"/>
      </w:pPr>
      <w:rPr>
        <w:rFonts w:ascii="Arial" w:hAnsi="Arial" w:hint="default"/>
      </w:rPr>
    </w:lvl>
  </w:abstractNum>
  <w:abstractNum w:abstractNumId="11" w15:restartNumberingAfterBreak="0">
    <w:nsid w:val="12476F5C"/>
    <w:multiLevelType w:val="multilevel"/>
    <w:tmpl w:val="0EE49C78"/>
    <w:numStyleLink w:val="ListStyle-FactBoxListBullet"/>
  </w:abstractNum>
  <w:abstractNum w:abstractNumId="12" w15:restartNumberingAfterBreak="0">
    <w:nsid w:val="19407172"/>
    <w:multiLevelType w:val="multilevel"/>
    <w:tmpl w:val="1F207F06"/>
    <w:numStyleLink w:val="ListStyle-TableListBullet0"/>
  </w:abstractNum>
  <w:abstractNum w:abstractNumId="13" w15:restartNumberingAfterBreak="0">
    <w:nsid w:val="197C6BC6"/>
    <w:multiLevelType w:val="multilevel"/>
    <w:tmpl w:val="6BD40C76"/>
    <w:styleLink w:val="ListStyle-ListAlphabet"/>
    <w:lvl w:ilvl="0">
      <w:start w:val="1"/>
      <w:numFmt w:val="lowerLetter"/>
      <w:pStyle w:val="ListAlphabet"/>
      <w:lvlText w:val="%1."/>
      <w:lvlJc w:val="left"/>
      <w:pPr>
        <w:ind w:left="284" w:hanging="284"/>
      </w:pPr>
      <w:rPr>
        <w:rFonts w:asciiTheme="minorHAnsi" w:hAnsiTheme="minorHAnsi" w:hint="default"/>
      </w:rPr>
    </w:lvl>
    <w:lvl w:ilvl="1">
      <w:start w:val="1"/>
      <w:numFmt w:val="lowerRoman"/>
      <w:pStyle w:val="ListAlphabet2"/>
      <w:lvlText w:val="%2."/>
      <w:lvlJc w:val="left"/>
      <w:pPr>
        <w:ind w:left="568" w:hanging="284"/>
      </w:pPr>
      <w:rPr>
        <w:rFonts w:asciiTheme="minorHAnsi" w:hAnsiTheme="minorHAnsi" w:hint="default"/>
      </w:rPr>
    </w:lvl>
    <w:lvl w:ilvl="2">
      <w:start w:val="1"/>
      <w:numFmt w:val="decimal"/>
      <w:pStyle w:val="ListAlphabet3"/>
      <w:lvlText w:val="%3."/>
      <w:lvlJc w:val="left"/>
      <w:pPr>
        <w:ind w:left="852" w:hanging="284"/>
      </w:pPr>
      <w:rPr>
        <w:rFonts w:asciiTheme="minorHAnsi" w:hAnsiTheme="minorHAnsi" w:hint="default"/>
      </w:rPr>
    </w:lvl>
    <w:lvl w:ilvl="3">
      <w:start w:val="1"/>
      <w:numFmt w:val="lowerLetter"/>
      <w:lvlText w:val="%4)"/>
      <w:lvlJc w:val="left"/>
      <w:pPr>
        <w:ind w:left="1136" w:hanging="284"/>
      </w:pPr>
      <w:rPr>
        <w:rFonts w:asciiTheme="minorHAnsi" w:hAnsiTheme="minorHAnsi" w:hint="default"/>
      </w:rPr>
    </w:lvl>
    <w:lvl w:ilvl="4">
      <w:start w:val="1"/>
      <w:numFmt w:val="lowerRoman"/>
      <w:lvlText w:val="%5)"/>
      <w:lvlJc w:val="left"/>
      <w:pPr>
        <w:ind w:left="1420" w:hanging="284"/>
      </w:pPr>
      <w:rPr>
        <w:rFonts w:asciiTheme="minorHAnsi" w:hAnsiTheme="minorHAnsi" w:hint="default"/>
      </w:rPr>
    </w:lvl>
    <w:lvl w:ilvl="5">
      <w:start w:val="1"/>
      <w:numFmt w:val="decimal"/>
      <w:lvlText w:val="%6)"/>
      <w:lvlJc w:val="left"/>
      <w:pPr>
        <w:ind w:left="1704" w:hanging="284"/>
      </w:pPr>
      <w:rPr>
        <w:rFonts w:asciiTheme="minorHAnsi" w:hAnsiTheme="minorHAnsi" w:hint="default"/>
      </w:rPr>
    </w:lvl>
    <w:lvl w:ilvl="6">
      <w:start w:val="1"/>
      <w:numFmt w:val="lowerLetter"/>
      <w:lvlText w:val="(%7)"/>
      <w:lvlJc w:val="left"/>
      <w:pPr>
        <w:ind w:left="1988" w:hanging="284"/>
      </w:pPr>
      <w:rPr>
        <w:rFonts w:asciiTheme="minorHAnsi" w:hAnsiTheme="minorHAnsi" w:hint="default"/>
      </w:rPr>
    </w:lvl>
    <w:lvl w:ilvl="7">
      <w:start w:val="1"/>
      <w:numFmt w:val="lowerRoman"/>
      <w:lvlText w:val="(%8)"/>
      <w:lvlJc w:val="left"/>
      <w:pPr>
        <w:ind w:left="2272" w:hanging="284"/>
      </w:pPr>
      <w:rPr>
        <w:rFonts w:asciiTheme="minorHAnsi" w:hAnsiTheme="minorHAnsi" w:hint="default"/>
      </w:rPr>
    </w:lvl>
    <w:lvl w:ilvl="8">
      <w:start w:val="1"/>
      <w:numFmt w:val="decimal"/>
      <w:lvlText w:val="(%9)"/>
      <w:lvlJc w:val="left"/>
      <w:pPr>
        <w:ind w:left="2556" w:hanging="284"/>
      </w:pPr>
      <w:rPr>
        <w:rFonts w:asciiTheme="minorHAnsi" w:hAnsiTheme="minorHAnsi" w:hint="default"/>
      </w:rPr>
    </w:lvl>
  </w:abstractNum>
  <w:abstractNum w:abstractNumId="14" w15:restartNumberingAfterBreak="0">
    <w:nsid w:val="1E1B3059"/>
    <w:multiLevelType w:val="multilevel"/>
    <w:tmpl w:val="EEAE20B6"/>
    <w:styleLink w:val="ListStyle-ListNumber"/>
    <w:lvl w:ilvl="0">
      <w:start w:val="1"/>
      <w:numFmt w:val="decimal"/>
      <w:pStyle w:val="ListNumber"/>
      <w:lvlText w:val="%1."/>
      <w:lvlJc w:val="left"/>
      <w:pPr>
        <w:ind w:left="340" w:hanging="340"/>
      </w:pPr>
      <w:rPr>
        <w:rFonts w:ascii="Avenir Next LT Pro" w:hAnsi="Avenir Next LT Pro" w:hint="default"/>
      </w:rPr>
    </w:lvl>
    <w:lvl w:ilvl="1">
      <w:start w:val="1"/>
      <w:numFmt w:val="decimal"/>
      <w:lvlText w:val="%1.%2."/>
      <w:lvlJc w:val="left"/>
      <w:pPr>
        <w:ind w:left="964" w:hanging="624"/>
      </w:pPr>
      <w:rPr>
        <w:rFonts w:asciiTheme="minorHAnsi" w:hAnsiTheme="minorHAnsi" w:hint="default"/>
      </w:rPr>
    </w:lvl>
    <w:lvl w:ilvl="2">
      <w:start w:val="1"/>
      <w:numFmt w:val="decimal"/>
      <w:lvlText w:val="%1.%2.%3."/>
      <w:lvlJc w:val="left"/>
      <w:pPr>
        <w:ind w:left="1758" w:hanging="794"/>
      </w:pPr>
      <w:rPr>
        <w:rFonts w:asciiTheme="minorHAnsi" w:hAnsiTheme="minorHAnsi" w:hint="default"/>
      </w:rPr>
    </w:lvl>
    <w:lvl w:ilvl="3">
      <w:start w:val="1"/>
      <w:numFmt w:val="decimal"/>
      <w:lvlText w:val="%1.%2.%3.%4."/>
      <w:lvlJc w:val="left"/>
      <w:pPr>
        <w:ind w:left="2722" w:hanging="964"/>
      </w:pPr>
      <w:rPr>
        <w:rFonts w:asciiTheme="minorHAnsi" w:hAnsiTheme="minorHAnsi" w:hint="default"/>
      </w:rPr>
    </w:lvl>
    <w:lvl w:ilvl="4">
      <w:start w:val="1"/>
      <w:numFmt w:val="decimal"/>
      <w:lvlText w:val="%1.%2.%3.%4.%5."/>
      <w:lvlJc w:val="left"/>
      <w:pPr>
        <w:ind w:left="2892" w:hanging="1134"/>
      </w:pPr>
      <w:rPr>
        <w:rFonts w:asciiTheme="minorHAnsi" w:hAnsiTheme="minorHAnsi" w:hint="default"/>
      </w:rPr>
    </w:lvl>
    <w:lvl w:ilvl="5">
      <w:start w:val="1"/>
      <w:numFmt w:val="decimal"/>
      <w:lvlText w:val="%1.%2.%3.%4.%5.%6."/>
      <w:lvlJc w:val="left"/>
      <w:pPr>
        <w:ind w:left="3119" w:hanging="1361"/>
      </w:pPr>
      <w:rPr>
        <w:rFonts w:asciiTheme="minorHAnsi" w:hAnsiTheme="minorHAnsi" w:hint="default"/>
      </w:rPr>
    </w:lvl>
    <w:lvl w:ilvl="6">
      <w:start w:val="1"/>
      <w:numFmt w:val="decimal"/>
      <w:lvlText w:val="%1.%2.%3.%4.%5.%6.%7."/>
      <w:lvlJc w:val="left"/>
      <w:pPr>
        <w:ind w:left="3289" w:hanging="1531"/>
      </w:pPr>
      <w:rPr>
        <w:rFonts w:asciiTheme="minorHAnsi" w:hAnsiTheme="minorHAnsi" w:hint="default"/>
      </w:rPr>
    </w:lvl>
    <w:lvl w:ilvl="7">
      <w:start w:val="1"/>
      <w:numFmt w:val="decimal"/>
      <w:lvlText w:val="%1.%2.%3.%4.%5.%6.%7.%8."/>
      <w:lvlJc w:val="left"/>
      <w:pPr>
        <w:ind w:left="3459" w:hanging="1701"/>
      </w:pPr>
      <w:rPr>
        <w:rFonts w:asciiTheme="minorHAnsi" w:hAnsiTheme="minorHAnsi" w:hint="default"/>
      </w:rPr>
    </w:lvl>
    <w:lvl w:ilvl="8">
      <w:start w:val="1"/>
      <w:numFmt w:val="decimal"/>
      <w:lvlText w:val="%1.%2.%3.%4.%5.%6.%7.%8.%9."/>
      <w:lvlJc w:val="left"/>
      <w:pPr>
        <w:ind w:left="3686" w:hanging="1928"/>
      </w:pPr>
      <w:rPr>
        <w:rFonts w:asciiTheme="minorHAnsi" w:hAnsiTheme="minorHAnsi" w:hint="default"/>
      </w:rPr>
    </w:lvl>
  </w:abstractNum>
  <w:abstractNum w:abstractNumId="15" w15:restartNumberingAfterBreak="0">
    <w:nsid w:val="2019191E"/>
    <w:multiLevelType w:val="multilevel"/>
    <w:tmpl w:val="F0800074"/>
    <w:styleLink w:val="ListStyle-AppendixHeading"/>
    <w:lvl w:ilvl="0">
      <w:start w:val="1"/>
      <w:numFmt w:val="decimal"/>
      <w:pStyle w:val="AppendixHeading"/>
      <w:suff w:val="space"/>
      <w:lvlText w:val="Appendix %1 -"/>
      <w:lvlJc w:val="left"/>
      <w:pPr>
        <w:ind w:left="0" w:firstLine="0"/>
      </w:pPr>
      <w:rPr>
        <w:rFonts w:asciiTheme="minorHAnsi" w:hAnsiTheme="minorHAnsi" w:hint="default"/>
      </w:rPr>
    </w:lvl>
    <w:lvl w:ilvl="1">
      <w:start w:val="1"/>
      <w:numFmt w:val="none"/>
      <w:suff w:val="nothing"/>
      <w:lvlText w:val="%2"/>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37E50CA"/>
    <w:multiLevelType w:val="multilevel"/>
    <w:tmpl w:val="21B690C8"/>
    <w:lvl w:ilvl="0">
      <w:start w:val="1"/>
      <w:numFmt w:val="decimal"/>
      <w:lvlText w:val="%1."/>
      <w:lvlJc w:val="left"/>
      <w:pPr>
        <w:ind w:left="340" w:hanging="227"/>
      </w:pPr>
      <w:rPr>
        <w:rFonts w:asciiTheme="minorHAnsi" w:hAnsiTheme="minorHAnsi" w:hint="default"/>
      </w:rPr>
    </w:lvl>
    <w:lvl w:ilvl="1">
      <w:start w:val="1"/>
      <w:numFmt w:val="decimal"/>
      <w:lvlText w:val="%1.%2"/>
      <w:lvlJc w:val="left"/>
      <w:pPr>
        <w:ind w:left="567" w:hanging="454"/>
      </w:pPr>
      <w:rPr>
        <w:rFonts w:asciiTheme="minorHAnsi" w:hAnsiTheme="minorHAnsi" w:hint="default"/>
      </w:rPr>
    </w:lvl>
    <w:lvl w:ilvl="2">
      <w:start w:val="1"/>
      <w:numFmt w:val="decimal"/>
      <w:lvlText w:val="%1.%2.%3"/>
      <w:lvlJc w:val="left"/>
      <w:pPr>
        <w:ind w:left="794" w:hanging="681"/>
      </w:pPr>
      <w:rPr>
        <w:rFonts w:asciiTheme="minorHAnsi" w:hAnsiTheme="minorHAnsi" w:hint="default"/>
      </w:rPr>
    </w:lvl>
    <w:lvl w:ilvl="3">
      <w:start w:val="1"/>
      <w:numFmt w:val="decimal"/>
      <w:lvlText w:val="%1.%2.%3.%4"/>
      <w:lvlJc w:val="left"/>
      <w:pPr>
        <w:ind w:left="1021" w:hanging="908"/>
      </w:pPr>
      <w:rPr>
        <w:rFonts w:asciiTheme="minorHAnsi" w:hAnsiTheme="minorHAnsi" w:hint="default"/>
      </w:rPr>
    </w:lvl>
    <w:lvl w:ilvl="4">
      <w:start w:val="1"/>
      <w:numFmt w:val="decimal"/>
      <w:lvlText w:val="%1.%2.%3.%4.%5"/>
      <w:lvlJc w:val="left"/>
      <w:pPr>
        <w:ind w:left="1247" w:hanging="1134"/>
      </w:pPr>
      <w:rPr>
        <w:rFonts w:asciiTheme="minorHAnsi" w:hAnsiTheme="minorHAnsi" w:hint="default"/>
      </w:rPr>
    </w:lvl>
    <w:lvl w:ilvl="5">
      <w:start w:val="1"/>
      <w:numFmt w:val="decimal"/>
      <w:lvlText w:val="%1.%2.%3.%4.%5.%6"/>
      <w:lvlJc w:val="left"/>
      <w:pPr>
        <w:ind w:left="1474" w:hanging="1361"/>
      </w:pPr>
      <w:rPr>
        <w:rFonts w:asciiTheme="minorHAnsi" w:hAnsiTheme="minorHAnsi" w:hint="default"/>
      </w:rPr>
    </w:lvl>
    <w:lvl w:ilvl="6">
      <w:start w:val="1"/>
      <w:numFmt w:val="decimal"/>
      <w:lvlText w:val="%1.%2.%3.%4.%5.%6.%7"/>
      <w:lvlJc w:val="left"/>
      <w:pPr>
        <w:ind w:left="1701" w:hanging="1588"/>
      </w:pPr>
      <w:rPr>
        <w:rFonts w:asciiTheme="minorHAnsi" w:hAnsiTheme="minorHAnsi" w:hint="default"/>
      </w:rPr>
    </w:lvl>
    <w:lvl w:ilvl="7">
      <w:start w:val="1"/>
      <w:numFmt w:val="decimal"/>
      <w:lvlText w:val="%1.%2.%3.%4.%5.%6.%7.%8"/>
      <w:lvlJc w:val="left"/>
      <w:pPr>
        <w:ind w:left="1928" w:hanging="1815"/>
      </w:pPr>
      <w:rPr>
        <w:rFonts w:asciiTheme="minorHAnsi" w:hAnsiTheme="minorHAnsi" w:hint="default"/>
      </w:rPr>
    </w:lvl>
    <w:lvl w:ilvl="8">
      <w:start w:val="1"/>
      <w:numFmt w:val="decimal"/>
      <w:lvlText w:val="%1.%2.%3.%4.%5.%6.%7.%8.%9"/>
      <w:lvlJc w:val="left"/>
      <w:pPr>
        <w:ind w:left="2155" w:hanging="2042"/>
      </w:pPr>
      <w:rPr>
        <w:rFonts w:asciiTheme="minorHAnsi" w:hAnsiTheme="minorHAnsi" w:hint="default"/>
      </w:rPr>
    </w:lvl>
  </w:abstractNum>
  <w:abstractNum w:abstractNumId="17" w15:restartNumberingAfterBreak="0">
    <w:nsid w:val="26735618"/>
    <w:multiLevelType w:val="multilevel"/>
    <w:tmpl w:val="EEAE20B6"/>
    <w:numStyleLink w:val="ListStyle-ListNumber"/>
  </w:abstractNum>
  <w:abstractNum w:abstractNumId="18" w15:restartNumberingAfterBreak="0">
    <w:nsid w:val="2682100E"/>
    <w:multiLevelType w:val="hybridMultilevel"/>
    <w:tmpl w:val="1FEE4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A35F22"/>
    <w:multiLevelType w:val="multilevel"/>
    <w:tmpl w:val="02584F62"/>
    <w:numStyleLink w:val="ListStyle-TableListNumber"/>
  </w:abstractNum>
  <w:abstractNum w:abstractNumId="20" w15:restartNumberingAfterBreak="0">
    <w:nsid w:val="2C1022B7"/>
    <w:multiLevelType w:val="hybridMultilevel"/>
    <w:tmpl w:val="FCA4A6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2D001B05"/>
    <w:multiLevelType w:val="hybridMultilevel"/>
    <w:tmpl w:val="AC269CFA"/>
    <w:lvl w:ilvl="0" w:tplc="5E86C61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AD7215"/>
    <w:multiLevelType w:val="multilevel"/>
    <w:tmpl w:val="F0800074"/>
    <w:numStyleLink w:val="ListStyle-AppendixHeading"/>
  </w:abstractNum>
  <w:abstractNum w:abstractNumId="23" w15:restartNumberingAfterBreak="0">
    <w:nsid w:val="3AAA41FB"/>
    <w:multiLevelType w:val="multilevel"/>
    <w:tmpl w:val="1C24E15A"/>
    <w:numStyleLink w:val="ListStyle-FactBoxListNumber"/>
  </w:abstractNum>
  <w:abstractNum w:abstractNumId="24" w15:restartNumberingAfterBreak="0">
    <w:nsid w:val="3BEB798E"/>
    <w:multiLevelType w:val="multilevel"/>
    <w:tmpl w:val="1F207F06"/>
    <w:numStyleLink w:val="ListStyle-TableListBullet0"/>
  </w:abstractNum>
  <w:abstractNum w:abstractNumId="25" w15:restartNumberingAfterBreak="0">
    <w:nsid w:val="45E92F63"/>
    <w:multiLevelType w:val="hybridMultilevel"/>
    <w:tmpl w:val="685268E8"/>
    <w:lvl w:ilvl="0" w:tplc="4ABC6120">
      <w:start w:val="1"/>
      <w:numFmt w:val="bullet"/>
      <w:pStyle w:val="Not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38444A"/>
    <w:multiLevelType w:val="hybridMultilevel"/>
    <w:tmpl w:val="AF366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6F0B62"/>
    <w:multiLevelType w:val="multilevel"/>
    <w:tmpl w:val="8AC65032"/>
    <w:styleLink w:val="ListStyle-ListBullet"/>
    <w:lvl w:ilvl="0">
      <w:start w:val="1"/>
      <w:numFmt w:val="bullet"/>
      <w:pStyle w:val="ListBullet"/>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28" w15:restartNumberingAfterBreak="0">
    <w:nsid w:val="4DFB4E39"/>
    <w:multiLevelType w:val="multilevel"/>
    <w:tmpl w:val="8AC65032"/>
    <w:numStyleLink w:val="ListStyle-ListBullet"/>
  </w:abstractNum>
  <w:abstractNum w:abstractNumId="29" w15:restartNumberingAfterBreak="0">
    <w:nsid w:val="512D6CE8"/>
    <w:multiLevelType w:val="hybridMultilevel"/>
    <w:tmpl w:val="E926DD00"/>
    <w:lvl w:ilvl="0" w:tplc="D4DA511C">
      <w:start w:val="1"/>
      <w:numFmt w:val="decimal"/>
      <w:pStyle w:val="Note-Number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5B2A68"/>
    <w:multiLevelType w:val="multilevel"/>
    <w:tmpl w:val="8AC65032"/>
    <w:numStyleLink w:val="ListStyle-ListBullet"/>
  </w:abstractNum>
  <w:abstractNum w:abstractNumId="31" w15:restartNumberingAfterBreak="0">
    <w:nsid w:val="55560836"/>
    <w:multiLevelType w:val="multilevel"/>
    <w:tmpl w:val="1F207F06"/>
    <w:styleLink w:val="ListStyle-TableListBullet0"/>
    <w:lvl w:ilvl="0">
      <w:start w:val="1"/>
      <w:numFmt w:val="bullet"/>
      <w:pStyle w:val="Table-ListBullet"/>
      <w:lvlText w:val=""/>
      <w:lvlJc w:val="left"/>
      <w:pPr>
        <w:ind w:left="284" w:hanging="171"/>
      </w:pPr>
      <w:rPr>
        <w:rFonts w:ascii="Wingdings" w:hAnsi="Wingdings" w:hint="default"/>
      </w:rPr>
    </w:lvl>
    <w:lvl w:ilvl="1">
      <w:start w:val="1"/>
      <w:numFmt w:val="bullet"/>
      <w:lvlText w:val="•"/>
      <w:lvlJc w:val="left"/>
      <w:pPr>
        <w:ind w:left="454" w:hanging="171"/>
      </w:pPr>
      <w:rPr>
        <w:rFonts w:asciiTheme="minorHAnsi" w:hAnsiTheme="minorHAnsi" w:hint="default"/>
      </w:rPr>
    </w:lvl>
    <w:lvl w:ilvl="2">
      <w:start w:val="1"/>
      <w:numFmt w:val="bullet"/>
      <w:lvlText w:val="•"/>
      <w:lvlJc w:val="left"/>
      <w:pPr>
        <w:ind w:left="624" w:hanging="171"/>
      </w:pPr>
      <w:rPr>
        <w:rFonts w:asciiTheme="minorHAnsi" w:hAnsiTheme="minorHAnsi" w:hint="default"/>
      </w:rPr>
    </w:lvl>
    <w:lvl w:ilvl="3">
      <w:start w:val="1"/>
      <w:numFmt w:val="bullet"/>
      <w:lvlText w:val="•"/>
      <w:lvlJc w:val="left"/>
      <w:pPr>
        <w:ind w:left="794" w:hanging="171"/>
      </w:pPr>
      <w:rPr>
        <w:rFonts w:asciiTheme="minorHAnsi" w:hAnsiTheme="minorHAnsi" w:hint="default"/>
      </w:rPr>
    </w:lvl>
    <w:lvl w:ilvl="4">
      <w:start w:val="1"/>
      <w:numFmt w:val="bullet"/>
      <w:lvlText w:val="•"/>
      <w:lvlJc w:val="left"/>
      <w:pPr>
        <w:ind w:left="964" w:hanging="171"/>
      </w:pPr>
      <w:rPr>
        <w:rFonts w:asciiTheme="minorHAnsi" w:hAnsiTheme="minorHAnsi" w:hint="default"/>
      </w:rPr>
    </w:lvl>
    <w:lvl w:ilvl="5">
      <w:start w:val="1"/>
      <w:numFmt w:val="bullet"/>
      <w:lvlText w:val="•"/>
      <w:lvlJc w:val="left"/>
      <w:pPr>
        <w:ind w:left="1134" w:hanging="171"/>
      </w:pPr>
      <w:rPr>
        <w:rFonts w:asciiTheme="minorHAnsi" w:hAnsiTheme="minorHAnsi" w:hint="default"/>
      </w:rPr>
    </w:lvl>
    <w:lvl w:ilvl="6">
      <w:start w:val="1"/>
      <w:numFmt w:val="bullet"/>
      <w:lvlText w:val="•"/>
      <w:lvlJc w:val="left"/>
      <w:pPr>
        <w:ind w:left="1304" w:hanging="171"/>
      </w:pPr>
      <w:rPr>
        <w:rFonts w:asciiTheme="minorHAnsi" w:hAnsiTheme="minorHAnsi" w:hint="default"/>
      </w:rPr>
    </w:lvl>
    <w:lvl w:ilvl="7">
      <w:start w:val="1"/>
      <w:numFmt w:val="bullet"/>
      <w:lvlText w:val="•"/>
      <w:lvlJc w:val="left"/>
      <w:pPr>
        <w:ind w:left="1474" w:hanging="171"/>
      </w:pPr>
      <w:rPr>
        <w:rFonts w:asciiTheme="minorHAnsi" w:hAnsiTheme="minorHAnsi" w:hint="default"/>
      </w:rPr>
    </w:lvl>
    <w:lvl w:ilvl="8">
      <w:start w:val="1"/>
      <w:numFmt w:val="bullet"/>
      <w:lvlText w:val="•"/>
      <w:lvlJc w:val="left"/>
      <w:pPr>
        <w:ind w:left="1644" w:hanging="171"/>
      </w:pPr>
      <w:rPr>
        <w:rFonts w:asciiTheme="minorHAnsi" w:hAnsiTheme="minorHAnsi" w:hint="default"/>
      </w:rPr>
    </w:lvl>
  </w:abstractNum>
  <w:abstractNum w:abstractNumId="32" w15:restartNumberingAfterBreak="0">
    <w:nsid w:val="599145AD"/>
    <w:multiLevelType w:val="multilevel"/>
    <w:tmpl w:val="1C24E15A"/>
    <w:styleLink w:val="ListStyle-FactBoxListNumber"/>
    <w:lvl w:ilvl="0">
      <w:start w:val="1"/>
      <w:numFmt w:val="decimal"/>
      <w:pStyle w:val="FactBox-ListNumber"/>
      <w:lvlText w:val="%1."/>
      <w:lvlJc w:val="left"/>
      <w:pPr>
        <w:ind w:left="510" w:hanging="340"/>
      </w:pPr>
      <w:rPr>
        <w:rFonts w:asciiTheme="minorHAnsi" w:hAnsiTheme="minorHAnsi" w:hint="default"/>
      </w:rPr>
    </w:lvl>
    <w:lvl w:ilvl="1">
      <w:start w:val="1"/>
      <w:numFmt w:val="decimal"/>
      <w:lvlText w:val="%1.%2."/>
      <w:lvlJc w:val="left"/>
      <w:pPr>
        <w:ind w:left="794" w:hanging="624"/>
      </w:pPr>
      <w:rPr>
        <w:rFonts w:asciiTheme="minorHAnsi" w:hAnsiTheme="minorHAnsi" w:hint="default"/>
      </w:rPr>
    </w:lvl>
    <w:lvl w:ilvl="2">
      <w:start w:val="1"/>
      <w:numFmt w:val="decimal"/>
      <w:lvlText w:val="%1.%2.%3."/>
      <w:lvlJc w:val="left"/>
      <w:pPr>
        <w:ind w:left="964" w:hanging="794"/>
      </w:pPr>
      <w:rPr>
        <w:rFonts w:asciiTheme="minorHAnsi" w:hAnsiTheme="minorHAnsi" w:hint="default"/>
      </w:rPr>
    </w:lvl>
    <w:lvl w:ilvl="3">
      <w:start w:val="1"/>
      <w:numFmt w:val="decimal"/>
      <w:lvlText w:val="%1.%2.%3.%4."/>
      <w:lvlJc w:val="left"/>
      <w:pPr>
        <w:ind w:left="1134" w:hanging="964"/>
      </w:pPr>
      <w:rPr>
        <w:rFonts w:asciiTheme="minorHAnsi" w:hAnsiTheme="minorHAnsi" w:hint="default"/>
      </w:rPr>
    </w:lvl>
    <w:lvl w:ilvl="4">
      <w:start w:val="1"/>
      <w:numFmt w:val="decimal"/>
      <w:lvlText w:val="%1.%2.%3.%4.%5."/>
      <w:lvlJc w:val="left"/>
      <w:pPr>
        <w:ind w:left="1304" w:hanging="1134"/>
      </w:pPr>
      <w:rPr>
        <w:rFonts w:asciiTheme="minorHAnsi" w:hAnsiTheme="minorHAnsi" w:hint="default"/>
      </w:rPr>
    </w:lvl>
    <w:lvl w:ilvl="5">
      <w:start w:val="1"/>
      <w:numFmt w:val="decimal"/>
      <w:lvlText w:val="%1.%2.%3.%4.%5.%6."/>
      <w:lvlJc w:val="left"/>
      <w:pPr>
        <w:ind w:left="1531" w:hanging="1361"/>
      </w:pPr>
      <w:rPr>
        <w:rFonts w:asciiTheme="minorHAnsi" w:hAnsiTheme="minorHAnsi" w:hint="default"/>
      </w:rPr>
    </w:lvl>
    <w:lvl w:ilvl="6">
      <w:start w:val="1"/>
      <w:numFmt w:val="decimal"/>
      <w:lvlText w:val="%1.%2.%3.%4.%5.%6.%7."/>
      <w:lvlJc w:val="left"/>
      <w:pPr>
        <w:ind w:left="1701" w:hanging="1531"/>
      </w:pPr>
      <w:rPr>
        <w:rFonts w:asciiTheme="minorHAnsi" w:hAnsiTheme="minorHAnsi" w:hint="default"/>
      </w:rPr>
    </w:lvl>
    <w:lvl w:ilvl="7">
      <w:start w:val="1"/>
      <w:numFmt w:val="decimal"/>
      <w:lvlText w:val="%1.%2.%3.%4.%5.%6.%7.%8."/>
      <w:lvlJc w:val="left"/>
      <w:pPr>
        <w:ind w:left="1871" w:hanging="1701"/>
      </w:pPr>
      <w:rPr>
        <w:rFonts w:asciiTheme="minorHAnsi" w:hAnsiTheme="minorHAnsi" w:hint="default"/>
      </w:rPr>
    </w:lvl>
    <w:lvl w:ilvl="8">
      <w:start w:val="1"/>
      <w:numFmt w:val="decimal"/>
      <w:lvlText w:val="%1.%2.%3.%4.%5.%6.%7.%8.%9."/>
      <w:lvlJc w:val="left"/>
      <w:pPr>
        <w:ind w:left="2098" w:hanging="1928"/>
      </w:pPr>
      <w:rPr>
        <w:rFonts w:asciiTheme="minorHAnsi" w:hAnsiTheme="minorHAnsi" w:hint="default"/>
      </w:rPr>
    </w:lvl>
  </w:abstractNum>
  <w:abstractNum w:abstractNumId="33" w15:restartNumberingAfterBreak="0">
    <w:nsid w:val="59C6437B"/>
    <w:multiLevelType w:val="hybridMultilevel"/>
    <w:tmpl w:val="21B22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524D61"/>
    <w:multiLevelType w:val="hybridMultilevel"/>
    <w:tmpl w:val="AD02A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90306E"/>
    <w:multiLevelType w:val="multilevel"/>
    <w:tmpl w:val="02584F62"/>
    <w:styleLink w:val="ListStyle-TableListNumber"/>
    <w:lvl w:ilvl="0">
      <w:start w:val="1"/>
      <w:numFmt w:val="decimal"/>
      <w:lvlText w:val="%1."/>
      <w:lvlJc w:val="left"/>
      <w:pPr>
        <w:ind w:left="340" w:hanging="227"/>
      </w:pPr>
      <w:rPr>
        <w:rFonts w:ascii="Avenir Next LT Pro" w:hAnsi="Avenir Next LT Pro" w:hint="default"/>
      </w:rPr>
    </w:lvl>
    <w:lvl w:ilvl="1">
      <w:start w:val="1"/>
      <w:numFmt w:val="decimal"/>
      <w:lvlText w:val="%1.%2"/>
      <w:lvlJc w:val="left"/>
      <w:pPr>
        <w:ind w:left="567" w:hanging="454"/>
      </w:pPr>
      <w:rPr>
        <w:rFonts w:hint="default"/>
      </w:rPr>
    </w:lvl>
    <w:lvl w:ilvl="2">
      <w:start w:val="1"/>
      <w:numFmt w:val="decimal"/>
      <w:lvlText w:val="%1.%2.%3"/>
      <w:lvlJc w:val="left"/>
      <w:pPr>
        <w:ind w:left="794" w:hanging="681"/>
      </w:pPr>
      <w:rPr>
        <w:rFonts w:hint="default"/>
      </w:rPr>
    </w:lvl>
    <w:lvl w:ilvl="3">
      <w:start w:val="1"/>
      <w:numFmt w:val="decimal"/>
      <w:lvlText w:val="%1.%2.%3.%4"/>
      <w:lvlJc w:val="left"/>
      <w:pPr>
        <w:ind w:left="1021" w:hanging="908"/>
      </w:pPr>
      <w:rPr>
        <w:rFonts w:hint="default"/>
      </w:rPr>
    </w:lvl>
    <w:lvl w:ilvl="4">
      <w:start w:val="1"/>
      <w:numFmt w:val="decimal"/>
      <w:lvlText w:val="%1.%2.%3.%4.%5"/>
      <w:lvlJc w:val="left"/>
      <w:pPr>
        <w:ind w:left="1247" w:hanging="1134"/>
      </w:pPr>
      <w:rPr>
        <w:rFonts w:hint="default"/>
      </w:rPr>
    </w:lvl>
    <w:lvl w:ilvl="5">
      <w:start w:val="1"/>
      <w:numFmt w:val="decimal"/>
      <w:lvlText w:val="%1.%2.%3.%4.%5.%6"/>
      <w:lvlJc w:val="left"/>
      <w:pPr>
        <w:ind w:left="1474" w:hanging="1361"/>
      </w:pPr>
      <w:rPr>
        <w:rFonts w:hint="default"/>
      </w:rPr>
    </w:lvl>
    <w:lvl w:ilvl="6">
      <w:start w:val="1"/>
      <w:numFmt w:val="decimal"/>
      <w:lvlText w:val="%1.%2.%3.%4.%5.%6.%7"/>
      <w:lvlJc w:val="left"/>
      <w:pPr>
        <w:ind w:left="1701" w:hanging="1588"/>
      </w:pPr>
      <w:rPr>
        <w:rFonts w:hint="default"/>
      </w:rPr>
    </w:lvl>
    <w:lvl w:ilvl="7">
      <w:start w:val="1"/>
      <w:numFmt w:val="decimal"/>
      <w:lvlText w:val="%1.%2.%3.%4.%5.%6.%7.%8"/>
      <w:lvlJc w:val="left"/>
      <w:pPr>
        <w:ind w:left="1928" w:hanging="1815"/>
      </w:pPr>
      <w:rPr>
        <w:rFonts w:hint="default"/>
      </w:rPr>
    </w:lvl>
    <w:lvl w:ilvl="8">
      <w:start w:val="1"/>
      <w:numFmt w:val="decimal"/>
      <w:lvlText w:val="%1.%2.%3.%4.%5.%6.%7.%8.%9"/>
      <w:lvlJc w:val="left"/>
      <w:pPr>
        <w:ind w:left="2155" w:hanging="2042"/>
      </w:pPr>
      <w:rPr>
        <w:rFonts w:hint="default"/>
      </w:rPr>
    </w:lvl>
  </w:abstractNum>
  <w:abstractNum w:abstractNumId="36" w15:restartNumberingAfterBreak="0">
    <w:nsid w:val="605567D4"/>
    <w:multiLevelType w:val="hybridMultilevel"/>
    <w:tmpl w:val="D54C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E504C1"/>
    <w:multiLevelType w:val="multilevel"/>
    <w:tmpl w:val="1F207F06"/>
    <w:numStyleLink w:val="ListStyle-TableListBullet0"/>
  </w:abstractNum>
  <w:abstractNum w:abstractNumId="38" w15:restartNumberingAfterBreak="0">
    <w:nsid w:val="7F216990"/>
    <w:multiLevelType w:val="multilevel"/>
    <w:tmpl w:val="0406001F"/>
    <w:styleLink w:val="111111"/>
    <w:lvl w:ilvl="0">
      <w:start w:val="1"/>
      <w:numFmt w:val="decimal"/>
      <w:lvlText w:val="%1."/>
      <w:lvlJc w:val="left"/>
      <w:pPr>
        <w:ind w:left="360" w:hanging="360"/>
      </w:pPr>
      <w:rPr>
        <w:rFonts w:ascii="Avenir Next LT Pro" w:hAnsi="Avenir Next LT Pro"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28359022">
    <w:abstractNumId w:val="38"/>
  </w:num>
  <w:num w:numId="2" w16cid:durableId="419642598">
    <w:abstractNumId w:val="8"/>
  </w:num>
  <w:num w:numId="3" w16cid:durableId="1141772213">
    <w:abstractNumId w:val="3"/>
  </w:num>
  <w:num w:numId="4" w16cid:durableId="1636401060">
    <w:abstractNumId w:val="2"/>
  </w:num>
  <w:num w:numId="5" w16cid:durableId="911693799">
    <w:abstractNumId w:val="1"/>
  </w:num>
  <w:num w:numId="6" w16cid:durableId="453522401">
    <w:abstractNumId w:val="0"/>
  </w:num>
  <w:num w:numId="7" w16cid:durableId="1204362882">
    <w:abstractNumId w:val="10"/>
  </w:num>
  <w:num w:numId="8" w16cid:durableId="1266890191">
    <w:abstractNumId w:val="35"/>
  </w:num>
  <w:num w:numId="9" w16cid:durableId="305016705">
    <w:abstractNumId w:val="15"/>
  </w:num>
  <w:num w:numId="10" w16cid:durableId="595675156">
    <w:abstractNumId w:val="4"/>
  </w:num>
  <w:num w:numId="11" w16cid:durableId="91511390">
    <w:abstractNumId w:val="32"/>
  </w:num>
  <w:num w:numId="12" w16cid:durableId="1327516218">
    <w:abstractNumId w:val="13"/>
  </w:num>
  <w:num w:numId="13" w16cid:durableId="73942475">
    <w:abstractNumId w:val="27"/>
  </w:num>
  <w:num w:numId="14" w16cid:durableId="1760560739">
    <w:abstractNumId w:val="14"/>
  </w:num>
  <w:num w:numId="15" w16cid:durableId="502477847">
    <w:abstractNumId w:val="31"/>
  </w:num>
  <w:num w:numId="16" w16cid:durableId="1155103327">
    <w:abstractNumId w:val="16"/>
  </w:num>
  <w:num w:numId="17" w16cid:durableId="1570381719">
    <w:abstractNumId w:val="22"/>
  </w:num>
  <w:num w:numId="18" w16cid:durableId="379138378">
    <w:abstractNumId w:val="11"/>
  </w:num>
  <w:num w:numId="19" w16cid:durableId="1648851385">
    <w:abstractNumId w:val="23"/>
  </w:num>
  <w:num w:numId="20" w16cid:durableId="1018969906">
    <w:abstractNumId w:val="9"/>
  </w:num>
  <w:num w:numId="21" w16cid:durableId="810169592">
    <w:abstractNumId w:val="28"/>
  </w:num>
  <w:num w:numId="22" w16cid:durableId="1812864282">
    <w:abstractNumId w:val="5"/>
  </w:num>
  <w:num w:numId="23" w16cid:durableId="1163354484">
    <w:abstractNumId w:val="12"/>
  </w:num>
  <w:num w:numId="24" w16cid:durableId="1046026018">
    <w:abstractNumId w:val="19"/>
  </w:num>
  <w:num w:numId="25" w16cid:durableId="980618804">
    <w:abstractNumId w:val="7"/>
  </w:num>
  <w:num w:numId="26" w16cid:durableId="998970402">
    <w:abstractNumId w:val="17"/>
  </w:num>
  <w:num w:numId="27" w16cid:durableId="696076387">
    <w:abstractNumId w:val="30"/>
  </w:num>
  <w:num w:numId="28" w16cid:durableId="882211226">
    <w:abstractNumId w:val="37"/>
  </w:num>
  <w:num w:numId="29" w16cid:durableId="940799543">
    <w:abstractNumId w:val="24"/>
  </w:num>
  <w:num w:numId="30" w16cid:durableId="1673607385">
    <w:abstractNumId w:val="29"/>
  </w:num>
  <w:num w:numId="31" w16cid:durableId="469978560">
    <w:abstractNumId w:val="25"/>
  </w:num>
  <w:num w:numId="32" w16cid:durableId="1011838226">
    <w:abstractNumId w:val="6"/>
  </w:num>
  <w:num w:numId="33" w16cid:durableId="1488939369">
    <w:abstractNumId w:val="21"/>
  </w:num>
  <w:num w:numId="34" w16cid:durableId="156968587">
    <w:abstractNumId w:val="33"/>
  </w:num>
  <w:num w:numId="35" w16cid:durableId="109008848">
    <w:abstractNumId w:val="34"/>
  </w:num>
  <w:num w:numId="36" w16cid:durableId="534463139">
    <w:abstractNumId w:val="26"/>
  </w:num>
  <w:num w:numId="37" w16cid:durableId="1878468162">
    <w:abstractNumId w:val="18"/>
  </w:num>
  <w:num w:numId="38" w16cid:durableId="651300879">
    <w:abstractNumId w:val="36"/>
  </w:num>
  <w:num w:numId="39" w16cid:durableId="2029671646">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1310"/>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5FC"/>
    <w:rsid w:val="00006781"/>
    <w:rsid w:val="0002162F"/>
    <w:rsid w:val="00021699"/>
    <w:rsid w:val="00031702"/>
    <w:rsid w:val="000379BD"/>
    <w:rsid w:val="0004106C"/>
    <w:rsid w:val="00045016"/>
    <w:rsid w:val="000500C9"/>
    <w:rsid w:val="0005600B"/>
    <w:rsid w:val="0005614F"/>
    <w:rsid w:val="00063359"/>
    <w:rsid w:val="000646B9"/>
    <w:rsid w:val="000745DD"/>
    <w:rsid w:val="00081C5F"/>
    <w:rsid w:val="000834FF"/>
    <w:rsid w:val="000840BF"/>
    <w:rsid w:val="0009063F"/>
    <w:rsid w:val="00091F12"/>
    <w:rsid w:val="00092D0C"/>
    <w:rsid w:val="000A3B91"/>
    <w:rsid w:val="000A4C76"/>
    <w:rsid w:val="000A5FF2"/>
    <w:rsid w:val="000B59E6"/>
    <w:rsid w:val="000C712E"/>
    <w:rsid w:val="000C73D1"/>
    <w:rsid w:val="000D10AB"/>
    <w:rsid w:val="000D13EC"/>
    <w:rsid w:val="000D16C0"/>
    <w:rsid w:val="000D53BB"/>
    <w:rsid w:val="000D5F21"/>
    <w:rsid w:val="000D6D9E"/>
    <w:rsid w:val="000E6DAA"/>
    <w:rsid w:val="00121AEB"/>
    <w:rsid w:val="0012481A"/>
    <w:rsid w:val="001316E4"/>
    <w:rsid w:val="00131807"/>
    <w:rsid w:val="00133850"/>
    <w:rsid w:val="00143709"/>
    <w:rsid w:val="0015317E"/>
    <w:rsid w:val="0016009D"/>
    <w:rsid w:val="00160CDD"/>
    <w:rsid w:val="00165EC6"/>
    <w:rsid w:val="00176C66"/>
    <w:rsid w:val="00177487"/>
    <w:rsid w:val="0018347D"/>
    <w:rsid w:val="001A24BB"/>
    <w:rsid w:val="001A576D"/>
    <w:rsid w:val="001A59E5"/>
    <w:rsid w:val="001A7096"/>
    <w:rsid w:val="001B2AE7"/>
    <w:rsid w:val="001B6745"/>
    <w:rsid w:val="001C4C44"/>
    <w:rsid w:val="001E3CA2"/>
    <w:rsid w:val="00212FC5"/>
    <w:rsid w:val="00221EBA"/>
    <w:rsid w:val="00224803"/>
    <w:rsid w:val="00231536"/>
    <w:rsid w:val="0023251A"/>
    <w:rsid w:val="00233355"/>
    <w:rsid w:val="00236777"/>
    <w:rsid w:val="00262E41"/>
    <w:rsid w:val="00270D00"/>
    <w:rsid w:val="00271A6B"/>
    <w:rsid w:val="00273092"/>
    <w:rsid w:val="002731E3"/>
    <w:rsid w:val="00273C1C"/>
    <w:rsid w:val="00290328"/>
    <w:rsid w:val="0029249B"/>
    <w:rsid w:val="00295DB9"/>
    <w:rsid w:val="002B07F2"/>
    <w:rsid w:val="002B2F06"/>
    <w:rsid w:val="002B2F24"/>
    <w:rsid w:val="002C56C1"/>
    <w:rsid w:val="002D2C86"/>
    <w:rsid w:val="002F2FF9"/>
    <w:rsid w:val="002F77EB"/>
    <w:rsid w:val="00302467"/>
    <w:rsid w:val="003032D4"/>
    <w:rsid w:val="0030441E"/>
    <w:rsid w:val="00305914"/>
    <w:rsid w:val="00310414"/>
    <w:rsid w:val="003225F8"/>
    <w:rsid w:val="0032354C"/>
    <w:rsid w:val="0033369C"/>
    <w:rsid w:val="00337404"/>
    <w:rsid w:val="0033769F"/>
    <w:rsid w:val="00343FA9"/>
    <w:rsid w:val="003442FA"/>
    <w:rsid w:val="003575BA"/>
    <w:rsid w:val="00357DB2"/>
    <w:rsid w:val="00361CB8"/>
    <w:rsid w:val="0037189B"/>
    <w:rsid w:val="00372AB9"/>
    <w:rsid w:val="00373C34"/>
    <w:rsid w:val="00380163"/>
    <w:rsid w:val="00381FEA"/>
    <w:rsid w:val="00383D14"/>
    <w:rsid w:val="0039001E"/>
    <w:rsid w:val="003A42B3"/>
    <w:rsid w:val="003A463D"/>
    <w:rsid w:val="003B29D9"/>
    <w:rsid w:val="003B2EF3"/>
    <w:rsid w:val="003B3541"/>
    <w:rsid w:val="003C6AF4"/>
    <w:rsid w:val="003D0B70"/>
    <w:rsid w:val="003D2D7A"/>
    <w:rsid w:val="003D5984"/>
    <w:rsid w:val="003D6DB4"/>
    <w:rsid w:val="003E6FCB"/>
    <w:rsid w:val="003E73A8"/>
    <w:rsid w:val="00400585"/>
    <w:rsid w:val="00400D10"/>
    <w:rsid w:val="00400DE6"/>
    <w:rsid w:val="00402212"/>
    <w:rsid w:val="00407E0E"/>
    <w:rsid w:val="0041021B"/>
    <w:rsid w:val="00415CCF"/>
    <w:rsid w:val="00420364"/>
    <w:rsid w:val="00423A7F"/>
    <w:rsid w:val="00431052"/>
    <w:rsid w:val="00431933"/>
    <w:rsid w:val="00441A99"/>
    <w:rsid w:val="00446F07"/>
    <w:rsid w:val="004476FF"/>
    <w:rsid w:val="00457108"/>
    <w:rsid w:val="00457662"/>
    <w:rsid w:val="004628E4"/>
    <w:rsid w:val="00465512"/>
    <w:rsid w:val="00483278"/>
    <w:rsid w:val="00483C63"/>
    <w:rsid w:val="00491C64"/>
    <w:rsid w:val="00495624"/>
    <w:rsid w:val="004A1396"/>
    <w:rsid w:val="004A39B6"/>
    <w:rsid w:val="004A4784"/>
    <w:rsid w:val="004A4792"/>
    <w:rsid w:val="004B10DE"/>
    <w:rsid w:val="004B1CD3"/>
    <w:rsid w:val="004B1F48"/>
    <w:rsid w:val="004B4008"/>
    <w:rsid w:val="004C1A57"/>
    <w:rsid w:val="004C2A30"/>
    <w:rsid w:val="004C7077"/>
    <w:rsid w:val="004D578A"/>
    <w:rsid w:val="004E11EA"/>
    <w:rsid w:val="004E15DB"/>
    <w:rsid w:val="004E2ED9"/>
    <w:rsid w:val="004E63EA"/>
    <w:rsid w:val="004E7DE3"/>
    <w:rsid w:val="00500725"/>
    <w:rsid w:val="00502FE9"/>
    <w:rsid w:val="00504D5A"/>
    <w:rsid w:val="00510F79"/>
    <w:rsid w:val="00552C19"/>
    <w:rsid w:val="005755D8"/>
    <w:rsid w:val="00576D18"/>
    <w:rsid w:val="00577449"/>
    <w:rsid w:val="0058213A"/>
    <w:rsid w:val="00586F97"/>
    <w:rsid w:val="005A39C4"/>
    <w:rsid w:val="005A4484"/>
    <w:rsid w:val="005B1F55"/>
    <w:rsid w:val="005B65F5"/>
    <w:rsid w:val="005C0557"/>
    <w:rsid w:val="005D0704"/>
    <w:rsid w:val="005D2D53"/>
    <w:rsid w:val="005D340C"/>
    <w:rsid w:val="005E1188"/>
    <w:rsid w:val="005E5522"/>
    <w:rsid w:val="005F10D5"/>
    <w:rsid w:val="005F2512"/>
    <w:rsid w:val="00602642"/>
    <w:rsid w:val="006031C4"/>
    <w:rsid w:val="0062108B"/>
    <w:rsid w:val="00631731"/>
    <w:rsid w:val="00636710"/>
    <w:rsid w:val="00637E5B"/>
    <w:rsid w:val="00657620"/>
    <w:rsid w:val="006601A4"/>
    <w:rsid w:val="00661471"/>
    <w:rsid w:val="006640CD"/>
    <w:rsid w:val="00664AC3"/>
    <w:rsid w:val="006712D0"/>
    <w:rsid w:val="00676058"/>
    <w:rsid w:val="006857C8"/>
    <w:rsid w:val="00691ACB"/>
    <w:rsid w:val="006943CA"/>
    <w:rsid w:val="00696C42"/>
    <w:rsid w:val="00697FF4"/>
    <w:rsid w:val="006B63D6"/>
    <w:rsid w:val="006B65DA"/>
    <w:rsid w:val="006B6AF7"/>
    <w:rsid w:val="006C20CD"/>
    <w:rsid w:val="006C425C"/>
    <w:rsid w:val="006C4775"/>
    <w:rsid w:val="006C5754"/>
    <w:rsid w:val="006D0948"/>
    <w:rsid w:val="006D0CA6"/>
    <w:rsid w:val="006D24FE"/>
    <w:rsid w:val="006D4121"/>
    <w:rsid w:val="006D6D5D"/>
    <w:rsid w:val="006D76B9"/>
    <w:rsid w:val="006E0C65"/>
    <w:rsid w:val="006F0B93"/>
    <w:rsid w:val="006F1E09"/>
    <w:rsid w:val="006F40A0"/>
    <w:rsid w:val="0070523B"/>
    <w:rsid w:val="007143E2"/>
    <w:rsid w:val="00720583"/>
    <w:rsid w:val="007378E1"/>
    <w:rsid w:val="007509AB"/>
    <w:rsid w:val="00750B59"/>
    <w:rsid w:val="0075239F"/>
    <w:rsid w:val="0075449C"/>
    <w:rsid w:val="00756AD2"/>
    <w:rsid w:val="00757937"/>
    <w:rsid w:val="00757CE0"/>
    <w:rsid w:val="00767DB2"/>
    <w:rsid w:val="00777424"/>
    <w:rsid w:val="00777444"/>
    <w:rsid w:val="007868B6"/>
    <w:rsid w:val="0079042A"/>
    <w:rsid w:val="0079101E"/>
    <w:rsid w:val="00794F8E"/>
    <w:rsid w:val="007A4AD7"/>
    <w:rsid w:val="007B4C3A"/>
    <w:rsid w:val="007C0FBA"/>
    <w:rsid w:val="007D0545"/>
    <w:rsid w:val="007D28B0"/>
    <w:rsid w:val="007E7BD7"/>
    <w:rsid w:val="007F0CFF"/>
    <w:rsid w:val="007F376C"/>
    <w:rsid w:val="007F7281"/>
    <w:rsid w:val="007F7B60"/>
    <w:rsid w:val="00803DA7"/>
    <w:rsid w:val="00806862"/>
    <w:rsid w:val="0081169B"/>
    <w:rsid w:val="00816D54"/>
    <w:rsid w:val="008276FF"/>
    <w:rsid w:val="00831C24"/>
    <w:rsid w:val="008326DB"/>
    <w:rsid w:val="00833CE1"/>
    <w:rsid w:val="00845C8D"/>
    <w:rsid w:val="00846C94"/>
    <w:rsid w:val="00847018"/>
    <w:rsid w:val="00847772"/>
    <w:rsid w:val="0085031C"/>
    <w:rsid w:val="008727CD"/>
    <w:rsid w:val="00885B99"/>
    <w:rsid w:val="00894805"/>
    <w:rsid w:val="008A06C5"/>
    <w:rsid w:val="008A0FF0"/>
    <w:rsid w:val="008A4999"/>
    <w:rsid w:val="008A55BD"/>
    <w:rsid w:val="008A6676"/>
    <w:rsid w:val="008A6C81"/>
    <w:rsid w:val="008C30FC"/>
    <w:rsid w:val="008D2151"/>
    <w:rsid w:val="008D2475"/>
    <w:rsid w:val="008D29AC"/>
    <w:rsid w:val="008D419C"/>
    <w:rsid w:val="008D4425"/>
    <w:rsid w:val="008D5CD1"/>
    <w:rsid w:val="008D7677"/>
    <w:rsid w:val="008E4389"/>
    <w:rsid w:val="008E634B"/>
    <w:rsid w:val="008F02CE"/>
    <w:rsid w:val="008F1E55"/>
    <w:rsid w:val="008F2C8B"/>
    <w:rsid w:val="008F36A2"/>
    <w:rsid w:val="008F6452"/>
    <w:rsid w:val="008F791F"/>
    <w:rsid w:val="00900A8E"/>
    <w:rsid w:val="0090166C"/>
    <w:rsid w:val="00911118"/>
    <w:rsid w:val="00911713"/>
    <w:rsid w:val="00911DE3"/>
    <w:rsid w:val="00927453"/>
    <w:rsid w:val="00935C8C"/>
    <w:rsid w:val="00936947"/>
    <w:rsid w:val="00944BE4"/>
    <w:rsid w:val="009461D7"/>
    <w:rsid w:val="00946679"/>
    <w:rsid w:val="00950478"/>
    <w:rsid w:val="00951067"/>
    <w:rsid w:val="00961491"/>
    <w:rsid w:val="0096207E"/>
    <w:rsid w:val="00973778"/>
    <w:rsid w:val="00985A49"/>
    <w:rsid w:val="009957EB"/>
    <w:rsid w:val="009A5BD9"/>
    <w:rsid w:val="009B27B1"/>
    <w:rsid w:val="009C2901"/>
    <w:rsid w:val="009C67D1"/>
    <w:rsid w:val="009D21C3"/>
    <w:rsid w:val="009D608A"/>
    <w:rsid w:val="009E2551"/>
    <w:rsid w:val="009F04E4"/>
    <w:rsid w:val="009F447B"/>
    <w:rsid w:val="009F6800"/>
    <w:rsid w:val="00A0091A"/>
    <w:rsid w:val="00A23E8A"/>
    <w:rsid w:val="00A25F9A"/>
    <w:rsid w:val="00A31A30"/>
    <w:rsid w:val="00A345D7"/>
    <w:rsid w:val="00A365DD"/>
    <w:rsid w:val="00A42507"/>
    <w:rsid w:val="00A42FDA"/>
    <w:rsid w:val="00A44986"/>
    <w:rsid w:val="00A46A05"/>
    <w:rsid w:val="00A5484C"/>
    <w:rsid w:val="00A64817"/>
    <w:rsid w:val="00A73BEF"/>
    <w:rsid w:val="00A8139B"/>
    <w:rsid w:val="00A8205D"/>
    <w:rsid w:val="00A8747E"/>
    <w:rsid w:val="00A960B1"/>
    <w:rsid w:val="00AA0F5E"/>
    <w:rsid w:val="00AB172D"/>
    <w:rsid w:val="00AC103B"/>
    <w:rsid w:val="00AC26FB"/>
    <w:rsid w:val="00AC622A"/>
    <w:rsid w:val="00AD70F7"/>
    <w:rsid w:val="00AE1047"/>
    <w:rsid w:val="00AE35FC"/>
    <w:rsid w:val="00AE62E2"/>
    <w:rsid w:val="00AF5CD5"/>
    <w:rsid w:val="00AF66AE"/>
    <w:rsid w:val="00AF7B9A"/>
    <w:rsid w:val="00B019B5"/>
    <w:rsid w:val="00B05CE4"/>
    <w:rsid w:val="00B06331"/>
    <w:rsid w:val="00B16CB7"/>
    <w:rsid w:val="00B2073F"/>
    <w:rsid w:val="00B32C6E"/>
    <w:rsid w:val="00B372A2"/>
    <w:rsid w:val="00B4107B"/>
    <w:rsid w:val="00B42CE0"/>
    <w:rsid w:val="00B44069"/>
    <w:rsid w:val="00B45AF1"/>
    <w:rsid w:val="00B45D26"/>
    <w:rsid w:val="00B50329"/>
    <w:rsid w:val="00B50638"/>
    <w:rsid w:val="00B572B8"/>
    <w:rsid w:val="00B57678"/>
    <w:rsid w:val="00B57744"/>
    <w:rsid w:val="00B6124A"/>
    <w:rsid w:val="00B61B60"/>
    <w:rsid w:val="00B62572"/>
    <w:rsid w:val="00B65BD6"/>
    <w:rsid w:val="00B6736C"/>
    <w:rsid w:val="00B70006"/>
    <w:rsid w:val="00B71ED4"/>
    <w:rsid w:val="00B74740"/>
    <w:rsid w:val="00B8057D"/>
    <w:rsid w:val="00B85192"/>
    <w:rsid w:val="00B85249"/>
    <w:rsid w:val="00B9204D"/>
    <w:rsid w:val="00B95238"/>
    <w:rsid w:val="00B96627"/>
    <w:rsid w:val="00BA4FBC"/>
    <w:rsid w:val="00BB46B7"/>
    <w:rsid w:val="00BC392F"/>
    <w:rsid w:val="00BC6DA6"/>
    <w:rsid w:val="00BD6AF7"/>
    <w:rsid w:val="00BE1A16"/>
    <w:rsid w:val="00BE65B3"/>
    <w:rsid w:val="00BF004F"/>
    <w:rsid w:val="00BF16E2"/>
    <w:rsid w:val="00BF2C07"/>
    <w:rsid w:val="00BF34A2"/>
    <w:rsid w:val="00BF49D2"/>
    <w:rsid w:val="00C0101A"/>
    <w:rsid w:val="00C01F31"/>
    <w:rsid w:val="00C06BDB"/>
    <w:rsid w:val="00C10678"/>
    <w:rsid w:val="00C14AA8"/>
    <w:rsid w:val="00C14F63"/>
    <w:rsid w:val="00C153C5"/>
    <w:rsid w:val="00C16C3A"/>
    <w:rsid w:val="00C17A1E"/>
    <w:rsid w:val="00C26006"/>
    <w:rsid w:val="00C26C62"/>
    <w:rsid w:val="00C34378"/>
    <w:rsid w:val="00C43C22"/>
    <w:rsid w:val="00C5230E"/>
    <w:rsid w:val="00C523E9"/>
    <w:rsid w:val="00C5707C"/>
    <w:rsid w:val="00C63C79"/>
    <w:rsid w:val="00C8103F"/>
    <w:rsid w:val="00C81165"/>
    <w:rsid w:val="00C8143E"/>
    <w:rsid w:val="00C9044F"/>
    <w:rsid w:val="00C91844"/>
    <w:rsid w:val="00CA2CFB"/>
    <w:rsid w:val="00CA39FF"/>
    <w:rsid w:val="00CA5C62"/>
    <w:rsid w:val="00CB0825"/>
    <w:rsid w:val="00CB2D42"/>
    <w:rsid w:val="00CB3B68"/>
    <w:rsid w:val="00CB5E95"/>
    <w:rsid w:val="00CB733C"/>
    <w:rsid w:val="00CB7B76"/>
    <w:rsid w:val="00CC6FA6"/>
    <w:rsid w:val="00CC70DA"/>
    <w:rsid w:val="00CF0C26"/>
    <w:rsid w:val="00CF2681"/>
    <w:rsid w:val="00CF47D6"/>
    <w:rsid w:val="00D02A26"/>
    <w:rsid w:val="00D045DF"/>
    <w:rsid w:val="00D07F44"/>
    <w:rsid w:val="00D1332D"/>
    <w:rsid w:val="00D136B7"/>
    <w:rsid w:val="00D16EEB"/>
    <w:rsid w:val="00D17298"/>
    <w:rsid w:val="00D219A9"/>
    <w:rsid w:val="00D2311B"/>
    <w:rsid w:val="00D24601"/>
    <w:rsid w:val="00D24A8E"/>
    <w:rsid w:val="00D2703B"/>
    <w:rsid w:val="00D27F5D"/>
    <w:rsid w:val="00D30DA1"/>
    <w:rsid w:val="00D3188C"/>
    <w:rsid w:val="00D33756"/>
    <w:rsid w:val="00D33F13"/>
    <w:rsid w:val="00D40B0B"/>
    <w:rsid w:val="00D422CA"/>
    <w:rsid w:val="00D434F9"/>
    <w:rsid w:val="00D45106"/>
    <w:rsid w:val="00D47D2C"/>
    <w:rsid w:val="00D558A7"/>
    <w:rsid w:val="00D629EC"/>
    <w:rsid w:val="00D71CE8"/>
    <w:rsid w:val="00D83109"/>
    <w:rsid w:val="00D8586F"/>
    <w:rsid w:val="00D917A4"/>
    <w:rsid w:val="00D920F0"/>
    <w:rsid w:val="00DA14EF"/>
    <w:rsid w:val="00DB5313"/>
    <w:rsid w:val="00DB6AB7"/>
    <w:rsid w:val="00DC4B7A"/>
    <w:rsid w:val="00DC70F2"/>
    <w:rsid w:val="00DE5130"/>
    <w:rsid w:val="00DF0DAC"/>
    <w:rsid w:val="00DF0EFA"/>
    <w:rsid w:val="00DF36C6"/>
    <w:rsid w:val="00DF7062"/>
    <w:rsid w:val="00E01ED7"/>
    <w:rsid w:val="00E06C5B"/>
    <w:rsid w:val="00E17196"/>
    <w:rsid w:val="00E1786E"/>
    <w:rsid w:val="00E232E7"/>
    <w:rsid w:val="00E24C19"/>
    <w:rsid w:val="00E3059E"/>
    <w:rsid w:val="00E34532"/>
    <w:rsid w:val="00E360D9"/>
    <w:rsid w:val="00E50543"/>
    <w:rsid w:val="00E56363"/>
    <w:rsid w:val="00E57AF6"/>
    <w:rsid w:val="00E6377F"/>
    <w:rsid w:val="00E64DEE"/>
    <w:rsid w:val="00E64F16"/>
    <w:rsid w:val="00E67AE1"/>
    <w:rsid w:val="00E8025D"/>
    <w:rsid w:val="00E809D5"/>
    <w:rsid w:val="00E81168"/>
    <w:rsid w:val="00E8481D"/>
    <w:rsid w:val="00E94989"/>
    <w:rsid w:val="00E953E0"/>
    <w:rsid w:val="00EA1FFF"/>
    <w:rsid w:val="00EA2C5A"/>
    <w:rsid w:val="00EA53DD"/>
    <w:rsid w:val="00EA5415"/>
    <w:rsid w:val="00EA5DC1"/>
    <w:rsid w:val="00EA6124"/>
    <w:rsid w:val="00EB00E6"/>
    <w:rsid w:val="00EB289A"/>
    <w:rsid w:val="00EB347E"/>
    <w:rsid w:val="00EB3839"/>
    <w:rsid w:val="00EB6776"/>
    <w:rsid w:val="00EC0484"/>
    <w:rsid w:val="00EC35C4"/>
    <w:rsid w:val="00EC6C6E"/>
    <w:rsid w:val="00ED2884"/>
    <w:rsid w:val="00EE0632"/>
    <w:rsid w:val="00EE1CCE"/>
    <w:rsid w:val="00EE25D3"/>
    <w:rsid w:val="00EF1E95"/>
    <w:rsid w:val="00EF54D1"/>
    <w:rsid w:val="00F10BC0"/>
    <w:rsid w:val="00F126F4"/>
    <w:rsid w:val="00F16D57"/>
    <w:rsid w:val="00F227B8"/>
    <w:rsid w:val="00F23D34"/>
    <w:rsid w:val="00F2737A"/>
    <w:rsid w:val="00F356F1"/>
    <w:rsid w:val="00F36137"/>
    <w:rsid w:val="00F4082F"/>
    <w:rsid w:val="00F5544B"/>
    <w:rsid w:val="00F55A0D"/>
    <w:rsid w:val="00F702FC"/>
    <w:rsid w:val="00F704BA"/>
    <w:rsid w:val="00F70D99"/>
    <w:rsid w:val="00F76ADD"/>
    <w:rsid w:val="00F775BF"/>
    <w:rsid w:val="00F775CC"/>
    <w:rsid w:val="00F8111A"/>
    <w:rsid w:val="00F826C3"/>
    <w:rsid w:val="00F854BA"/>
    <w:rsid w:val="00F94108"/>
    <w:rsid w:val="00F97B53"/>
    <w:rsid w:val="00FA2AAD"/>
    <w:rsid w:val="00FB3026"/>
    <w:rsid w:val="00FC33FD"/>
    <w:rsid w:val="00FC4735"/>
    <w:rsid w:val="00FC490A"/>
    <w:rsid w:val="00FC6F3C"/>
    <w:rsid w:val="00FC786C"/>
    <w:rsid w:val="00FD03BC"/>
    <w:rsid w:val="00FD0CBE"/>
    <w:rsid w:val="00FD2A90"/>
    <w:rsid w:val="00FD2C21"/>
    <w:rsid w:val="00FD5BF3"/>
    <w:rsid w:val="00FD689B"/>
    <w:rsid w:val="00FE2A3A"/>
    <w:rsid w:val="00FE2D7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8EB8FC"/>
  <w15:chartTrackingRefBased/>
  <w15:docId w15:val="{CB95FDB1-AF4A-47B9-8F7D-1F1B70FF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venir Next LT Pro" w:eastAsiaTheme="minorHAnsi" w:hAnsi="Avenir Next LT Pro" w:cstheme="minorBidi"/>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8"/>
    <w:lsdException w:name="annotation text" w:semiHidden="1"/>
    <w:lsdException w:name="header" w:semiHidden="1"/>
    <w:lsdException w:name="footer" w:semiHidden="1"/>
    <w:lsdException w:name="index heading" w:semiHidden="1"/>
    <w:lsdException w:name="caption" w:semiHidden="1" w:uiPriority="3"/>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iPriority="8" w:qFormat="1"/>
    <w:lsdException w:name="table of authorities" w:semiHidden="1"/>
    <w:lsdException w:name="macro" w:semiHidden="1"/>
    <w:lsdException w:name="toa heading" w:semiHidden="1"/>
    <w:lsdException w:name="List" w:semiHidden="1"/>
    <w:lsdException w:name="List Bullet" w:semiHidden="1" w:uiPriority="2" w:qFormat="1"/>
    <w:lsdException w:name="List Number" w:semiHidden="1"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qFormat="1"/>
    <w:lsdException w:name="FollowedHyperlink" w:semiHidden="1"/>
    <w:lsdException w:name="Strong" w:qFormat="1"/>
    <w:lsdException w:name="Emphasis" w:uiPriority="4"/>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iPriority="39"/>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803DA7"/>
    <w:rPr>
      <w:lang w:val="en-US"/>
    </w:rPr>
  </w:style>
  <w:style w:type="paragraph" w:styleId="Heading1">
    <w:name w:val="heading 1"/>
    <w:basedOn w:val="Normal"/>
    <w:next w:val="Normal"/>
    <w:link w:val="Heading1Char"/>
    <w:uiPriority w:val="1"/>
    <w:qFormat/>
    <w:rsid w:val="008A4999"/>
    <w:pPr>
      <w:keepNext/>
      <w:keepLines/>
      <w:suppressAutoHyphens/>
      <w:spacing w:after="220" w:line="440" w:lineRule="atLeast"/>
      <w:outlineLvl w:val="0"/>
    </w:pPr>
    <w:rPr>
      <w:rFonts w:eastAsiaTheme="majorEastAsia" w:cs="Arial"/>
      <w:sz w:val="36"/>
      <w:szCs w:val="32"/>
    </w:rPr>
  </w:style>
  <w:style w:type="paragraph" w:styleId="Heading2">
    <w:name w:val="heading 2"/>
    <w:basedOn w:val="Normal"/>
    <w:next w:val="Normal"/>
    <w:link w:val="Heading2Char"/>
    <w:uiPriority w:val="1"/>
    <w:qFormat/>
    <w:rsid w:val="003A42B3"/>
    <w:pPr>
      <w:keepNext/>
      <w:keepLines/>
      <w:suppressAutoHyphens/>
      <w:spacing w:after="180" w:line="360" w:lineRule="atLeast"/>
      <w:outlineLvl w:val="1"/>
    </w:pPr>
    <w:rPr>
      <w:rFonts w:ascii="Calibri" w:eastAsiaTheme="majorEastAsia" w:hAnsi="Calibri" w:cs="Arial"/>
      <w:b/>
      <w:sz w:val="24"/>
      <w:szCs w:val="26"/>
    </w:rPr>
  </w:style>
  <w:style w:type="paragraph" w:styleId="Heading3">
    <w:name w:val="heading 3"/>
    <w:basedOn w:val="Normal"/>
    <w:next w:val="Normal"/>
    <w:link w:val="Heading3Char"/>
    <w:uiPriority w:val="1"/>
    <w:qFormat/>
    <w:rsid w:val="00EB3839"/>
    <w:pPr>
      <w:keepNext/>
      <w:keepLines/>
      <w:suppressAutoHyphens/>
      <w:spacing w:after="140"/>
      <w:outlineLvl w:val="2"/>
    </w:pPr>
    <w:rPr>
      <w:rFonts w:eastAsiaTheme="majorEastAsia" w:cs="Arial"/>
      <w:b/>
      <w:szCs w:val="24"/>
    </w:rPr>
  </w:style>
  <w:style w:type="paragraph" w:styleId="Heading4">
    <w:name w:val="heading 4"/>
    <w:basedOn w:val="Normal"/>
    <w:next w:val="Normal"/>
    <w:link w:val="Heading4Char"/>
    <w:uiPriority w:val="1"/>
    <w:semiHidden/>
    <w:rsid w:val="00847772"/>
    <w:pPr>
      <w:keepNext/>
      <w:keepLines/>
      <w:suppressAutoHyphens/>
      <w:outlineLvl w:val="3"/>
    </w:pPr>
    <w:rPr>
      <w:rFonts w:eastAsiaTheme="majorEastAsia" w:cs="Arial"/>
      <w:b/>
      <w:iCs/>
    </w:rPr>
  </w:style>
  <w:style w:type="paragraph" w:styleId="Heading5">
    <w:name w:val="heading 5"/>
    <w:basedOn w:val="Normal"/>
    <w:next w:val="Normal"/>
    <w:link w:val="Heading5Char"/>
    <w:uiPriority w:val="1"/>
    <w:semiHidden/>
    <w:rsid w:val="00847772"/>
    <w:pPr>
      <w:keepNext/>
      <w:keepLines/>
      <w:suppressAutoHyphens/>
      <w:outlineLvl w:val="4"/>
    </w:pPr>
    <w:rPr>
      <w:rFonts w:eastAsiaTheme="majorEastAsia" w:cs="Arial"/>
      <w:b/>
    </w:rPr>
  </w:style>
  <w:style w:type="paragraph" w:styleId="Heading6">
    <w:name w:val="heading 6"/>
    <w:basedOn w:val="Normal"/>
    <w:next w:val="Normal"/>
    <w:link w:val="Heading6Char"/>
    <w:uiPriority w:val="1"/>
    <w:semiHidden/>
    <w:rsid w:val="00847772"/>
    <w:pPr>
      <w:keepNext/>
      <w:keepLines/>
      <w:suppressAutoHyphens/>
      <w:outlineLvl w:val="5"/>
    </w:pPr>
    <w:rPr>
      <w:rFonts w:eastAsiaTheme="majorEastAsia" w:cs="Arial"/>
      <w:b/>
    </w:rPr>
  </w:style>
  <w:style w:type="paragraph" w:styleId="Heading7">
    <w:name w:val="heading 7"/>
    <w:basedOn w:val="Normal"/>
    <w:next w:val="Normal"/>
    <w:link w:val="Heading7Char"/>
    <w:uiPriority w:val="1"/>
    <w:semiHidden/>
    <w:rsid w:val="00847772"/>
    <w:pPr>
      <w:keepNext/>
      <w:keepLines/>
      <w:suppressAutoHyphens/>
      <w:outlineLvl w:val="6"/>
    </w:pPr>
    <w:rPr>
      <w:rFonts w:eastAsiaTheme="majorEastAsia" w:cs="Arial"/>
      <w:b/>
      <w:iCs/>
    </w:rPr>
  </w:style>
  <w:style w:type="paragraph" w:styleId="Heading8">
    <w:name w:val="heading 8"/>
    <w:basedOn w:val="Normal"/>
    <w:next w:val="Normal"/>
    <w:link w:val="Heading8Char"/>
    <w:uiPriority w:val="1"/>
    <w:semiHidden/>
    <w:rsid w:val="00847772"/>
    <w:pPr>
      <w:keepNext/>
      <w:keepLines/>
      <w:suppressAutoHyphens/>
      <w:outlineLvl w:val="7"/>
    </w:pPr>
    <w:rPr>
      <w:rFonts w:eastAsiaTheme="majorEastAsia" w:cs="Arial"/>
      <w:b/>
      <w:szCs w:val="21"/>
    </w:rPr>
  </w:style>
  <w:style w:type="paragraph" w:styleId="Heading9">
    <w:name w:val="heading 9"/>
    <w:basedOn w:val="Normal"/>
    <w:next w:val="Normal"/>
    <w:link w:val="Heading9Char"/>
    <w:uiPriority w:val="1"/>
    <w:semiHidden/>
    <w:rsid w:val="00847772"/>
    <w:pPr>
      <w:keepNext/>
      <w:keepLines/>
      <w:suppressAutoHyphens/>
      <w:outlineLvl w:val="8"/>
    </w:pPr>
    <w:rPr>
      <w:rFonts w:eastAsiaTheme="majorEastAsia" w:cs="Arial"/>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rsid w:val="00911DE3"/>
    <w:pPr>
      <w:numPr>
        <w:numId w:val="1"/>
      </w:numPr>
    </w:pPr>
  </w:style>
  <w:style w:type="numbering" w:styleId="1ai">
    <w:name w:val="Outline List 1"/>
    <w:basedOn w:val="NoList"/>
    <w:uiPriority w:val="99"/>
    <w:semiHidden/>
    <w:rsid w:val="00911DE3"/>
    <w:pPr>
      <w:numPr>
        <w:numId w:val="2"/>
      </w:numPr>
    </w:pPr>
  </w:style>
  <w:style w:type="paragraph" w:styleId="BalloonText">
    <w:name w:val="Balloon Text"/>
    <w:basedOn w:val="Normal"/>
    <w:link w:val="BalloonTextChar"/>
    <w:uiPriority w:val="99"/>
    <w:semiHidden/>
    <w:rsid w:val="00911DE3"/>
    <w:pPr>
      <w:spacing w:line="240" w:lineRule="auto"/>
    </w:pPr>
    <w:rPr>
      <w:rFonts w:cs="Arial"/>
    </w:rPr>
  </w:style>
  <w:style w:type="character" w:customStyle="1" w:styleId="BalloonTextChar">
    <w:name w:val="Balloon Text Char"/>
    <w:basedOn w:val="DefaultParagraphFont"/>
    <w:link w:val="BalloonText"/>
    <w:uiPriority w:val="99"/>
    <w:semiHidden/>
    <w:rsid w:val="00911DE3"/>
    <w:rPr>
      <w:rFonts w:cs="Arial"/>
      <w:sz w:val="18"/>
      <w:szCs w:val="18"/>
    </w:rPr>
  </w:style>
  <w:style w:type="paragraph" w:styleId="Bibliography">
    <w:name w:val="Bibliography"/>
    <w:basedOn w:val="Normal"/>
    <w:next w:val="Normal"/>
    <w:uiPriority w:val="99"/>
    <w:semiHidden/>
    <w:rsid w:val="00911DE3"/>
  </w:style>
  <w:style w:type="paragraph" w:styleId="BlockText">
    <w:name w:val="Block Text"/>
    <w:basedOn w:val="Normal"/>
    <w:uiPriority w:val="99"/>
    <w:semiHidden/>
    <w:rsid w:val="00911DE3"/>
    <w:pPr>
      <w:pBdr>
        <w:top w:val="single" w:sz="2" w:space="10" w:color="005CB9" w:themeColor="accent1"/>
        <w:left w:val="single" w:sz="2" w:space="10" w:color="005CB9" w:themeColor="accent1"/>
        <w:bottom w:val="single" w:sz="2" w:space="10" w:color="005CB9" w:themeColor="accent1"/>
        <w:right w:val="single" w:sz="2" w:space="10" w:color="005CB9" w:themeColor="accent1"/>
      </w:pBdr>
      <w:ind w:left="1152" w:right="1152"/>
    </w:pPr>
    <w:rPr>
      <w:rFonts w:eastAsiaTheme="minorEastAsia" w:cs="Arial"/>
      <w:i/>
      <w:iCs/>
      <w:color w:val="005CB9" w:themeColor="accent1"/>
    </w:rPr>
  </w:style>
  <w:style w:type="paragraph" w:styleId="BodyText">
    <w:name w:val="Body Text"/>
    <w:basedOn w:val="Normal"/>
    <w:link w:val="BodyTextChar"/>
    <w:uiPriority w:val="99"/>
    <w:semiHidden/>
    <w:rsid w:val="00911DE3"/>
    <w:pPr>
      <w:spacing w:after="120"/>
    </w:pPr>
  </w:style>
  <w:style w:type="character" w:customStyle="1" w:styleId="BodyTextChar">
    <w:name w:val="Body Text Char"/>
    <w:basedOn w:val="DefaultParagraphFont"/>
    <w:link w:val="BodyText"/>
    <w:uiPriority w:val="99"/>
    <w:semiHidden/>
    <w:rsid w:val="00911DE3"/>
  </w:style>
  <w:style w:type="paragraph" w:styleId="BodyText2">
    <w:name w:val="Body Text 2"/>
    <w:basedOn w:val="Normal"/>
    <w:link w:val="BodyText2Char"/>
    <w:uiPriority w:val="99"/>
    <w:semiHidden/>
    <w:rsid w:val="00911DE3"/>
    <w:pPr>
      <w:spacing w:after="120" w:line="480" w:lineRule="auto"/>
    </w:pPr>
  </w:style>
  <w:style w:type="character" w:customStyle="1" w:styleId="BodyText2Char">
    <w:name w:val="Body Text 2 Char"/>
    <w:basedOn w:val="DefaultParagraphFont"/>
    <w:link w:val="BodyText2"/>
    <w:uiPriority w:val="99"/>
    <w:semiHidden/>
    <w:rsid w:val="00911DE3"/>
  </w:style>
  <w:style w:type="paragraph" w:styleId="BodyText3">
    <w:name w:val="Body Text 3"/>
    <w:basedOn w:val="Normal"/>
    <w:link w:val="BodyText3Char"/>
    <w:uiPriority w:val="99"/>
    <w:semiHidden/>
    <w:rsid w:val="00911DE3"/>
    <w:pPr>
      <w:spacing w:after="120"/>
    </w:pPr>
    <w:rPr>
      <w:sz w:val="16"/>
      <w:szCs w:val="16"/>
    </w:rPr>
  </w:style>
  <w:style w:type="character" w:customStyle="1" w:styleId="BodyText3Char">
    <w:name w:val="Body Text 3 Char"/>
    <w:basedOn w:val="DefaultParagraphFont"/>
    <w:link w:val="BodyText3"/>
    <w:uiPriority w:val="99"/>
    <w:semiHidden/>
    <w:rsid w:val="00911DE3"/>
    <w:rPr>
      <w:sz w:val="16"/>
      <w:szCs w:val="16"/>
    </w:rPr>
  </w:style>
  <w:style w:type="paragraph" w:styleId="BodyTextFirstIndent">
    <w:name w:val="Body Text First Indent"/>
    <w:basedOn w:val="BodyText"/>
    <w:link w:val="BodyTextFirstIndentChar"/>
    <w:uiPriority w:val="99"/>
    <w:semiHidden/>
    <w:rsid w:val="00911DE3"/>
    <w:pPr>
      <w:spacing w:after="0"/>
      <w:ind w:firstLine="360"/>
    </w:pPr>
  </w:style>
  <w:style w:type="character" w:customStyle="1" w:styleId="BodyTextFirstIndentChar">
    <w:name w:val="Body Text First Indent Char"/>
    <w:basedOn w:val="BodyTextChar"/>
    <w:link w:val="BodyTextFirstIndent"/>
    <w:uiPriority w:val="99"/>
    <w:semiHidden/>
    <w:rsid w:val="00911DE3"/>
  </w:style>
  <w:style w:type="paragraph" w:styleId="BodyTextIndent">
    <w:name w:val="Body Text Indent"/>
    <w:basedOn w:val="Normal"/>
    <w:link w:val="BodyTextIndentChar"/>
    <w:uiPriority w:val="99"/>
    <w:semiHidden/>
    <w:rsid w:val="00911DE3"/>
    <w:pPr>
      <w:spacing w:after="120"/>
      <w:ind w:left="283"/>
    </w:pPr>
  </w:style>
  <w:style w:type="character" w:customStyle="1" w:styleId="BodyTextIndentChar">
    <w:name w:val="Body Text Indent Char"/>
    <w:basedOn w:val="DefaultParagraphFont"/>
    <w:link w:val="BodyTextIndent"/>
    <w:uiPriority w:val="99"/>
    <w:semiHidden/>
    <w:rsid w:val="00911DE3"/>
  </w:style>
  <w:style w:type="paragraph" w:styleId="BodyTextFirstIndent2">
    <w:name w:val="Body Text First Indent 2"/>
    <w:basedOn w:val="BodyTextIndent"/>
    <w:link w:val="BodyTextFirstIndent2Char"/>
    <w:uiPriority w:val="99"/>
    <w:semiHidden/>
    <w:rsid w:val="00911DE3"/>
    <w:pPr>
      <w:spacing w:after="0"/>
      <w:ind w:left="360" w:firstLine="360"/>
    </w:pPr>
  </w:style>
  <w:style w:type="character" w:customStyle="1" w:styleId="BodyTextFirstIndent2Char">
    <w:name w:val="Body Text First Indent 2 Char"/>
    <w:basedOn w:val="BodyTextIndentChar"/>
    <w:link w:val="BodyTextFirstIndent2"/>
    <w:uiPriority w:val="99"/>
    <w:semiHidden/>
    <w:rsid w:val="00911DE3"/>
  </w:style>
  <w:style w:type="paragraph" w:styleId="BodyTextIndent2">
    <w:name w:val="Body Text Indent 2"/>
    <w:basedOn w:val="Normal"/>
    <w:link w:val="BodyTextIndent2Char"/>
    <w:uiPriority w:val="99"/>
    <w:semiHidden/>
    <w:rsid w:val="00911DE3"/>
    <w:pPr>
      <w:spacing w:after="120" w:line="480" w:lineRule="auto"/>
      <w:ind w:left="283"/>
    </w:pPr>
  </w:style>
  <w:style w:type="character" w:customStyle="1" w:styleId="BodyTextIndent2Char">
    <w:name w:val="Body Text Indent 2 Char"/>
    <w:basedOn w:val="DefaultParagraphFont"/>
    <w:link w:val="BodyTextIndent2"/>
    <w:uiPriority w:val="99"/>
    <w:semiHidden/>
    <w:rsid w:val="00911DE3"/>
  </w:style>
  <w:style w:type="paragraph" w:styleId="BodyTextIndent3">
    <w:name w:val="Body Text Indent 3"/>
    <w:basedOn w:val="Normal"/>
    <w:link w:val="BodyTextIndent3Char"/>
    <w:uiPriority w:val="99"/>
    <w:semiHidden/>
    <w:rsid w:val="00911DE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11DE3"/>
    <w:rPr>
      <w:sz w:val="16"/>
      <w:szCs w:val="16"/>
    </w:rPr>
  </w:style>
  <w:style w:type="character" w:styleId="BookTitle">
    <w:name w:val="Book Title"/>
    <w:basedOn w:val="DefaultParagraphFont"/>
    <w:uiPriority w:val="99"/>
    <w:semiHidden/>
    <w:qFormat/>
    <w:rsid w:val="00911DE3"/>
    <w:rPr>
      <w:b/>
      <w:bCs/>
      <w:i/>
      <w:iCs/>
      <w:spacing w:val="5"/>
    </w:rPr>
  </w:style>
  <w:style w:type="paragraph" w:styleId="Caption">
    <w:name w:val="caption"/>
    <w:basedOn w:val="Normal"/>
    <w:next w:val="Normal"/>
    <w:uiPriority w:val="3"/>
    <w:rsid w:val="00847018"/>
    <w:pPr>
      <w:spacing w:line="200" w:lineRule="atLeast"/>
    </w:pPr>
    <w:rPr>
      <w:iCs/>
      <w:caps/>
      <w:sz w:val="16"/>
    </w:rPr>
  </w:style>
  <w:style w:type="paragraph" w:styleId="Closing">
    <w:name w:val="Closing"/>
    <w:basedOn w:val="Normal"/>
    <w:link w:val="ClosingChar"/>
    <w:uiPriority w:val="99"/>
    <w:semiHidden/>
    <w:rsid w:val="00911DE3"/>
    <w:pPr>
      <w:spacing w:line="240" w:lineRule="auto"/>
      <w:ind w:left="4252"/>
    </w:pPr>
  </w:style>
  <w:style w:type="character" w:customStyle="1" w:styleId="ClosingChar">
    <w:name w:val="Closing Char"/>
    <w:basedOn w:val="DefaultParagraphFont"/>
    <w:link w:val="Closing"/>
    <w:uiPriority w:val="99"/>
    <w:semiHidden/>
    <w:rsid w:val="00911DE3"/>
  </w:style>
  <w:style w:type="table" w:styleId="ColorfulGrid">
    <w:name w:val="Colorful Grid"/>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EDEFF" w:themeFill="accent1" w:themeFillTint="33"/>
    </w:tcPr>
    <w:tblStylePr w:type="firstRow">
      <w:rPr>
        <w:b/>
        <w:bCs/>
      </w:rPr>
      <w:tblPr/>
      <w:tcPr>
        <w:shd w:val="clear" w:color="auto" w:fill="7DBDFF" w:themeFill="accent1" w:themeFillTint="66"/>
      </w:tcPr>
    </w:tblStylePr>
    <w:tblStylePr w:type="lastRow">
      <w:rPr>
        <w:b/>
        <w:bCs/>
        <w:color w:val="000000" w:themeColor="text1"/>
      </w:rPr>
      <w:tblPr/>
      <w:tcPr>
        <w:shd w:val="clear" w:color="auto" w:fill="7DBDFF" w:themeFill="accent1" w:themeFillTint="66"/>
      </w:tcPr>
    </w:tblStylePr>
    <w:tblStylePr w:type="firstCol">
      <w:rPr>
        <w:color w:val="FFFFFF" w:themeColor="background1"/>
      </w:rPr>
      <w:tblPr/>
      <w:tcPr>
        <w:shd w:val="clear" w:color="auto" w:fill="00448A" w:themeFill="accent1" w:themeFillShade="BF"/>
      </w:tcPr>
    </w:tblStylePr>
    <w:tblStylePr w:type="lastCol">
      <w:rPr>
        <w:color w:val="FFFFFF" w:themeColor="background1"/>
      </w:rPr>
      <w:tblPr/>
      <w:tcPr>
        <w:shd w:val="clear" w:color="auto" w:fill="00448A" w:themeFill="accent1" w:themeFillShade="BF"/>
      </w:tcPr>
    </w:tblStylePr>
    <w:tblStylePr w:type="band1Vert">
      <w:tblPr/>
      <w:tcPr>
        <w:shd w:val="clear" w:color="auto" w:fill="5DADFF" w:themeFill="accent1" w:themeFillTint="7F"/>
      </w:tcPr>
    </w:tblStylePr>
    <w:tblStylePr w:type="band1Horz">
      <w:tblPr/>
      <w:tcPr>
        <w:shd w:val="clear" w:color="auto" w:fill="5DADFF" w:themeFill="accent1" w:themeFillTint="7F"/>
      </w:tcPr>
    </w:tblStylePr>
  </w:style>
  <w:style w:type="table" w:styleId="ColorfulGrid-Accent2">
    <w:name w:val="Colorful Grid Accent 2"/>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F1F1" w:themeFill="accent2" w:themeFillTint="33"/>
    </w:tcPr>
    <w:tblStylePr w:type="firstRow">
      <w:rPr>
        <w:b/>
        <w:bCs/>
      </w:rPr>
      <w:tblPr/>
      <w:tcPr>
        <w:shd w:val="clear" w:color="auto" w:fill="E3E3E3" w:themeFill="accent2" w:themeFillTint="66"/>
      </w:tcPr>
    </w:tblStylePr>
    <w:tblStylePr w:type="lastRow">
      <w:rPr>
        <w:b/>
        <w:bCs/>
        <w:color w:val="000000" w:themeColor="text1"/>
      </w:rPr>
      <w:tblPr/>
      <w:tcPr>
        <w:shd w:val="clear" w:color="auto" w:fill="E3E3E3" w:themeFill="accent2" w:themeFillTint="66"/>
      </w:tcPr>
    </w:tblStylePr>
    <w:tblStylePr w:type="firstCol">
      <w:rPr>
        <w:color w:val="FFFFFF" w:themeColor="background1"/>
      </w:rPr>
      <w:tblPr/>
      <w:tcPr>
        <w:shd w:val="clear" w:color="auto" w:fill="8C8C8C" w:themeFill="accent2" w:themeFillShade="BF"/>
      </w:tcPr>
    </w:tblStylePr>
    <w:tblStylePr w:type="lastCol">
      <w:rPr>
        <w:color w:val="FFFFFF" w:themeColor="background1"/>
      </w:rPr>
      <w:tblPr/>
      <w:tcPr>
        <w:shd w:val="clear" w:color="auto" w:fill="8C8C8C" w:themeFill="accent2" w:themeFillShade="BF"/>
      </w:tcPr>
    </w:tblStylePr>
    <w:tblStylePr w:type="band1Vert">
      <w:tblPr/>
      <w:tcPr>
        <w:shd w:val="clear" w:color="auto" w:fill="DDDDDD" w:themeFill="accent2" w:themeFillTint="7F"/>
      </w:tcPr>
    </w:tblStylePr>
    <w:tblStylePr w:type="band1Horz">
      <w:tblPr/>
      <w:tcPr>
        <w:shd w:val="clear" w:color="auto" w:fill="DDDDDD" w:themeFill="accent2" w:themeFillTint="7F"/>
      </w:tcPr>
    </w:tblStylePr>
  </w:style>
  <w:style w:type="table" w:styleId="ColorfulGrid-Accent3">
    <w:name w:val="Colorful Grid Accent 3"/>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EEF8" w:themeFill="accent3" w:themeFillTint="33"/>
    </w:tcPr>
    <w:tblStylePr w:type="firstRow">
      <w:rPr>
        <w:b/>
        <w:bCs/>
      </w:rPr>
      <w:tblPr/>
      <w:tcPr>
        <w:shd w:val="clear" w:color="auto" w:fill="CBDEF1" w:themeFill="accent3" w:themeFillTint="66"/>
      </w:tcPr>
    </w:tblStylePr>
    <w:tblStylePr w:type="lastRow">
      <w:rPr>
        <w:b/>
        <w:bCs/>
        <w:color w:val="000000" w:themeColor="text1"/>
      </w:rPr>
      <w:tblPr/>
      <w:tcPr>
        <w:shd w:val="clear" w:color="auto" w:fill="CBDEF1" w:themeFill="accent3" w:themeFillTint="66"/>
      </w:tcPr>
    </w:tblStylePr>
    <w:tblStylePr w:type="firstCol">
      <w:rPr>
        <w:color w:val="FFFFFF" w:themeColor="background1"/>
      </w:rPr>
      <w:tblPr/>
      <w:tcPr>
        <w:shd w:val="clear" w:color="auto" w:fill="3A80C9" w:themeFill="accent3" w:themeFillShade="BF"/>
      </w:tcPr>
    </w:tblStylePr>
    <w:tblStylePr w:type="lastCol">
      <w:rPr>
        <w:color w:val="FFFFFF" w:themeColor="background1"/>
      </w:rPr>
      <w:tblPr/>
      <w:tcPr>
        <w:shd w:val="clear" w:color="auto" w:fill="3A80C9" w:themeFill="accent3" w:themeFillShade="BF"/>
      </w:tcPr>
    </w:tblStylePr>
    <w:tblStylePr w:type="band1Vert">
      <w:tblPr/>
      <w:tcPr>
        <w:shd w:val="clear" w:color="auto" w:fill="BFD6ED" w:themeFill="accent3" w:themeFillTint="7F"/>
      </w:tcPr>
    </w:tblStylePr>
    <w:tblStylePr w:type="band1Horz">
      <w:tblPr/>
      <w:tcPr>
        <w:shd w:val="clear" w:color="auto" w:fill="BFD6ED" w:themeFill="accent3" w:themeFillTint="7F"/>
      </w:tcPr>
    </w:tblStylePr>
  </w:style>
  <w:style w:type="table" w:styleId="ColorfulGrid-Accent4">
    <w:name w:val="Colorful Grid Accent 4"/>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3E3E4" w:themeFill="accent4" w:themeFillTint="33"/>
    </w:tcPr>
    <w:tblStylePr w:type="firstRow">
      <w:rPr>
        <w:b/>
        <w:bCs/>
      </w:rPr>
      <w:tblPr/>
      <w:tcPr>
        <w:shd w:val="clear" w:color="auto" w:fill="C8C8CA" w:themeFill="accent4" w:themeFillTint="66"/>
      </w:tcPr>
    </w:tblStylePr>
    <w:tblStylePr w:type="lastRow">
      <w:rPr>
        <w:b/>
        <w:bCs/>
        <w:color w:val="000000" w:themeColor="text1"/>
      </w:rPr>
      <w:tblPr/>
      <w:tcPr>
        <w:shd w:val="clear" w:color="auto" w:fill="C8C8CA" w:themeFill="accent4" w:themeFillTint="66"/>
      </w:tcPr>
    </w:tblStylePr>
    <w:tblStylePr w:type="firstCol">
      <w:rPr>
        <w:color w:val="FFFFFF" w:themeColor="background1"/>
      </w:rPr>
      <w:tblPr/>
      <w:tcPr>
        <w:shd w:val="clear" w:color="auto" w:fill="58595B" w:themeFill="accent4" w:themeFillShade="BF"/>
      </w:tcPr>
    </w:tblStylePr>
    <w:tblStylePr w:type="lastCol">
      <w:rPr>
        <w:color w:val="FFFFFF" w:themeColor="background1"/>
      </w:rPr>
      <w:tblPr/>
      <w:tcPr>
        <w:shd w:val="clear" w:color="auto" w:fill="58595B" w:themeFill="accent4" w:themeFillShade="BF"/>
      </w:tcPr>
    </w:tblStylePr>
    <w:tblStylePr w:type="band1Vert">
      <w:tblPr/>
      <w:tcPr>
        <w:shd w:val="clear" w:color="auto" w:fill="BABBBD" w:themeFill="accent4" w:themeFillTint="7F"/>
      </w:tcPr>
    </w:tblStylePr>
    <w:tblStylePr w:type="band1Horz">
      <w:tblPr/>
      <w:tcPr>
        <w:shd w:val="clear" w:color="auto" w:fill="BABBBD" w:themeFill="accent4" w:themeFillTint="7F"/>
      </w:tcPr>
    </w:tblStylePr>
  </w:style>
  <w:style w:type="table" w:styleId="ColorfulGrid-Accent5">
    <w:name w:val="Colorful Grid Accent 5"/>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2CFDF" w:themeFill="accent5" w:themeFillTint="33"/>
    </w:tcPr>
    <w:tblStylePr w:type="firstRow">
      <w:rPr>
        <w:b/>
        <w:bCs/>
      </w:rPr>
      <w:tblPr/>
      <w:tcPr>
        <w:shd w:val="clear" w:color="auto" w:fill="859FC0" w:themeFill="accent5" w:themeFillTint="66"/>
      </w:tcPr>
    </w:tblStylePr>
    <w:tblStylePr w:type="lastRow">
      <w:rPr>
        <w:b/>
        <w:bCs/>
        <w:color w:val="000000" w:themeColor="text1"/>
      </w:rPr>
      <w:tblPr/>
      <w:tcPr>
        <w:shd w:val="clear" w:color="auto" w:fill="859FC0" w:themeFill="accent5" w:themeFillTint="66"/>
      </w:tcPr>
    </w:tblStylePr>
    <w:tblStylePr w:type="firstCol">
      <w:rPr>
        <w:color w:val="FFFFFF" w:themeColor="background1"/>
      </w:rPr>
      <w:tblPr/>
      <w:tcPr>
        <w:shd w:val="clear" w:color="auto" w:fill="0C1118" w:themeFill="accent5" w:themeFillShade="BF"/>
      </w:tcPr>
    </w:tblStylePr>
    <w:tblStylePr w:type="lastCol">
      <w:rPr>
        <w:color w:val="FFFFFF" w:themeColor="background1"/>
      </w:rPr>
      <w:tblPr/>
      <w:tcPr>
        <w:shd w:val="clear" w:color="auto" w:fill="0C1118" w:themeFill="accent5" w:themeFillShade="BF"/>
      </w:tcPr>
    </w:tblStylePr>
    <w:tblStylePr w:type="band1Vert">
      <w:tblPr/>
      <w:tcPr>
        <w:shd w:val="clear" w:color="auto" w:fill="6787B1" w:themeFill="accent5" w:themeFillTint="7F"/>
      </w:tcPr>
    </w:tblStylePr>
    <w:tblStylePr w:type="band1Horz">
      <w:tblPr/>
      <w:tcPr>
        <w:shd w:val="clear" w:color="auto" w:fill="6787B1" w:themeFill="accent5" w:themeFillTint="7F"/>
      </w:tcPr>
    </w:tblStylePr>
  </w:style>
  <w:style w:type="table" w:styleId="ColorfulGrid-Accent6">
    <w:name w:val="Colorful Grid Accent 6"/>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F6FB" w:themeFill="accent6" w:themeFillTint="33"/>
    </w:tcPr>
    <w:tblStylePr w:type="firstRow">
      <w:rPr>
        <w:b/>
        <w:bCs/>
      </w:rPr>
      <w:tblPr/>
      <w:tcPr>
        <w:shd w:val="clear" w:color="auto" w:fill="E5EEF7" w:themeFill="accent6" w:themeFillTint="66"/>
      </w:tcPr>
    </w:tblStylePr>
    <w:tblStylePr w:type="lastRow">
      <w:rPr>
        <w:b/>
        <w:bCs/>
        <w:color w:val="000000" w:themeColor="text1"/>
      </w:rPr>
      <w:tblPr/>
      <w:tcPr>
        <w:shd w:val="clear" w:color="auto" w:fill="E5EEF7" w:themeFill="accent6" w:themeFillTint="66"/>
      </w:tcPr>
    </w:tblStylePr>
    <w:tblStylePr w:type="firstCol">
      <w:rPr>
        <w:color w:val="FFFFFF" w:themeColor="background1"/>
      </w:rPr>
      <w:tblPr/>
      <w:tcPr>
        <w:shd w:val="clear" w:color="auto" w:fill="6A9FD5" w:themeFill="accent6" w:themeFillShade="BF"/>
      </w:tcPr>
    </w:tblStylePr>
    <w:tblStylePr w:type="lastCol">
      <w:rPr>
        <w:color w:val="FFFFFF" w:themeColor="background1"/>
      </w:rPr>
      <w:tblPr/>
      <w:tcPr>
        <w:shd w:val="clear" w:color="auto" w:fill="6A9FD5" w:themeFill="accent6" w:themeFillShade="BF"/>
      </w:tcPr>
    </w:tblStylePr>
    <w:tblStylePr w:type="band1Vert">
      <w:tblPr/>
      <w:tcPr>
        <w:shd w:val="clear" w:color="auto" w:fill="DFEAF6" w:themeFill="accent6" w:themeFillTint="7F"/>
      </w:tcPr>
    </w:tblStylePr>
    <w:tblStylePr w:type="band1Horz">
      <w:tblPr/>
      <w:tcPr>
        <w:shd w:val="clear" w:color="auto" w:fill="DFEAF6" w:themeFill="accent6" w:themeFillTint="7F"/>
      </w:tcPr>
    </w:tblStylePr>
  </w:style>
  <w:style w:type="table" w:styleId="ColorfulList">
    <w:name w:val="Colorful List"/>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59595" w:themeFill="accent2" w:themeFillShade="CC"/>
      </w:tcPr>
    </w:tblStylePr>
    <w:tblStylePr w:type="lastRow">
      <w:rPr>
        <w:b/>
        <w:bCs/>
        <w:color w:val="9595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DFEEFF" w:themeFill="accent1" w:themeFillTint="19"/>
    </w:tcPr>
    <w:tblStylePr w:type="firstRow">
      <w:rPr>
        <w:b/>
        <w:bCs/>
        <w:color w:val="FFFFFF" w:themeColor="background1"/>
      </w:rPr>
      <w:tblPr/>
      <w:tcPr>
        <w:tcBorders>
          <w:bottom w:val="single" w:sz="12" w:space="0" w:color="FFFFFF" w:themeColor="background1"/>
        </w:tcBorders>
        <w:shd w:val="clear" w:color="auto" w:fill="959595" w:themeFill="accent2" w:themeFillShade="CC"/>
      </w:tcPr>
    </w:tblStylePr>
    <w:tblStylePr w:type="lastRow">
      <w:rPr>
        <w:b/>
        <w:bCs/>
        <w:color w:val="9595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D6FF" w:themeFill="accent1" w:themeFillTint="3F"/>
      </w:tcPr>
    </w:tblStylePr>
    <w:tblStylePr w:type="band1Horz">
      <w:tblPr/>
      <w:tcPr>
        <w:shd w:val="clear" w:color="auto" w:fill="BEDEFF" w:themeFill="accent1" w:themeFillTint="33"/>
      </w:tcPr>
    </w:tblStylePr>
  </w:style>
  <w:style w:type="table" w:styleId="ColorfulList-Accent2">
    <w:name w:val="Colorful List Accent 2"/>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59595" w:themeFill="accent2" w:themeFillShade="CC"/>
      </w:tcPr>
    </w:tblStylePr>
    <w:tblStylePr w:type="lastRow">
      <w:rPr>
        <w:b/>
        <w:bCs/>
        <w:color w:val="9595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EEE" w:themeFill="accent2" w:themeFillTint="3F"/>
      </w:tcPr>
    </w:tblStylePr>
    <w:tblStylePr w:type="band1Horz">
      <w:tblPr/>
      <w:tcPr>
        <w:shd w:val="clear" w:color="auto" w:fill="F1F1F1" w:themeFill="accent2" w:themeFillTint="33"/>
      </w:tcPr>
    </w:tblStylePr>
  </w:style>
  <w:style w:type="table" w:styleId="ColorfulList-Accent3">
    <w:name w:val="Colorful List Accent 3"/>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2F6FB" w:themeFill="accent3" w:themeFillTint="19"/>
    </w:tcPr>
    <w:tblStylePr w:type="firstRow">
      <w:rPr>
        <w:b/>
        <w:bCs/>
        <w:color w:val="FFFFFF" w:themeColor="background1"/>
      </w:rPr>
      <w:tblPr/>
      <w:tcPr>
        <w:tcBorders>
          <w:bottom w:val="single" w:sz="12" w:space="0" w:color="FFFFFF" w:themeColor="background1"/>
        </w:tcBorders>
        <w:shd w:val="clear" w:color="auto" w:fill="5E5F62" w:themeFill="accent4" w:themeFillShade="CC"/>
      </w:tcPr>
    </w:tblStylePr>
    <w:tblStylePr w:type="lastRow">
      <w:rPr>
        <w:b/>
        <w:bCs/>
        <w:color w:val="5E5F6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AF6" w:themeFill="accent3" w:themeFillTint="3F"/>
      </w:tcPr>
    </w:tblStylePr>
    <w:tblStylePr w:type="band1Horz">
      <w:tblPr/>
      <w:tcPr>
        <w:shd w:val="clear" w:color="auto" w:fill="E5EEF8" w:themeFill="accent3" w:themeFillTint="33"/>
      </w:tcPr>
    </w:tblStylePr>
  </w:style>
  <w:style w:type="table" w:styleId="ColorfulList-Accent4">
    <w:name w:val="Colorful List Accent 4"/>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1F1F2" w:themeFill="accent4" w:themeFillTint="19"/>
    </w:tcPr>
    <w:tblStylePr w:type="firstRow">
      <w:rPr>
        <w:b/>
        <w:bCs/>
        <w:color w:val="FFFFFF" w:themeColor="background1"/>
      </w:rPr>
      <w:tblPr/>
      <w:tcPr>
        <w:tcBorders>
          <w:bottom w:val="single" w:sz="12" w:space="0" w:color="FFFFFF" w:themeColor="background1"/>
        </w:tcBorders>
        <w:shd w:val="clear" w:color="auto" w:fill="4889CD" w:themeFill="accent3" w:themeFillShade="CC"/>
      </w:tcPr>
    </w:tblStylePr>
    <w:tblStylePr w:type="lastRow">
      <w:rPr>
        <w:b/>
        <w:bCs/>
        <w:color w:val="4889C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DDE" w:themeFill="accent4" w:themeFillTint="3F"/>
      </w:tcPr>
    </w:tblStylePr>
    <w:tblStylePr w:type="band1Horz">
      <w:tblPr/>
      <w:tcPr>
        <w:shd w:val="clear" w:color="auto" w:fill="E3E3E4" w:themeFill="accent4" w:themeFillTint="33"/>
      </w:tcPr>
    </w:tblStylePr>
  </w:style>
  <w:style w:type="table" w:styleId="ColorfulList-Accent5">
    <w:name w:val="Colorful List Accent 5"/>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E1E7EF" w:themeFill="accent5" w:themeFillTint="19"/>
    </w:tcPr>
    <w:tblStylePr w:type="firstRow">
      <w:rPr>
        <w:b/>
        <w:bCs/>
        <w:color w:val="FFFFFF" w:themeColor="background1"/>
      </w:rPr>
      <w:tblPr/>
      <w:tcPr>
        <w:tcBorders>
          <w:bottom w:val="single" w:sz="12" w:space="0" w:color="FFFFFF" w:themeColor="background1"/>
        </w:tcBorders>
        <w:shd w:val="clear" w:color="auto" w:fill="7CAADA" w:themeFill="accent6" w:themeFillShade="CC"/>
      </w:tcPr>
    </w:tblStylePr>
    <w:tblStylePr w:type="lastRow">
      <w:rPr>
        <w:b/>
        <w:bCs/>
        <w:color w:val="7CAAD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C3D8" w:themeFill="accent5" w:themeFillTint="3F"/>
      </w:tcPr>
    </w:tblStylePr>
    <w:tblStylePr w:type="band1Horz">
      <w:tblPr/>
      <w:tcPr>
        <w:shd w:val="clear" w:color="auto" w:fill="C2CFDF" w:themeFill="accent5" w:themeFillTint="33"/>
      </w:tcPr>
    </w:tblStylePr>
  </w:style>
  <w:style w:type="table" w:styleId="ColorfulList-Accent6">
    <w:name w:val="Colorful List Accent 6"/>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8FAFD" w:themeFill="accent6" w:themeFillTint="19"/>
    </w:tcPr>
    <w:tblStylePr w:type="firstRow">
      <w:rPr>
        <w:b/>
        <w:bCs/>
        <w:color w:val="FFFFFF" w:themeColor="background1"/>
      </w:rPr>
      <w:tblPr/>
      <w:tcPr>
        <w:tcBorders>
          <w:bottom w:val="single" w:sz="12" w:space="0" w:color="FFFFFF" w:themeColor="background1"/>
        </w:tcBorders>
        <w:shd w:val="clear" w:color="auto" w:fill="0D131A" w:themeFill="accent5" w:themeFillShade="CC"/>
      </w:tcPr>
    </w:tblStylePr>
    <w:tblStylePr w:type="lastRow">
      <w:rPr>
        <w:b/>
        <w:bCs/>
        <w:color w:val="0D131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4FA" w:themeFill="accent6" w:themeFillTint="3F"/>
      </w:tcPr>
    </w:tblStylePr>
    <w:tblStylePr w:type="band1Horz">
      <w:tblPr/>
      <w:tcPr>
        <w:shd w:val="clear" w:color="auto" w:fill="F1F6FB" w:themeFill="accent6" w:themeFillTint="33"/>
      </w:tcPr>
    </w:tblStylePr>
  </w:style>
  <w:style w:type="table" w:styleId="ColorfulShading">
    <w:name w:val="Colorful Shading"/>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BBB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BBBBB" w:themeColor="accent2"/>
        <w:left w:val="single" w:sz="4" w:space="0" w:color="005CB9" w:themeColor="accent1"/>
        <w:bottom w:val="single" w:sz="4" w:space="0" w:color="005CB9" w:themeColor="accent1"/>
        <w:right w:val="single" w:sz="4" w:space="0" w:color="005CB9" w:themeColor="accent1"/>
        <w:insideH w:val="single" w:sz="4" w:space="0" w:color="FFFFFF" w:themeColor="background1"/>
        <w:insideV w:val="single" w:sz="4" w:space="0" w:color="FFFFFF" w:themeColor="background1"/>
      </w:tblBorders>
    </w:tblPr>
    <w:tcPr>
      <w:shd w:val="clear" w:color="auto" w:fill="DFEEFF" w:themeFill="accent1" w:themeFillTint="19"/>
    </w:tcPr>
    <w:tblStylePr w:type="firstRow">
      <w:rPr>
        <w:b/>
        <w:bCs/>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66F" w:themeFill="accent1" w:themeFillShade="99"/>
      </w:tcPr>
    </w:tblStylePr>
    <w:tblStylePr w:type="firstCol">
      <w:rPr>
        <w:color w:val="FFFFFF" w:themeColor="background1"/>
      </w:rPr>
      <w:tblPr/>
      <w:tcPr>
        <w:tcBorders>
          <w:top w:val="nil"/>
          <w:left w:val="nil"/>
          <w:bottom w:val="nil"/>
          <w:right w:val="nil"/>
          <w:insideH w:val="single" w:sz="4" w:space="0" w:color="00366F" w:themeColor="accent1" w:themeShade="99"/>
          <w:insideV w:val="nil"/>
        </w:tcBorders>
        <w:shd w:val="clear" w:color="auto" w:fill="0036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66F" w:themeFill="accent1" w:themeFillShade="99"/>
      </w:tcPr>
    </w:tblStylePr>
    <w:tblStylePr w:type="band1Vert">
      <w:tblPr/>
      <w:tcPr>
        <w:shd w:val="clear" w:color="auto" w:fill="7DBDFF" w:themeFill="accent1" w:themeFillTint="66"/>
      </w:tcPr>
    </w:tblStylePr>
    <w:tblStylePr w:type="band1Horz">
      <w:tblPr/>
      <w:tcPr>
        <w:shd w:val="clear" w:color="auto" w:fill="5DA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BBBBB" w:themeColor="accent2"/>
        <w:left w:val="single" w:sz="4" w:space="0" w:color="BBBBBB" w:themeColor="accent2"/>
        <w:bottom w:val="single" w:sz="4" w:space="0" w:color="BBBBBB" w:themeColor="accent2"/>
        <w:right w:val="single" w:sz="4" w:space="0" w:color="BBBBBB"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07070" w:themeFill="accent2" w:themeFillShade="99"/>
      </w:tcPr>
    </w:tblStylePr>
    <w:tblStylePr w:type="firstCol">
      <w:rPr>
        <w:color w:val="FFFFFF" w:themeColor="background1"/>
      </w:rPr>
      <w:tblPr/>
      <w:tcPr>
        <w:tcBorders>
          <w:top w:val="nil"/>
          <w:left w:val="nil"/>
          <w:bottom w:val="nil"/>
          <w:right w:val="nil"/>
          <w:insideH w:val="single" w:sz="4" w:space="0" w:color="707070" w:themeColor="accent2" w:themeShade="99"/>
          <w:insideV w:val="nil"/>
        </w:tcBorders>
        <w:shd w:val="clear" w:color="auto" w:fill="70707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07070" w:themeFill="accent2" w:themeFillShade="99"/>
      </w:tcPr>
    </w:tblStylePr>
    <w:tblStylePr w:type="band1Vert">
      <w:tblPr/>
      <w:tcPr>
        <w:shd w:val="clear" w:color="auto" w:fill="E3E3E3" w:themeFill="accent2" w:themeFillTint="66"/>
      </w:tcPr>
    </w:tblStylePr>
    <w:tblStylePr w:type="band1Horz">
      <w:tblPr/>
      <w:tcPr>
        <w:shd w:val="clear" w:color="auto" w:fill="DDDDD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76777B" w:themeColor="accent4"/>
        <w:left w:val="single" w:sz="4" w:space="0" w:color="7FADDC" w:themeColor="accent3"/>
        <w:bottom w:val="single" w:sz="4" w:space="0" w:color="7FADDC" w:themeColor="accent3"/>
        <w:right w:val="single" w:sz="4" w:space="0" w:color="7FADDC" w:themeColor="accent3"/>
        <w:insideH w:val="single" w:sz="4" w:space="0" w:color="FFFFFF" w:themeColor="background1"/>
        <w:insideV w:val="single" w:sz="4" w:space="0" w:color="FFFFFF" w:themeColor="background1"/>
      </w:tblBorders>
    </w:tblPr>
    <w:tcPr>
      <w:shd w:val="clear" w:color="auto" w:fill="F2F6FB" w:themeFill="accent3" w:themeFillTint="19"/>
    </w:tcPr>
    <w:tblStylePr w:type="firstRow">
      <w:rPr>
        <w:b/>
        <w:bCs/>
      </w:rPr>
      <w:tblPr/>
      <w:tcPr>
        <w:tcBorders>
          <w:top w:val="nil"/>
          <w:left w:val="nil"/>
          <w:bottom w:val="single" w:sz="24" w:space="0" w:color="76777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67A3" w:themeFill="accent3" w:themeFillShade="99"/>
      </w:tcPr>
    </w:tblStylePr>
    <w:tblStylePr w:type="firstCol">
      <w:rPr>
        <w:color w:val="FFFFFF" w:themeColor="background1"/>
      </w:rPr>
      <w:tblPr/>
      <w:tcPr>
        <w:tcBorders>
          <w:top w:val="nil"/>
          <w:left w:val="nil"/>
          <w:bottom w:val="nil"/>
          <w:right w:val="nil"/>
          <w:insideH w:val="single" w:sz="4" w:space="0" w:color="2C67A3" w:themeColor="accent3" w:themeShade="99"/>
          <w:insideV w:val="nil"/>
        </w:tcBorders>
        <w:shd w:val="clear" w:color="auto" w:fill="2C67A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C67A3" w:themeFill="accent3" w:themeFillShade="99"/>
      </w:tcPr>
    </w:tblStylePr>
    <w:tblStylePr w:type="band1Vert">
      <w:tblPr/>
      <w:tcPr>
        <w:shd w:val="clear" w:color="auto" w:fill="CBDEF1" w:themeFill="accent3" w:themeFillTint="66"/>
      </w:tcPr>
    </w:tblStylePr>
    <w:tblStylePr w:type="band1Horz">
      <w:tblPr/>
      <w:tcPr>
        <w:shd w:val="clear" w:color="auto" w:fill="BFD6ED" w:themeFill="accent3" w:themeFillTint="7F"/>
      </w:tcPr>
    </w:tblStylePr>
  </w:style>
  <w:style w:type="table" w:styleId="ColorfulShading-Accent4">
    <w:name w:val="Colorful Shading Accent 4"/>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7FADDC" w:themeColor="accent3"/>
        <w:left w:val="single" w:sz="4" w:space="0" w:color="76777B" w:themeColor="accent4"/>
        <w:bottom w:val="single" w:sz="4" w:space="0" w:color="76777B" w:themeColor="accent4"/>
        <w:right w:val="single" w:sz="4" w:space="0" w:color="76777B" w:themeColor="accent4"/>
        <w:insideH w:val="single" w:sz="4" w:space="0" w:color="FFFFFF" w:themeColor="background1"/>
        <w:insideV w:val="single" w:sz="4" w:space="0" w:color="FFFFFF" w:themeColor="background1"/>
      </w:tblBorders>
    </w:tblPr>
    <w:tcPr>
      <w:shd w:val="clear" w:color="auto" w:fill="F1F1F2" w:themeFill="accent4" w:themeFillTint="19"/>
    </w:tcPr>
    <w:tblStylePr w:type="firstRow">
      <w:rPr>
        <w:b/>
        <w:bCs/>
      </w:rPr>
      <w:tblPr/>
      <w:tcPr>
        <w:tcBorders>
          <w:top w:val="nil"/>
          <w:left w:val="nil"/>
          <w:bottom w:val="single" w:sz="24" w:space="0" w:color="7FADD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4749" w:themeFill="accent4" w:themeFillShade="99"/>
      </w:tcPr>
    </w:tblStylePr>
    <w:tblStylePr w:type="firstCol">
      <w:rPr>
        <w:color w:val="FFFFFF" w:themeColor="background1"/>
      </w:rPr>
      <w:tblPr/>
      <w:tcPr>
        <w:tcBorders>
          <w:top w:val="nil"/>
          <w:left w:val="nil"/>
          <w:bottom w:val="nil"/>
          <w:right w:val="nil"/>
          <w:insideH w:val="single" w:sz="4" w:space="0" w:color="464749" w:themeColor="accent4" w:themeShade="99"/>
          <w:insideV w:val="nil"/>
        </w:tcBorders>
        <w:shd w:val="clear" w:color="auto" w:fill="46474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64749" w:themeFill="accent4" w:themeFillShade="99"/>
      </w:tcPr>
    </w:tblStylePr>
    <w:tblStylePr w:type="band1Vert">
      <w:tblPr/>
      <w:tcPr>
        <w:shd w:val="clear" w:color="auto" w:fill="C8C8CA" w:themeFill="accent4" w:themeFillTint="66"/>
      </w:tcPr>
    </w:tblStylePr>
    <w:tblStylePr w:type="band1Horz">
      <w:tblPr/>
      <w:tcPr>
        <w:shd w:val="clear" w:color="auto" w:fill="BABBB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FD6ED" w:themeColor="accent6"/>
        <w:left w:val="single" w:sz="4" w:space="0" w:color="111821" w:themeColor="accent5"/>
        <w:bottom w:val="single" w:sz="4" w:space="0" w:color="111821" w:themeColor="accent5"/>
        <w:right w:val="single" w:sz="4" w:space="0" w:color="111821" w:themeColor="accent5"/>
        <w:insideH w:val="single" w:sz="4" w:space="0" w:color="FFFFFF" w:themeColor="background1"/>
        <w:insideV w:val="single" w:sz="4" w:space="0" w:color="FFFFFF" w:themeColor="background1"/>
      </w:tblBorders>
    </w:tblPr>
    <w:tcPr>
      <w:shd w:val="clear" w:color="auto" w:fill="E1E7EF" w:themeFill="accent5" w:themeFillTint="19"/>
    </w:tcPr>
    <w:tblStylePr w:type="firstRow">
      <w:rPr>
        <w:b/>
        <w:bCs/>
      </w:rPr>
      <w:tblPr/>
      <w:tcPr>
        <w:tcBorders>
          <w:top w:val="nil"/>
          <w:left w:val="nil"/>
          <w:bottom w:val="single" w:sz="24" w:space="0" w:color="BFD6E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E13" w:themeFill="accent5" w:themeFillShade="99"/>
      </w:tcPr>
    </w:tblStylePr>
    <w:tblStylePr w:type="firstCol">
      <w:rPr>
        <w:color w:val="FFFFFF" w:themeColor="background1"/>
      </w:rPr>
      <w:tblPr/>
      <w:tcPr>
        <w:tcBorders>
          <w:top w:val="nil"/>
          <w:left w:val="nil"/>
          <w:bottom w:val="nil"/>
          <w:right w:val="nil"/>
          <w:insideH w:val="single" w:sz="4" w:space="0" w:color="0A0E13" w:themeColor="accent5" w:themeShade="99"/>
          <w:insideV w:val="nil"/>
        </w:tcBorders>
        <w:shd w:val="clear" w:color="auto" w:fill="0A0E1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A0E13" w:themeFill="accent5" w:themeFillShade="99"/>
      </w:tcPr>
    </w:tblStylePr>
    <w:tblStylePr w:type="band1Vert">
      <w:tblPr/>
      <w:tcPr>
        <w:shd w:val="clear" w:color="auto" w:fill="859FC0" w:themeFill="accent5" w:themeFillTint="66"/>
      </w:tcPr>
    </w:tblStylePr>
    <w:tblStylePr w:type="band1Horz">
      <w:tblPr/>
      <w:tcPr>
        <w:shd w:val="clear" w:color="auto" w:fill="6787B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111821" w:themeColor="accent5"/>
        <w:left w:val="single" w:sz="4" w:space="0" w:color="BFD6ED" w:themeColor="accent6"/>
        <w:bottom w:val="single" w:sz="4" w:space="0" w:color="BFD6ED" w:themeColor="accent6"/>
        <w:right w:val="single" w:sz="4" w:space="0" w:color="BFD6ED" w:themeColor="accent6"/>
        <w:insideH w:val="single" w:sz="4" w:space="0" w:color="FFFFFF" w:themeColor="background1"/>
        <w:insideV w:val="single" w:sz="4" w:space="0" w:color="FFFFFF" w:themeColor="background1"/>
      </w:tblBorders>
    </w:tblPr>
    <w:tcPr>
      <w:shd w:val="clear" w:color="auto" w:fill="F8FAFD" w:themeFill="accent6" w:themeFillTint="19"/>
    </w:tcPr>
    <w:tblStylePr w:type="firstRow">
      <w:rPr>
        <w:b/>
        <w:bCs/>
      </w:rPr>
      <w:tblPr/>
      <w:tcPr>
        <w:tcBorders>
          <w:top w:val="nil"/>
          <w:left w:val="nil"/>
          <w:bottom w:val="single" w:sz="24" w:space="0" w:color="11182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80C7" w:themeFill="accent6" w:themeFillShade="99"/>
      </w:tcPr>
    </w:tblStylePr>
    <w:tblStylePr w:type="firstCol">
      <w:rPr>
        <w:color w:val="FFFFFF" w:themeColor="background1"/>
      </w:rPr>
      <w:tblPr/>
      <w:tcPr>
        <w:tcBorders>
          <w:top w:val="nil"/>
          <w:left w:val="nil"/>
          <w:bottom w:val="nil"/>
          <w:right w:val="nil"/>
          <w:insideH w:val="single" w:sz="4" w:space="0" w:color="3980C7" w:themeColor="accent6" w:themeShade="99"/>
          <w:insideV w:val="nil"/>
        </w:tcBorders>
        <w:shd w:val="clear" w:color="auto" w:fill="3980C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80C7" w:themeFill="accent6" w:themeFillShade="99"/>
      </w:tcPr>
    </w:tblStylePr>
    <w:tblStylePr w:type="band1Vert">
      <w:tblPr/>
      <w:tcPr>
        <w:shd w:val="clear" w:color="auto" w:fill="E5EEF7" w:themeFill="accent6" w:themeFillTint="66"/>
      </w:tcPr>
    </w:tblStylePr>
    <w:tblStylePr w:type="band1Horz">
      <w:tblPr/>
      <w:tcPr>
        <w:shd w:val="clear" w:color="auto" w:fill="DFEAF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911DE3"/>
    <w:rPr>
      <w:sz w:val="16"/>
      <w:szCs w:val="16"/>
    </w:rPr>
  </w:style>
  <w:style w:type="paragraph" w:styleId="CommentText">
    <w:name w:val="annotation text"/>
    <w:basedOn w:val="Normal"/>
    <w:link w:val="CommentTextChar"/>
    <w:uiPriority w:val="99"/>
    <w:semiHidden/>
    <w:rsid w:val="00911DE3"/>
    <w:pPr>
      <w:spacing w:line="240" w:lineRule="auto"/>
    </w:pPr>
  </w:style>
  <w:style w:type="character" w:customStyle="1" w:styleId="CommentTextChar">
    <w:name w:val="Comment Text Char"/>
    <w:basedOn w:val="DefaultParagraphFont"/>
    <w:link w:val="CommentText"/>
    <w:uiPriority w:val="99"/>
    <w:semiHidden/>
    <w:rsid w:val="00911DE3"/>
  </w:style>
  <w:style w:type="paragraph" w:styleId="CommentSubject">
    <w:name w:val="annotation subject"/>
    <w:basedOn w:val="CommentText"/>
    <w:next w:val="CommentText"/>
    <w:link w:val="CommentSubjectChar"/>
    <w:uiPriority w:val="99"/>
    <w:semiHidden/>
    <w:rsid w:val="00911DE3"/>
    <w:rPr>
      <w:b/>
      <w:bCs/>
    </w:rPr>
  </w:style>
  <w:style w:type="character" w:customStyle="1" w:styleId="CommentSubjectChar">
    <w:name w:val="Comment Subject Char"/>
    <w:basedOn w:val="CommentTextChar"/>
    <w:link w:val="CommentSubject"/>
    <w:uiPriority w:val="99"/>
    <w:semiHidden/>
    <w:rsid w:val="00911DE3"/>
    <w:rPr>
      <w:b/>
      <w:bCs/>
    </w:rPr>
  </w:style>
  <w:style w:type="table" w:styleId="DarkList">
    <w:name w:val="Dark List"/>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005CB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D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48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48A" w:themeFill="accent1" w:themeFillShade="BF"/>
      </w:tcPr>
    </w:tblStylePr>
    <w:tblStylePr w:type="band1Vert">
      <w:tblPr/>
      <w:tcPr>
        <w:tcBorders>
          <w:top w:val="nil"/>
          <w:left w:val="nil"/>
          <w:bottom w:val="nil"/>
          <w:right w:val="nil"/>
          <w:insideH w:val="nil"/>
          <w:insideV w:val="nil"/>
        </w:tcBorders>
        <w:shd w:val="clear" w:color="auto" w:fill="00448A" w:themeFill="accent1" w:themeFillShade="BF"/>
      </w:tcPr>
    </w:tblStylePr>
    <w:tblStylePr w:type="band1Horz">
      <w:tblPr/>
      <w:tcPr>
        <w:tcBorders>
          <w:top w:val="nil"/>
          <w:left w:val="nil"/>
          <w:bottom w:val="nil"/>
          <w:right w:val="nil"/>
          <w:insideH w:val="nil"/>
          <w:insideV w:val="nil"/>
        </w:tcBorders>
        <w:shd w:val="clear" w:color="auto" w:fill="00448A" w:themeFill="accent1" w:themeFillShade="BF"/>
      </w:tcPr>
    </w:tblStylePr>
  </w:style>
  <w:style w:type="table" w:styleId="DarkList-Accent2">
    <w:name w:val="Dark List Accent 2"/>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BBBB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5D5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C8C8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C8C8C" w:themeFill="accent2" w:themeFillShade="BF"/>
      </w:tcPr>
    </w:tblStylePr>
    <w:tblStylePr w:type="band1Vert">
      <w:tblPr/>
      <w:tcPr>
        <w:tcBorders>
          <w:top w:val="nil"/>
          <w:left w:val="nil"/>
          <w:bottom w:val="nil"/>
          <w:right w:val="nil"/>
          <w:insideH w:val="nil"/>
          <w:insideV w:val="nil"/>
        </w:tcBorders>
        <w:shd w:val="clear" w:color="auto" w:fill="8C8C8C" w:themeFill="accent2" w:themeFillShade="BF"/>
      </w:tcPr>
    </w:tblStylePr>
    <w:tblStylePr w:type="band1Horz">
      <w:tblPr/>
      <w:tcPr>
        <w:tcBorders>
          <w:top w:val="nil"/>
          <w:left w:val="nil"/>
          <w:bottom w:val="nil"/>
          <w:right w:val="nil"/>
          <w:insideH w:val="nil"/>
          <w:insideV w:val="nil"/>
        </w:tcBorders>
        <w:shd w:val="clear" w:color="auto" w:fill="8C8C8C" w:themeFill="accent2" w:themeFillShade="BF"/>
      </w:tcPr>
    </w:tblStylePr>
  </w:style>
  <w:style w:type="table" w:styleId="DarkList-Accent3">
    <w:name w:val="Dark List Accent 3"/>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7FADD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558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80C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80C9" w:themeFill="accent3" w:themeFillShade="BF"/>
      </w:tcPr>
    </w:tblStylePr>
    <w:tblStylePr w:type="band1Vert">
      <w:tblPr/>
      <w:tcPr>
        <w:tcBorders>
          <w:top w:val="nil"/>
          <w:left w:val="nil"/>
          <w:bottom w:val="nil"/>
          <w:right w:val="nil"/>
          <w:insideH w:val="nil"/>
          <w:insideV w:val="nil"/>
        </w:tcBorders>
        <w:shd w:val="clear" w:color="auto" w:fill="3A80C9" w:themeFill="accent3" w:themeFillShade="BF"/>
      </w:tcPr>
    </w:tblStylePr>
    <w:tblStylePr w:type="band1Horz">
      <w:tblPr/>
      <w:tcPr>
        <w:tcBorders>
          <w:top w:val="nil"/>
          <w:left w:val="nil"/>
          <w:bottom w:val="nil"/>
          <w:right w:val="nil"/>
          <w:insideH w:val="nil"/>
          <w:insideV w:val="nil"/>
        </w:tcBorders>
        <w:shd w:val="clear" w:color="auto" w:fill="3A80C9" w:themeFill="accent3" w:themeFillShade="BF"/>
      </w:tcPr>
    </w:tblStylePr>
  </w:style>
  <w:style w:type="table" w:styleId="DarkList-Accent4">
    <w:name w:val="Dark List Accent 4"/>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76777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3B3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8595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8595B" w:themeFill="accent4" w:themeFillShade="BF"/>
      </w:tcPr>
    </w:tblStylePr>
    <w:tblStylePr w:type="band1Vert">
      <w:tblPr/>
      <w:tcPr>
        <w:tcBorders>
          <w:top w:val="nil"/>
          <w:left w:val="nil"/>
          <w:bottom w:val="nil"/>
          <w:right w:val="nil"/>
          <w:insideH w:val="nil"/>
          <w:insideV w:val="nil"/>
        </w:tcBorders>
        <w:shd w:val="clear" w:color="auto" w:fill="58595B" w:themeFill="accent4" w:themeFillShade="BF"/>
      </w:tcPr>
    </w:tblStylePr>
    <w:tblStylePr w:type="band1Horz">
      <w:tblPr/>
      <w:tcPr>
        <w:tcBorders>
          <w:top w:val="nil"/>
          <w:left w:val="nil"/>
          <w:bottom w:val="nil"/>
          <w:right w:val="nil"/>
          <w:insideH w:val="nil"/>
          <w:insideV w:val="nil"/>
        </w:tcBorders>
        <w:shd w:val="clear" w:color="auto" w:fill="58595B" w:themeFill="accent4" w:themeFillShade="BF"/>
      </w:tcPr>
    </w:tblStylePr>
  </w:style>
  <w:style w:type="table" w:styleId="DarkList-Accent5">
    <w:name w:val="Dark List Accent 5"/>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11182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0B1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C111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C1118" w:themeFill="accent5" w:themeFillShade="BF"/>
      </w:tcPr>
    </w:tblStylePr>
    <w:tblStylePr w:type="band1Vert">
      <w:tblPr/>
      <w:tcPr>
        <w:tcBorders>
          <w:top w:val="nil"/>
          <w:left w:val="nil"/>
          <w:bottom w:val="nil"/>
          <w:right w:val="nil"/>
          <w:insideH w:val="nil"/>
          <w:insideV w:val="nil"/>
        </w:tcBorders>
        <w:shd w:val="clear" w:color="auto" w:fill="0C1118" w:themeFill="accent5" w:themeFillShade="BF"/>
      </w:tcPr>
    </w:tblStylePr>
    <w:tblStylePr w:type="band1Horz">
      <w:tblPr/>
      <w:tcPr>
        <w:tcBorders>
          <w:top w:val="nil"/>
          <w:left w:val="nil"/>
          <w:bottom w:val="nil"/>
          <w:right w:val="nil"/>
          <w:insideH w:val="nil"/>
          <w:insideV w:val="nil"/>
        </w:tcBorders>
        <w:shd w:val="clear" w:color="auto" w:fill="0C1118" w:themeFill="accent5" w:themeFillShade="BF"/>
      </w:tcPr>
    </w:tblStylePr>
  </w:style>
  <w:style w:type="table" w:styleId="DarkList-Accent6">
    <w:name w:val="Dark List Accent 6"/>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BFD6E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6AA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9FD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9FD5" w:themeFill="accent6" w:themeFillShade="BF"/>
      </w:tcPr>
    </w:tblStylePr>
    <w:tblStylePr w:type="band1Vert">
      <w:tblPr/>
      <w:tcPr>
        <w:tcBorders>
          <w:top w:val="nil"/>
          <w:left w:val="nil"/>
          <w:bottom w:val="nil"/>
          <w:right w:val="nil"/>
          <w:insideH w:val="nil"/>
          <w:insideV w:val="nil"/>
        </w:tcBorders>
        <w:shd w:val="clear" w:color="auto" w:fill="6A9FD5" w:themeFill="accent6" w:themeFillShade="BF"/>
      </w:tcPr>
    </w:tblStylePr>
    <w:tblStylePr w:type="band1Horz">
      <w:tblPr/>
      <w:tcPr>
        <w:tcBorders>
          <w:top w:val="nil"/>
          <w:left w:val="nil"/>
          <w:bottom w:val="nil"/>
          <w:right w:val="nil"/>
          <w:insideH w:val="nil"/>
          <w:insideV w:val="nil"/>
        </w:tcBorders>
        <w:shd w:val="clear" w:color="auto" w:fill="6A9FD5" w:themeFill="accent6" w:themeFillShade="BF"/>
      </w:tcPr>
    </w:tblStylePr>
  </w:style>
  <w:style w:type="paragraph" w:styleId="Date">
    <w:name w:val="Date"/>
    <w:basedOn w:val="Normal"/>
    <w:next w:val="Normal"/>
    <w:link w:val="DateChar"/>
    <w:uiPriority w:val="99"/>
    <w:semiHidden/>
    <w:rsid w:val="00911DE3"/>
  </w:style>
  <w:style w:type="character" w:customStyle="1" w:styleId="DateChar">
    <w:name w:val="Date Char"/>
    <w:basedOn w:val="DefaultParagraphFont"/>
    <w:link w:val="Date"/>
    <w:uiPriority w:val="99"/>
    <w:semiHidden/>
    <w:rsid w:val="00911DE3"/>
  </w:style>
  <w:style w:type="paragraph" w:styleId="DocumentMap">
    <w:name w:val="Document Map"/>
    <w:basedOn w:val="Normal"/>
    <w:link w:val="DocumentMapChar"/>
    <w:uiPriority w:val="99"/>
    <w:semiHidden/>
    <w:rsid w:val="00911DE3"/>
    <w:pPr>
      <w:spacing w:line="240" w:lineRule="auto"/>
    </w:pPr>
    <w:rPr>
      <w:rFonts w:cs="Arial"/>
      <w:sz w:val="16"/>
      <w:szCs w:val="16"/>
    </w:rPr>
  </w:style>
  <w:style w:type="character" w:customStyle="1" w:styleId="DocumentMapChar">
    <w:name w:val="Document Map Char"/>
    <w:basedOn w:val="DefaultParagraphFont"/>
    <w:link w:val="DocumentMap"/>
    <w:uiPriority w:val="99"/>
    <w:semiHidden/>
    <w:rsid w:val="00911DE3"/>
    <w:rPr>
      <w:rFonts w:cs="Arial"/>
      <w:sz w:val="16"/>
      <w:szCs w:val="16"/>
    </w:rPr>
  </w:style>
  <w:style w:type="paragraph" w:styleId="E-mailSignature">
    <w:name w:val="E-mail Signature"/>
    <w:basedOn w:val="Normal"/>
    <w:link w:val="E-mailSignatureChar"/>
    <w:uiPriority w:val="99"/>
    <w:semiHidden/>
    <w:rsid w:val="00911DE3"/>
    <w:pPr>
      <w:spacing w:line="240" w:lineRule="auto"/>
    </w:pPr>
  </w:style>
  <w:style w:type="character" w:customStyle="1" w:styleId="E-mailSignatureChar">
    <w:name w:val="E-mail Signature Char"/>
    <w:basedOn w:val="DefaultParagraphFont"/>
    <w:link w:val="E-mailSignature"/>
    <w:uiPriority w:val="99"/>
    <w:semiHidden/>
    <w:rsid w:val="00911DE3"/>
  </w:style>
  <w:style w:type="character" w:styleId="Emphasis">
    <w:name w:val="Emphasis"/>
    <w:basedOn w:val="DefaultParagraphFont"/>
    <w:uiPriority w:val="8"/>
    <w:semiHidden/>
    <w:rsid w:val="00911DE3"/>
    <w:rPr>
      <w:i/>
      <w:iCs/>
    </w:rPr>
  </w:style>
  <w:style w:type="character" w:styleId="EndnoteReference">
    <w:name w:val="endnote reference"/>
    <w:basedOn w:val="DefaultParagraphFont"/>
    <w:uiPriority w:val="13"/>
    <w:semiHidden/>
    <w:rsid w:val="00911DE3"/>
    <w:rPr>
      <w:vertAlign w:val="superscript"/>
    </w:rPr>
  </w:style>
  <w:style w:type="paragraph" w:styleId="EndnoteText">
    <w:name w:val="endnote text"/>
    <w:basedOn w:val="Normal"/>
    <w:link w:val="EndnoteTextChar"/>
    <w:uiPriority w:val="13"/>
    <w:semiHidden/>
    <w:qFormat/>
    <w:rsid w:val="006F0B93"/>
    <w:pPr>
      <w:spacing w:line="240" w:lineRule="auto"/>
      <w:ind w:left="113" w:hanging="113"/>
    </w:pPr>
  </w:style>
  <w:style w:type="character" w:customStyle="1" w:styleId="EndnoteTextChar">
    <w:name w:val="Endnote Text Char"/>
    <w:basedOn w:val="DefaultParagraphFont"/>
    <w:link w:val="EndnoteText"/>
    <w:uiPriority w:val="13"/>
    <w:semiHidden/>
    <w:rsid w:val="006F0B93"/>
  </w:style>
  <w:style w:type="paragraph" w:styleId="EnvelopeAddress">
    <w:name w:val="envelope address"/>
    <w:basedOn w:val="Normal"/>
    <w:uiPriority w:val="99"/>
    <w:semiHidden/>
    <w:rsid w:val="00911DE3"/>
    <w:pPr>
      <w:framePr w:w="7920" w:h="1980" w:hRule="exact" w:hSpace="141" w:wrap="auto" w:hAnchor="page" w:xAlign="center" w:yAlign="bottom"/>
      <w:spacing w:line="240" w:lineRule="auto"/>
      <w:ind w:left="2880"/>
    </w:pPr>
    <w:rPr>
      <w:rFonts w:eastAsiaTheme="majorEastAsia" w:cs="Arial"/>
      <w:sz w:val="24"/>
      <w:szCs w:val="24"/>
    </w:rPr>
  </w:style>
  <w:style w:type="paragraph" w:styleId="EnvelopeReturn">
    <w:name w:val="envelope return"/>
    <w:basedOn w:val="Normal"/>
    <w:uiPriority w:val="99"/>
    <w:semiHidden/>
    <w:rsid w:val="00911DE3"/>
    <w:pPr>
      <w:spacing w:line="240" w:lineRule="auto"/>
    </w:pPr>
    <w:rPr>
      <w:rFonts w:eastAsiaTheme="majorEastAsia" w:cs="Arial"/>
    </w:rPr>
  </w:style>
  <w:style w:type="character" w:styleId="FollowedHyperlink">
    <w:name w:val="FollowedHyperlink"/>
    <w:basedOn w:val="DefaultParagraphFont"/>
    <w:uiPriority w:val="14"/>
    <w:semiHidden/>
    <w:rsid w:val="00911DE3"/>
    <w:rPr>
      <w:color w:val="954F72" w:themeColor="followedHyperlink"/>
      <w:u w:val="single"/>
    </w:rPr>
  </w:style>
  <w:style w:type="paragraph" w:styleId="Footer">
    <w:name w:val="footer"/>
    <w:basedOn w:val="Normal"/>
    <w:link w:val="FooterChar"/>
    <w:uiPriority w:val="99"/>
    <w:rsid w:val="00C26C62"/>
    <w:pPr>
      <w:spacing w:line="200" w:lineRule="atLeast"/>
    </w:pPr>
    <w:rPr>
      <w:sz w:val="16"/>
    </w:rPr>
  </w:style>
  <w:style w:type="character" w:customStyle="1" w:styleId="FooterChar">
    <w:name w:val="Footer Char"/>
    <w:basedOn w:val="DefaultParagraphFont"/>
    <w:link w:val="Footer"/>
    <w:uiPriority w:val="99"/>
    <w:rsid w:val="00C26C62"/>
    <w:rPr>
      <w:sz w:val="16"/>
    </w:rPr>
  </w:style>
  <w:style w:type="character" w:styleId="FootnoteReference">
    <w:name w:val="footnote reference"/>
    <w:basedOn w:val="DefaultParagraphFont"/>
    <w:uiPriority w:val="13"/>
    <w:semiHidden/>
    <w:rsid w:val="00911DE3"/>
    <w:rPr>
      <w:vertAlign w:val="superscript"/>
    </w:rPr>
  </w:style>
  <w:style w:type="paragraph" w:styleId="FootnoteText">
    <w:name w:val="footnote text"/>
    <w:basedOn w:val="Normal"/>
    <w:link w:val="FootnoteTextChar"/>
    <w:uiPriority w:val="13"/>
    <w:semiHidden/>
    <w:rsid w:val="00847018"/>
    <w:pPr>
      <w:spacing w:line="160" w:lineRule="atLeast"/>
      <w:ind w:left="113" w:hanging="113"/>
    </w:pPr>
    <w:rPr>
      <w:sz w:val="12"/>
    </w:rPr>
  </w:style>
  <w:style w:type="character" w:customStyle="1" w:styleId="FootnoteTextChar">
    <w:name w:val="Footnote Text Char"/>
    <w:basedOn w:val="DefaultParagraphFont"/>
    <w:link w:val="FootnoteText"/>
    <w:uiPriority w:val="13"/>
    <w:semiHidden/>
    <w:rsid w:val="00847018"/>
    <w:rPr>
      <w:sz w:val="12"/>
      <w:lang w:val="en-US"/>
    </w:rPr>
  </w:style>
  <w:style w:type="table" w:styleId="GridTable1Light">
    <w:name w:val="Grid Table 1 Light"/>
    <w:basedOn w:val="TableNormal"/>
    <w:uiPriority w:val="99"/>
    <w:rsid w:val="00911DE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911DE3"/>
    <w:pPr>
      <w:spacing w:line="240" w:lineRule="auto"/>
    </w:pPr>
    <w:tblPr>
      <w:tblStyleRowBandSize w:val="1"/>
      <w:tblStyleColBandSize w:val="1"/>
      <w:tblBorders>
        <w:top w:val="single" w:sz="4" w:space="0" w:color="7DBDFF" w:themeColor="accent1" w:themeTint="66"/>
        <w:left w:val="single" w:sz="4" w:space="0" w:color="7DBDFF" w:themeColor="accent1" w:themeTint="66"/>
        <w:bottom w:val="single" w:sz="4" w:space="0" w:color="7DBDFF" w:themeColor="accent1" w:themeTint="66"/>
        <w:right w:val="single" w:sz="4" w:space="0" w:color="7DBDFF" w:themeColor="accent1" w:themeTint="66"/>
        <w:insideH w:val="single" w:sz="4" w:space="0" w:color="7DBDFF" w:themeColor="accent1" w:themeTint="66"/>
        <w:insideV w:val="single" w:sz="4" w:space="0" w:color="7DBDFF" w:themeColor="accent1" w:themeTint="66"/>
      </w:tblBorders>
    </w:tblPr>
    <w:tblStylePr w:type="firstRow">
      <w:rPr>
        <w:b/>
        <w:bCs/>
      </w:rPr>
      <w:tblPr/>
      <w:tcPr>
        <w:tcBorders>
          <w:bottom w:val="single" w:sz="12" w:space="0" w:color="3C9CFF" w:themeColor="accent1" w:themeTint="99"/>
        </w:tcBorders>
      </w:tcPr>
    </w:tblStylePr>
    <w:tblStylePr w:type="lastRow">
      <w:rPr>
        <w:b/>
        <w:bCs/>
      </w:rPr>
      <w:tblPr/>
      <w:tcPr>
        <w:tcBorders>
          <w:top w:val="double" w:sz="2" w:space="0" w:color="3C9C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911DE3"/>
    <w:pPr>
      <w:spacing w:line="240" w:lineRule="auto"/>
    </w:pPr>
    <w:tblPr>
      <w:tblStyleRowBandSize w:val="1"/>
      <w:tblStyleColBandSize w:val="1"/>
      <w:tblBorders>
        <w:top w:val="single" w:sz="4" w:space="0" w:color="E3E3E3" w:themeColor="accent2" w:themeTint="66"/>
        <w:left w:val="single" w:sz="4" w:space="0" w:color="E3E3E3" w:themeColor="accent2" w:themeTint="66"/>
        <w:bottom w:val="single" w:sz="4" w:space="0" w:color="E3E3E3" w:themeColor="accent2" w:themeTint="66"/>
        <w:right w:val="single" w:sz="4" w:space="0" w:color="E3E3E3" w:themeColor="accent2" w:themeTint="66"/>
        <w:insideH w:val="single" w:sz="4" w:space="0" w:color="E3E3E3" w:themeColor="accent2" w:themeTint="66"/>
        <w:insideV w:val="single" w:sz="4" w:space="0" w:color="E3E3E3" w:themeColor="accent2" w:themeTint="66"/>
      </w:tblBorders>
    </w:tblPr>
    <w:tblStylePr w:type="firstRow">
      <w:rPr>
        <w:b/>
        <w:bCs/>
      </w:rPr>
      <w:tblPr/>
      <w:tcPr>
        <w:tcBorders>
          <w:bottom w:val="single" w:sz="12" w:space="0" w:color="D6D6D6" w:themeColor="accent2" w:themeTint="99"/>
        </w:tcBorders>
      </w:tcPr>
    </w:tblStylePr>
    <w:tblStylePr w:type="lastRow">
      <w:rPr>
        <w:b/>
        <w:bCs/>
      </w:rPr>
      <w:tblPr/>
      <w:tcPr>
        <w:tcBorders>
          <w:top w:val="double" w:sz="2" w:space="0" w:color="D6D6D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911DE3"/>
    <w:pPr>
      <w:spacing w:line="240" w:lineRule="auto"/>
    </w:pPr>
    <w:tblPr>
      <w:tblStyleRowBandSize w:val="1"/>
      <w:tblStyleColBandSize w:val="1"/>
      <w:tblBorders>
        <w:top w:val="single" w:sz="4" w:space="0" w:color="CBDEF1" w:themeColor="accent3" w:themeTint="66"/>
        <w:left w:val="single" w:sz="4" w:space="0" w:color="CBDEF1" w:themeColor="accent3" w:themeTint="66"/>
        <w:bottom w:val="single" w:sz="4" w:space="0" w:color="CBDEF1" w:themeColor="accent3" w:themeTint="66"/>
        <w:right w:val="single" w:sz="4" w:space="0" w:color="CBDEF1" w:themeColor="accent3" w:themeTint="66"/>
        <w:insideH w:val="single" w:sz="4" w:space="0" w:color="CBDEF1" w:themeColor="accent3" w:themeTint="66"/>
        <w:insideV w:val="single" w:sz="4" w:space="0" w:color="CBDEF1" w:themeColor="accent3" w:themeTint="66"/>
      </w:tblBorders>
    </w:tblPr>
    <w:tblStylePr w:type="firstRow">
      <w:rPr>
        <w:b/>
        <w:bCs/>
      </w:rPr>
      <w:tblPr/>
      <w:tcPr>
        <w:tcBorders>
          <w:bottom w:val="single" w:sz="12" w:space="0" w:color="B2CDEA" w:themeColor="accent3" w:themeTint="99"/>
        </w:tcBorders>
      </w:tcPr>
    </w:tblStylePr>
    <w:tblStylePr w:type="lastRow">
      <w:rPr>
        <w:b/>
        <w:bCs/>
      </w:rPr>
      <w:tblPr/>
      <w:tcPr>
        <w:tcBorders>
          <w:top w:val="double" w:sz="2" w:space="0" w:color="B2CDE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911DE3"/>
    <w:pPr>
      <w:spacing w:line="240" w:lineRule="auto"/>
    </w:pPr>
    <w:tblPr>
      <w:tblStyleRowBandSize w:val="1"/>
      <w:tblStyleColBandSize w:val="1"/>
      <w:tblBorders>
        <w:top w:val="single" w:sz="4" w:space="0" w:color="C8C8CA" w:themeColor="accent4" w:themeTint="66"/>
        <w:left w:val="single" w:sz="4" w:space="0" w:color="C8C8CA" w:themeColor="accent4" w:themeTint="66"/>
        <w:bottom w:val="single" w:sz="4" w:space="0" w:color="C8C8CA" w:themeColor="accent4" w:themeTint="66"/>
        <w:right w:val="single" w:sz="4" w:space="0" w:color="C8C8CA" w:themeColor="accent4" w:themeTint="66"/>
        <w:insideH w:val="single" w:sz="4" w:space="0" w:color="C8C8CA" w:themeColor="accent4" w:themeTint="66"/>
        <w:insideV w:val="single" w:sz="4" w:space="0" w:color="C8C8CA" w:themeColor="accent4" w:themeTint="66"/>
      </w:tblBorders>
    </w:tblPr>
    <w:tblStylePr w:type="firstRow">
      <w:rPr>
        <w:b/>
        <w:bCs/>
      </w:rPr>
      <w:tblPr/>
      <w:tcPr>
        <w:tcBorders>
          <w:bottom w:val="single" w:sz="12" w:space="0" w:color="ACADAF" w:themeColor="accent4" w:themeTint="99"/>
        </w:tcBorders>
      </w:tcPr>
    </w:tblStylePr>
    <w:tblStylePr w:type="lastRow">
      <w:rPr>
        <w:b/>
        <w:bCs/>
      </w:rPr>
      <w:tblPr/>
      <w:tcPr>
        <w:tcBorders>
          <w:top w:val="double" w:sz="2" w:space="0" w:color="ACADA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911DE3"/>
    <w:pPr>
      <w:spacing w:line="240" w:lineRule="auto"/>
    </w:pPr>
    <w:tblPr>
      <w:tblStyleRowBandSize w:val="1"/>
      <w:tblStyleColBandSize w:val="1"/>
      <w:tblBorders>
        <w:top w:val="single" w:sz="4" w:space="0" w:color="859FC0" w:themeColor="accent5" w:themeTint="66"/>
        <w:left w:val="single" w:sz="4" w:space="0" w:color="859FC0" w:themeColor="accent5" w:themeTint="66"/>
        <w:bottom w:val="single" w:sz="4" w:space="0" w:color="859FC0" w:themeColor="accent5" w:themeTint="66"/>
        <w:right w:val="single" w:sz="4" w:space="0" w:color="859FC0" w:themeColor="accent5" w:themeTint="66"/>
        <w:insideH w:val="single" w:sz="4" w:space="0" w:color="859FC0" w:themeColor="accent5" w:themeTint="66"/>
        <w:insideV w:val="single" w:sz="4" w:space="0" w:color="859FC0" w:themeColor="accent5" w:themeTint="66"/>
      </w:tblBorders>
    </w:tblPr>
    <w:tblStylePr w:type="firstRow">
      <w:rPr>
        <w:b/>
        <w:bCs/>
      </w:rPr>
      <w:tblPr/>
      <w:tcPr>
        <w:tcBorders>
          <w:bottom w:val="single" w:sz="12" w:space="0" w:color="4F709A" w:themeColor="accent5" w:themeTint="99"/>
        </w:tcBorders>
      </w:tcPr>
    </w:tblStylePr>
    <w:tblStylePr w:type="lastRow">
      <w:rPr>
        <w:b/>
        <w:bCs/>
      </w:rPr>
      <w:tblPr/>
      <w:tcPr>
        <w:tcBorders>
          <w:top w:val="double" w:sz="2" w:space="0" w:color="4F709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911DE3"/>
    <w:pPr>
      <w:spacing w:line="240" w:lineRule="auto"/>
    </w:pPr>
    <w:tblPr>
      <w:tblStyleRowBandSize w:val="1"/>
      <w:tblStyleColBandSize w:val="1"/>
      <w:tblBorders>
        <w:top w:val="single" w:sz="4" w:space="0" w:color="E5EEF7" w:themeColor="accent6" w:themeTint="66"/>
        <w:left w:val="single" w:sz="4" w:space="0" w:color="E5EEF7" w:themeColor="accent6" w:themeTint="66"/>
        <w:bottom w:val="single" w:sz="4" w:space="0" w:color="E5EEF7" w:themeColor="accent6" w:themeTint="66"/>
        <w:right w:val="single" w:sz="4" w:space="0" w:color="E5EEF7" w:themeColor="accent6" w:themeTint="66"/>
        <w:insideH w:val="single" w:sz="4" w:space="0" w:color="E5EEF7" w:themeColor="accent6" w:themeTint="66"/>
        <w:insideV w:val="single" w:sz="4" w:space="0" w:color="E5EEF7" w:themeColor="accent6" w:themeTint="66"/>
      </w:tblBorders>
    </w:tblPr>
    <w:tblStylePr w:type="firstRow">
      <w:rPr>
        <w:b/>
        <w:bCs/>
      </w:rPr>
      <w:tblPr/>
      <w:tcPr>
        <w:tcBorders>
          <w:bottom w:val="single" w:sz="12" w:space="0" w:color="D8E6F4" w:themeColor="accent6" w:themeTint="99"/>
        </w:tcBorders>
      </w:tcPr>
    </w:tblStylePr>
    <w:tblStylePr w:type="lastRow">
      <w:rPr>
        <w:b/>
        <w:bCs/>
      </w:rPr>
      <w:tblPr/>
      <w:tcPr>
        <w:tcBorders>
          <w:top w:val="double" w:sz="2" w:space="0" w:color="D8E6F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911DE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rsid w:val="00911DE3"/>
    <w:pPr>
      <w:spacing w:line="240" w:lineRule="auto"/>
    </w:pPr>
    <w:tblPr>
      <w:tblStyleRowBandSize w:val="1"/>
      <w:tblStyleColBandSize w:val="1"/>
      <w:tblBorders>
        <w:top w:val="single" w:sz="2" w:space="0" w:color="3C9CFF" w:themeColor="accent1" w:themeTint="99"/>
        <w:bottom w:val="single" w:sz="2" w:space="0" w:color="3C9CFF" w:themeColor="accent1" w:themeTint="99"/>
        <w:insideH w:val="single" w:sz="2" w:space="0" w:color="3C9CFF" w:themeColor="accent1" w:themeTint="99"/>
        <w:insideV w:val="single" w:sz="2" w:space="0" w:color="3C9CFF" w:themeColor="accent1" w:themeTint="99"/>
      </w:tblBorders>
    </w:tblPr>
    <w:tblStylePr w:type="firstRow">
      <w:rPr>
        <w:b/>
        <w:bCs/>
      </w:rPr>
      <w:tblPr/>
      <w:tcPr>
        <w:tcBorders>
          <w:top w:val="nil"/>
          <w:bottom w:val="single" w:sz="12" w:space="0" w:color="3C9CFF" w:themeColor="accent1" w:themeTint="99"/>
          <w:insideH w:val="nil"/>
          <w:insideV w:val="nil"/>
        </w:tcBorders>
        <w:shd w:val="clear" w:color="auto" w:fill="FFFFFF" w:themeFill="background1"/>
      </w:tcPr>
    </w:tblStylePr>
    <w:tblStylePr w:type="lastRow">
      <w:rPr>
        <w:b/>
        <w:bCs/>
      </w:rPr>
      <w:tblPr/>
      <w:tcPr>
        <w:tcBorders>
          <w:top w:val="double" w:sz="2" w:space="0" w:color="3C9C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GridTable2-Accent2">
    <w:name w:val="Grid Table 2 Accent 2"/>
    <w:basedOn w:val="TableNormal"/>
    <w:uiPriority w:val="99"/>
    <w:rsid w:val="00911DE3"/>
    <w:pPr>
      <w:spacing w:line="240" w:lineRule="auto"/>
    </w:pPr>
    <w:tblPr>
      <w:tblStyleRowBandSize w:val="1"/>
      <w:tblStyleColBandSize w:val="1"/>
      <w:tblBorders>
        <w:top w:val="single" w:sz="2" w:space="0" w:color="D6D6D6" w:themeColor="accent2" w:themeTint="99"/>
        <w:bottom w:val="single" w:sz="2" w:space="0" w:color="D6D6D6" w:themeColor="accent2" w:themeTint="99"/>
        <w:insideH w:val="single" w:sz="2" w:space="0" w:color="D6D6D6" w:themeColor="accent2" w:themeTint="99"/>
        <w:insideV w:val="single" w:sz="2" w:space="0" w:color="D6D6D6" w:themeColor="accent2" w:themeTint="99"/>
      </w:tblBorders>
    </w:tblPr>
    <w:tblStylePr w:type="firstRow">
      <w:rPr>
        <w:b/>
        <w:bCs/>
      </w:rPr>
      <w:tblPr/>
      <w:tcPr>
        <w:tcBorders>
          <w:top w:val="nil"/>
          <w:bottom w:val="single" w:sz="12" w:space="0" w:color="D6D6D6" w:themeColor="accent2" w:themeTint="99"/>
          <w:insideH w:val="nil"/>
          <w:insideV w:val="nil"/>
        </w:tcBorders>
        <w:shd w:val="clear" w:color="auto" w:fill="FFFFFF" w:themeFill="background1"/>
      </w:tcPr>
    </w:tblStylePr>
    <w:tblStylePr w:type="lastRow">
      <w:rPr>
        <w:b/>
        <w:bCs/>
      </w:rPr>
      <w:tblPr/>
      <w:tcPr>
        <w:tcBorders>
          <w:top w:val="double" w:sz="2" w:space="0" w:color="D6D6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GridTable2-Accent3">
    <w:name w:val="Grid Table 2 Accent 3"/>
    <w:basedOn w:val="TableNormal"/>
    <w:uiPriority w:val="99"/>
    <w:rsid w:val="00911DE3"/>
    <w:pPr>
      <w:spacing w:line="240" w:lineRule="auto"/>
    </w:pPr>
    <w:tblPr>
      <w:tblStyleRowBandSize w:val="1"/>
      <w:tblStyleColBandSize w:val="1"/>
      <w:tblBorders>
        <w:top w:val="single" w:sz="2" w:space="0" w:color="B2CDEA" w:themeColor="accent3" w:themeTint="99"/>
        <w:bottom w:val="single" w:sz="2" w:space="0" w:color="B2CDEA" w:themeColor="accent3" w:themeTint="99"/>
        <w:insideH w:val="single" w:sz="2" w:space="0" w:color="B2CDEA" w:themeColor="accent3" w:themeTint="99"/>
        <w:insideV w:val="single" w:sz="2" w:space="0" w:color="B2CDEA" w:themeColor="accent3" w:themeTint="99"/>
      </w:tblBorders>
    </w:tblPr>
    <w:tblStylePr w:type="firstRow">
      <w:rPr>
        <w:b/>
        <w:bCs/>
      </w:rPr>
      <w:tblPr/>
      <w:tcPr>
        <w:tcBorders>
          <w:top w:val="nil"/>
          <w:bottom w:val="single" w:sz="12" w:space="0" w:color="B2CDEA" w:themeColor="accent3" w:themeTint="99"/>
          <w:insideH w:val="nil"/>
          <w:insideV w:val="nil"/>
        </w:tcBorders>
        <w:shd w:val="clear" w:color="auto" w:fill="FFFFFF" w:themeFill="background1"/>
      </w:tcPr>
    </w:tblStylePr>
    <w:tblStylePr w:type="lastRow">
      <w:rPr>
        <w:b/>
        <w:bCs/>
      </w:rPr>
      <w:tblPr/>
      <w:tcPr>
        <w:tcBorders>
          <w:top w:val="double" w:sz="2" w:space="0" w:color="B2CDE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GridTable2-Accent4">
    <w:name w:val="Grid Table 2 Accent 4"/>
    <w:basedOn w:val="TableNormal"/>
    <w:uiPriority w:val="99"/>
    <w:rsid w:val="00911DE3"/>
    <w:pPr>
      <w:spacing w:line="240" w:lineRule="auto"/>
    </w:pPr>
    <w:tblPr>
      <w:tblStyleRowBandSize w:val="1"/>
      <w:tblStyleColBandSize w:val="1"/>
      <w:tblBorders>
        <w:top w:val="single" w:sz="2" w:space="0" w:color="ACADAF" w:themeColor="accent4" w:themeTint="99"/>
        <w:bottom w:val="single" w:sz="2" w:space="0" w:color="ACADAF" w:themeColor="accent4" w:themeTint="99"/>
        <w:insideH w:val="single" w:sz="2" w:space="0" w:color="ACADAF" w:themeColor="accent4" w:themeTint="99"/>
        <w:insideV w:val="single" w:sz="2" w:space="0" w:color="ACADAF" w:themeColor="accent4" w:themeTint="99"/>
      </w:tblBorders>
    </w:tblPr>
    <w:tblStylePr w:type="firstRow">
      <w:rPr>
        <w:b/>
        <w:bCs/>
      </w:rPr>
      <w:tblPr/>
      <w:tcPr>
        <w:tcBorders>
          <w:top w:val="nil"/>
          <w:bottom w:val="single" w:sz="12" w:space="0" w:color="ACADAF" w:themeColor="accent4" w:themeTint="99"/>
          <w:insideH w:val="nil"/>
          <w:insideV w:val="nil"/>
        </w:tcBorders>
        <w:shd w:val="clear" w:color="auto" w:fill="FFFFFF" w:themeFill="background1"/>
      </w:tcPr>
    </w:tblStylePr>
    <w:tblStylePr w:type="lastRow">
      <w:rPr>
        <w:b/>
        <w:bCs/>
      </w:rPr>
      <w:tblPr/>
      <w:tcPr>
        <w:tcBorders>
          <w:top w:val="double" w:sz="2" w:space="0" w:color="ACADA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GridTable2-Accent5">
    <w:name w:val="Grid Table 2 Accent 5"/>
    <w:basedOn w:val="TableNormal"/>
    <w:uiPriority w:val="99"/>
    <w:rsid w:val="00911DE3"/>
    <w:pPr>
      <w:spacing w:line="240" w:lineRule="auto"/>
    </w:pPr>
    <w:tblPr>
      <w:tblStyleRowBandSize w:val="1"/>
      <w:tblStyleColBandSize w:val="1"/>
      <w:tblBorders>
        <w:top w:val="single" w:sz="2" w:space="0" w:color="4F709A" w:themeColor="accent5" w:themeTint="99"/>
        <w:bottom w:val="single" w:sz="2" w:space="0" w:color="4F709A" w:themeColor="accent5" w:themeTint="99"/>
        <w:insideH w:val="single" w:sz="2" w:space="0" w:color="4F709A" w:themeColor="accent5" w:themeTint="99"/>
        <w:insideV w:val="single" w:sz="2" w:space="0" w:color="4F709A" w:themeColor="accent5" w:themeTint="99"/>
      </w:tblBorders>
    </w:tblPr>
    <w:tblStylePr w:type="firstRow">
      <w:rPr>
        <w:b/>
        <w:bCs/>
      </w:rPr>
      <w:tblPr/>
      <w:tcPr>
        <w:tcBorders>
          <w:top w:val="nil"/>
          <w:bottom w:val="single" w:sz="12" w:space="0" w:color="4F709A" w:themeColor="accent5" w:themeTint="99"/>
          <w:insideH w:val="nil"/>
          <w:insideV w:val="nil"/>
        </w:tcBorders>
        <w:shd w:val="clear" w:color="auto" w:fill="FFFFFF" w:themeFill="background1"/>
      </w:tcPr>
    </w:tblStylePr>
    <w:tblStylePr w:type="lastRow">
      <w:rPr>
        <w:b/>
        <w:bCs/>
      </w:rPr>
      <w:tblPr/>
      <w:tcPr>
        <w:tcBorders>
          <w:top w:val="double" w:sz="2" w:space="0" w:color="4F709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GridTable2-Accent6">
    <w:name w:val="Grid Table 2 Accent 6"/>
    <w:basedOn w:val="TableNormal"/>
    <w:uiPriority w:val="99"/>
    <w:rsid w:val="00911DE3"/>
    <w:pPr>
      <w:spacing w:line="240" w:lineRule="auto"/>
    </w:pPr>
    <w:tblPr>
      <w:tblStyleRowBandSize w:val="1"/>
      <w:tblStyleColBandSize w:val="1"/>
      <w:tblBorders>
        <w:top w:val="single" w:sz="2" w:space="0" w:color="D8E6F4" w:themeColor="accent6" w:themeTint="99"/>
        <w:bottom w:val="single" w:sz="2" w:space="0" w:color="D8E6F4" w:themeColor="accent6" w:themeTint="99"/>
        <w:insideH w:val="single" w:sz="2" w:space="0" w:color="D8E6F4" w:themeColor="accent6" w:themeTint="99"/>
        <w:insideV w:val="single" w:sz="2" w:space="0" w:color="D8E6F4" w:themeColor="accent6" w:themeTint="99"/>
      </w:tblBorders>
    </w:tblPr>
    <w:tblStylePr w:type="firstRow">
      <w:rPr>
        <w:b/>
        <w:bCs/>
      </w:rPr>
      <w:tblPr/>
      <w:tcPr>
        <w:tcBorders>
          <w:top w:val="nil"/>
          <w:bottom w:val="single" w:sz="12" w:space="0" w:color="D8E6F4" w:themeColor="accent6" w:themeTint="99"/>
          <w:insideH w:val="nil"/>
          <w:insideV w:val="nil"/>
        </w:tcBorders>
        <w:shd w:val="clear" w:color="auto" w:fill="FFFFFF" w:themeFill="background1"/>
      </w:tcPr>
    </w:tblStylePr>
    <w:tblStylePr w:type="lastRow">
      <w:rPr>
        <w:b/>
        <w:bCs/>
      </w:rPr>
      <w:tblPr/>
      <w:tcPr>
        <w:tcBorders>
          <w:top w:val="double" w:sz="2" w:space="0" w:color="D8E6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GridTable3">
    <w:name w:val="Grid Table 3"/>
    <w:basedOn w:val="Table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rsid w:val="00911DE3"/>
    <w:pPr>
      <w:spacing w:line="240" w:lineRule="auto"/>
    </w:p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EFF" w:themeFill="accent1" w:themeFillTint="33"/>
      </w:tcPr>
    </w:tblStylePr>
    <w:tblStylePr w:type="band1Horz">
      <w:tblPr/>
      <w:tcPr>
        <w:shd w:val="clear" w:color="auto" w:fill="BEDEFF" w:themeFill="accent1" w:themeFillTint="33"/>
      </w:tcPr>
    </w:tblStylePr>
    <w:tblStylePr w:type="neCell">
      <w:tblPr/>
      <w:tcPr>
        <w:tcBorders>
          <w:bottom w:val="single" w:sz="4" w:space="0" w:color="3C9CFF" w:themeColor="accent1" w:themeTint="99"/>
        </w:tcBorders>
      </w:tcPr>
    </w:tblStylePr>
    <w:tblStylePr w:type="nwCell">
      <w:tblPr/>
      <w:tcPr>
        <w:tcBorders>
          <w:bottom w:val="single" w:sz="4" w:space="0" w:color="3C9CFF" w:themeColor="accent1" w:themeTint="99"/>
        </w:tcBorders>
      </w:tcPr>
    </w:tblStylePr>
    <w:tblStylePr w:type="seCell">
      <w:tblPr/>
      <w:tcPr>
        <w:tcBorders>
          <w:top w:val="single" w:sz="4" w:space="0" w:color="3C9CFF" w:themeColor="accent1" w:themeTint="99"/>
        </w:tcBorders>
      </w:tcPr>
    </w:tblStylePr>
    <w:tblStylePr w:type="swCell">
      <w:tblPr/>
      <w:tcPr>
        <w:tcBorders>
          <w:top w:val="single" w:sz="4" w:space="0" w:color="3C9CFF" w:themeColor="accent1" w:themeTint="99"/>
        </w:tcBorders>
      </w:tcPr>
    </w:tblStylePr>
  </w:style>
  <w:style w:type="table" w:styleId="GridTable3-Accent2">
    <w:name w:val="Grid Table 3 Accent 2"/>
    <w:basedOn w:val="TableNormal"/>
    <w:uiPriority w:val="99"/>
    <w:rsid w:val="00911DE3"/>
    <w:pPr>
      <w:spacing w:line="240" w:lineRule="auto"/>
    </w:p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1F1" w:themeFill="accent2" w:themeFillTint="33"/>
      </w:tcPr>
    </w:tblStylePr>
    <w:tblStylePr w:type="band1Horz">
      <w:tblPr/>
      <w:tcPr>
        <w:shd w:val="clear" w:color="auto" w:fill="F1F1F1" w:themeFill="accent2" w:themeFillTint="33"/>
      </w:tcPr>
    </w:tblStylePr>
    <w:tblStylePr w:type="neCell">
      <w:tblPr/>
      <w:tcPr>
        <w:tcBorders>
          <w:bottom w:val="single" w:sz="4" w:space="0" w:color="D6D6D6" w:themeColor="accent2" w:themeTint="99"/>
        </w:tcBorders>
      </w:tcPr>
    </w:tblStylePr>
    <w:tblStylePr w:type="nwCell">
      <w:tblPr/>
      <w:tcPr>
        <w:tcBorders>
          <w:bottom w:val="single" w:sz="4" w:space="0" w:color="D6D6D6" w:themeColor="accent2" w:themeTint="99"/>
        </w:tcBorders>
      </w:tcPr>
    </w:tblStylePr>
    <w:tblStylePr w:type="seCell">
      <w:tblPr/>
      <w:tcPr>
        <w:tcBorders>
          <w:top w:val="single" w:sz="4" w:space="0" w:color="D6D6D6" w:themeColor="accent2" w:themeTint="99"/>
        </w:tcBorders>
      </w:tcPr>
    </w:tblStylePr>
    <w:tblStylePr w:type="swCell">
      <w:tblPr/>
      <w:tcPr>
        <w:tcBorders>
          <w:top w:val="single" w:sz="4" w:space="0" w:color="D6D6D6" w:themeColor="accent2" w:themeTint="99"/>
        </w:tcBorders>
      </w:tcPr>
    </w:tblStylePr>
  </w:style>
  <w:style w:type="table" w:styleId="GridTable3-Accent3">
    <w:name w:val="Grid Table 3 Accent 3"/>
    <w:basedOn w:val="TableNormal"/>
    <w:uiPriority w:val="99"/>
    <w:rsid w:val="00911DE3"/>
    <w:pPr>
      <w:spacing w:line="240" w:lineRule="auto"/>
    </w:p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EF8" w:themeFill="accent3" w:themeFillTint="33"/>
      </w:tcPr>
    </w:tblStylePr>
    <w:tblStylePr w:type="band1Horz">
      <w:tblPr/>
      <w:tcPr>
        <w:shd w:val="clear" w:color="auto" w:fill="E5EEF8" w:themeFill="accent3" w:themeFillTint="33"/>
      </w:tcPr>
    </w:tblStylePr>
    <w:tblStylePr w:type="neCell">
      <w:tblPr/>
      <w:tcPr>
        <w:tcBorders>
          <w:bottom w:val="single" w:sz="4" w:space="0" w:color="B2CDEA" w:themeColor="accent3" w:themeTint="99"/>
        </w:tcBorders>
      </w:tcPr>
    </w:tblStylePr>
    <w:tblStylePr w:type="nwCell">
      <w:tblPr/>
      <w:tcPr>
        <w:tcBorders>
          <w:bottom w:val="single" w:sz="4" w:space="0" w:color="B2CDEA" w:themeColor="accent3" w:themeTint="99"/>
        </w:tcBorders>
      </w:tcPr>
    </w:tblStylePr>
    <w:tblStylePr w:type="seCell">
      <w:tblPr/>
      <w:tcPr>
        <w:tcBorders>
          <w:top w:val="single" w:sz="4" w:space="0" w:color="B2CDEA" w:themeColor="accent3" w:themeTint="99"/>
        </w:tcBorders>
      </w:tcPr>
    </w:tblStylePr>
    <w:tblStylePr w:type="swCell">
      <w:tblPr/>
      <w:tcPr>
        <w:tcBorders>
          <w:top w:val="single" w:sz="4" w:space="0" w:color="B2CDEA" w:themeColor="accent3" w:themeTint="99"/>
        </w:tcBorders>
      </w:tcPr>
    </w:tblStylePr>
  </w:style>
  <w:style w:type="table" w:styleId="GridTable3-Accent4">
    <w:name w:val="Grid Table 3 Accent 4"/>
    <w:basedOn w:val="TableNormal"/>
    <w:uiPriority w:val="99"/>
    <w:rsid w:val="00911DE3"/>
    <w:pPr>
      <w:spacing w:line="240" w:lineRule="auto"/>
    </w:p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4" w:themeFill="accent4" w:themeFillTint="33"/>
      </w:tcPr>
    </w:tblStylePr>
    <w:tblStylePr w:type="band1Horz">
      <w:tblPr/>
      <w:tcPr>
        <w:shd w:val="clear" w:color="auto" w:fill="E3E3E4" w:themeFill="accent4" w:themeFillTint="33"/>
      </w:tcPr>
    </w:tblStylePr>
    <w:tblStylePr w:type="neCell">
      <w:tblPr/>
      <w:tcPr>
        <w:tcBorders>
          <w:bottom w:val="single" w:sz="4" w:space="0" w:color="ACADAF" w:themeColor="accent4" w:themeTint="99"/>
        </w:tcBorders>
      </w:tcPr>
    </w:tblStylePr>
    <w:tblStylePr w:type="nwCell">
      <w:tblPr/>
      <w:tcPr>
        <w:tcBorders>
          <w:bottom w:val="single" w:sz="4" w:space="0" w:color="ACADAF" w:themeColor="accent4" w:themeTint="99"/>
        </w:tcBorders>
      </w:tcPr>
    </w:tblStylePr>
    <w:tblStylePr w:type="seCell">
      <w:tblPr/>
      <w:tcPr>
        <w:tcBorders>
          <w:top w:val="single" w:sz="4" w:space="0" w:color="ACADAF" w:themeColor="accent4" w:themeTint="99"/>
        </w:tcBorders>
      </w:tcPr>
    </w:tblStylePr>
    <w:tblStylePr w:type="swCell">
      <w:tblPr/>
      <w:tcPr>
        <w:tcBorders>
          <w:top w:val="single" w:sz="4" w:space="0" w:color="ACADAF" w:themeColor="accent4" w:themeTint="99"/>
        </w:tcBorders>
      </w:tcPr>
    </w:tblStylePr>
  </w:style>
  <w:style w:type="table" w:styleId="GridTable3-Accent5">
    <w:name w:val="Grid Table 3 Accent 5"/>
    <w:basedOn w:val="TableNormal"/>
    <w:uiPriority w:val="99"/>
    <w:rsid w:val="00911DE3"/>
    <w:pPr>
      <w:spacing w:line="240" w:lineRule="auto"/>
    </w:p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FDF" w:themeFill="accent5" w:themeFillTint="33"/>
      </w:tcPr>
    </w:tblStylePr>
    <w:tblStylePr w:type="band1Horz">
      <w:tblPr/>
      <w:tcPr>
        <w:shd w:val="clear" w:color="auto" w:fill="C2CFDF" w:themeFill="accent5" w:themeFillTint="33"/>
      </w:tcPr>
    </w:tblStylePr>
    <w:tblStylePr w:type="neCell">
      <w:tblPr/>
      <w:tcPr>
        <w:tcBorders>
          <w:bottom w:val="single" w:sz="4" w:space="0" w:color="4F709A" w:themeColor="accent5" w:themeTint="99"/>
        </w:tcBorders>
      </w:tcPr>
    </w:tblStylePr>
    <w:tblStylePr w:type="nwCell">
      <w:tblPr/>
      <w:tcPr>
        <w:tcBorders>
          <w:bottom w:val="single" w:sz="4" w:space="0" w:color="4F709A" w:themeColor="accent5" w:themeTint="99"/>
        </w:tcBorders>
      </w:tcPr>
    </w:tblStylePr>
    <w:tblStylePr w:type="seCell">
      <w:tblPr/>
      <w:tcPr>
        <w:tcBorders>
          <w:top w:val="single" w:sz="4" w:space="0" w:color="4F709A" w:themeColor="accent5" w:themeTint="99"/>
        </w:tcBorders>
      </w:tcPr>
    </w:tblStylePr>
    <w:tblStylePr w:type="swCell">
      <w:tblPr/>
      <w:tcPr>
        <w:tcBorders>
          <w:top w:val="single" w:sz="4" w:space="0" w:color="4F709A" w:themeColor="accent5" w:themeTint="99"/>
        </w:tcBorders>
      </w:tcPr>
    </w:tblStylePr>
  </w:style>
  <w:style w:type="table" w:styleId="GridTable3-Accent6">
    <w:name w:val="Grid Table 3 Accent 6"/>
    <w:basedOn w:val="TableNormal"/>
    <w:uiPriority w:val="99"/>
    <w:rsid w:val="00911DE3"/>
    <w:pPr>
      <w:spacing w:line="240" w:lineRule="auto"/>
    </w:p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6FB" w:themeFill="accent6" w:themeFillTint="33"/>
      </w:tcPr>
    </w:tblStylePr>
    <w:tblStylePr w:type="band1Horz">
      <w:tblPr/>
      <w:tcPr>
        <w:shd w:val="clear" w:color="auto" w:fill="F1F6FB" w:themeFill="accent6" w:themeFillTint="33"/>
      </w:tcPr>
    </w:tblStylePr>
    <w:tblStylePr w:type="neCell">
      <w:tblPr/>
      <w:tcPr>
        <w:tcBorders>
          <w:bottom w:val="single" w:sz="4" w:space="0" w:color="D8E6F4" w:themeColor="accent6" w:themeTint="99"/>
        </w:tcBorders>
      </w:tcPr>
    </w:tblStylePr>
    <w:tblStylePr w:type="nwCell">
      <w:tblPr/>
      <w:tcPr>
        <w:tcBorders>
          <w:bottom w:val="single" w:sz="4" w:space="0" w:color="D8E6F4" w:themeColor="accent6" w:themeTint="99"/>
        </w:tcBorders>
      </w:tcPr>
    </w:tblStylePr>
    <w:tblStylePr w:type="seCell">
      <w:tblPr/>
      <w:tcPr>
        <w:tcBorders>
          <w:top w:val="single" w:sz="4" w:space="0" w:color="D8E6F4" w:themeColor="accent6" w:themeTint="99"/>
        </w:tcBorders>
      </w:tcPr>
    </w:tblStylePr>
    <w:tblStylePr w:type="swCell">
      <w:tblPr/>
      <w:tcPr>
        <w:tcBorders>
          <w:top w:val="single" w:sz="4" w:space="0" w:color="D8E6F4" w:themeColor="accent6" w:themeTint="99"/>
        </w:tcBorders>
      </w:tcPr>
    </w:tblStylePr>
  </w:style>
  <w:style w:type="table" w:styleId="GridTable4">
    <w:name w:val="Grid Table 4"/>
    <w:basedOn w:val="Table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rsid w:val="00911DE3"/>
    <w:pPr>
      <w:spacing w:line="240" w:lineRule="auto"/>
    </w:p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color w:val="FFFFFF" w:themeColor="background1"/>
      </w:rPr>
      <w:tblPr/>
      <w:tcPr>
        <w:tcBorders>
          <w:top w:val="single" w:sz="4" w:space="0" w:color="005CB9" w:themeColor="accent1"/>
          <w:left w:val="single" w:sz="4" w:space="0" w:color="005CB9" w:themeColor="accent1"/>
          <w:bottom w:val="single" w:sz="4" w:space="0" w:color="005CB9" w:themeColor="accent1"/>
          <w:right w:val="single" w:sz="4" w:space="0" w:color="005CB9" w:themeColor="accent1"/>
          <w:insideH w:val="nil"/>
          <w:insideV w:val="nil"/>
        </w:tcBorders>
        <w:shd w:val="clear" w:color="auto" w:fill="005CB9" w:themeFill="accent1"/>
      </w:tcPr>
    </w:tblStylePr>
    <w:tblStylePr w:type="lastRow">
      <w:rPr>
        <w:b/>
        <w:bCs/>
      </w:rPr>
      <w:tblPr/>
      <w:tcPr>
        <w:tcBorders>
          <w:top w:val="double" w:sz="4" w:space="0" w:color="005CB9" w:themeColor="accent1"/>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GridTable4-Accent2">
    <w:name w:val="Grid Table 4 Accent 2"/>
    <w:basedOn w:val="TableNormal"/>
    <w:uiPriority w:val="99"/>
    <w:rsid w:val="00911DE3"/>
    <w:pPr>
      <w:spacing w:line="240" w:lineRule="auto"/>
    </w:p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color w:val="FFFFFF" w:themeColor="background1"/>
      </w:rPr>
      <w:tblPr/>
      <w:tcPr>
        <w:tcBorders>
          <w:top w:val="single" w:sz="4" w:space="0" w:color="BBBBBB" w:themeColor="accent2"/>
          <w:left w:val="single" w:sz="4" w:space="0" w:color="BBBBBB" w:themeColor="accent2"/>
          <w:bottom w:val="single" w:sz="4" w:space="0" w:color="BBBBBB" w:themeColor="accent2"/>
          <w:right w:val="single" w:sz="4" w:space="0" w:color="BBBBBB" w:themeColor="accent2"/>
          <w:insideH w:val="nil"/>
          <w:insideV w:val="nil"/>
        </w:tcBorders>
        <w:shd w:val="clear" w:color="auto" w:fill="BBBBBB" w:themeFill="accent2"/>
      </w:tcPr>
    </w:tblStylePr>
    <w:tblStylePr w:type="lastRow">
      <w:rPr>
        <w:b/>
        <w:bCs/>
      </w:rPr>
      <w:tblPr/>
      <w:tcPr>
        <w:tcBorders>
          <w:top w:val="double" w:sz="4" w:space="0" w:color="BBBBBB" w:themeColor="accent2"/>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GridTable4-Accent3">
    <w:name w:val="Grid Table 4 Accent 3"/>
    <w:basedOn w:val="TableNormal"/>
    <w:uiPriority w:val="99"/>
    <w:rsid w:val="00911DE3"/>
    <w:pPr>
      <w:spacing w:line="240" w:lineRule="auto"/>
    </w:p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color w:val="FFFFFF" w:themeColor="background1"/>
      </w:rPr>
      <w:tblPr/>
      <w:tcPr>
        <w:tcBorders>
          <w:top w:val="single" w:sz="4" w:space="0" w:color="7FADDC" w:themeColor="accent3"/>
          <w:left w:val="single" w:sz="4" w:space="0" w:color="7FADDC" w:themeColor="accent3"/>
          <w:bottom w:val="single" w:sz="4" w:space="0" w:color="7FADDC" w:themeColor="accent3"/>
          <w:right w:val="single" w:sz="4" w:space="0" w:color="7FADDC" w:themeColor="accent3"/>
          <w:insideH w:val="nil"/>
          <w:insideV w:val="nil"/>
        </w:tcBorders>
        <w:shd w:val="clear" w:color="auto" w:fill="7FADDC" w:themeFill="accent3"/>
      </w:tcPr>
    </w:tblStylePr>
    <w:tblStylePr w:type="lastRow">
      <w:rPr>
        <w:b/>
        <w:bCs/>
      </w:rPr>
      <w:tblPr/>
      <w:tcPr>
        <w:tcBorders>
          <w:top w:val="double" w:sz="4" w:space="0" w:color="7FADDC" w:themeColor="accent3"/>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GridTable4-Accent4">
    <w:name w:val="Grid Table 4 Accent 4"/>
    <w:basedOn w:val="TableNormal"/>
    <w:uiPriority w:val="99"/>
    <w:rsid w:val="00911DE3"/>
    <w:pPr>
      <w:spacing w:line="240" w:lineRule="auto"/>
    </w:p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color w:val="FFFFFF" w:themeColor="background1"/>
      </w:rPr>
      <w:tblPr/>
      <w:tcPr>
        <w:tcBorders>
          <w:top w:val="single" w:sz="4" w:space="0" w:color="76777B" w:themeColor="accent4"/>
          <w:left w:val="single" w:sz="4" w:space="0" w:color="76777B" w:themeColor="accent4"/>
          <w:bottom w:val="single" w:sz="4" w:space="0" w:color="76777B" w:themeColor="accent4"/>
          <w:right w:val="single" w:sz="4" w:space="0" w:color="76777B" w:themeColor="accent4"/>
          <w:insideH w:val="nil"/>
          <w:insideV w:val="nil"/>
        </w:tcBorders>
        <w:shd w:val="clear" w:color="auto" w:fill="76777B" w:themeFill="accent4"/>
      </w:tcPr>
    </w:tblStylePr>
    <w:tblStylePr w:type="lastRow">
      <w:rPr>
        <w:b/>
        <w:bCs/>
      </w:rPr>
      <w:tblPr/>
      <w:tcPr>
        <w:tcBorders>
          <w:top w:val="double" w:sz="4" w:space="0" w:color="76777B" w:themeColor="accent4"/>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GridTable4-Accent5">
    <w:name w:val="Grid Table 4 Accent 5"/>
    <w:basedOn w:val="TableNormal"/>
    <w:uiPriority w:val="99"/>
    <w:rsid w:val="00911DE3"/>
    <w:pPr>
      <w:spacing w:line="240" w:lineRule="auto"/>
    </w:p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color w:val="FFFFFF" w:themeColor="background1"/>
      </w:rPr>
      <w:tblPr/>
      <w:tcPr>
        <w:tcBorders>
          <w:top w:val="single" w:sz="4" w:space="0" w:color="111821" w:themeColor="accent5"/>
          <w:left w:val="single" w:sz="4" w:space="0" w:color="111821" w:themeColor="accent5"/>
          <w:bottom w:val="single" w:sz="4" w:space="0" w:color="111821" w:themeColor="accent5"/>
          <w:right w:val="single" w:sz="4" w:space="0" w:color="111821" w:themeColor="accent5"/>
          <w:insideH w:val="nil"/>
          <w:insideV w:val="nil"/>
        </w:tcBorders>
        <w:shd w:val="clear" w:color="auto" w:fill="111821" w:themeFill="accent5"/>
      </w:tcPr>
    </w:tblStylePr>
    <w:tblStylePr w:type="lastRow">
      <w:rPr>
        <w:b/>
        <w:bCs/>
      </w:rPr>
      <w:tblPr/>
      <w:tcPr>
        <w:tcBorders>
          <w:top w:val="double" w:sz="4" w:space="0" w:color="111821" w:themeColor="accent5"/>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GridTable4-Accent6">
    <w:name w:val="Grid Table 4 Accent 6"/>
    <w:basedOn w:val="TableNormal"/>
    <w:uiPriority w:val="99"/>
    <w:rsid w:val="00911DE3"/>
    <w:pPr>
      <w:spacing w:line="240" w:lineRule="auto"/>
    </w:p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color w:val="FFFFFF" w:themeColor="background1"/>
      </w:rPr>
      <w:tblPr/>
      <w:tcPr>
        <w:tcBorders>
          <w:top w:val="single" w:sz="4" w:space="0" w:color="BFD6ED" w:themeColor="accent6"/>
          <w:left w:val="single" w:sz="4" w:space="0" w:color="BFD6ED" w:themeColor="accent6"/>
          <w:bottom w:val="single" w:sz="4" w:space="0" w:color="BFD6ED" w:themeColor="accent6"/>
          <w:right w:val="single" w:sz="4" w:space="0" w:color="BFD6ED" w:themeColor="accent6"/>
          <w:insideH w:val="nil"/>
          <w:insideV w:val="nil"/>
        </w:tcBorders>
        <w:shd w:val="clear" w:color="auto" w:fill="BFD6ED" w:themeFill="accent6"/>
      </w:tcPr>
    </w:tblStylePr>
    <w:tblStylePr w:type="lastRow">
      <w:rPr>
        <w:b/>
        <w:bCs/>
      </w:rPr>
      <w:tblPr/>
      <w:tcPr>
        <w:tcBorders>
          <w:top w:val="double" w:sz="4" w:space="0" w:color="BFD6ED" w:themeColor="accent6"/>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GridTable5Dark">
    <w:name w:val="Grid Table 5 Dark"/>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CB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CB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CB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CB9" w:themeFill="accent1"/>
      </w:tcPr>
    </w:tblStylePr>
    <w:tblStylePr w:type="band1Vert">
      <w:tblPr/>
      <w:tcPr>
        <w:shd w:val="clear" w:color="auto" w:fill="7DBDFF" w:themeFill="accent1" w:themeFillTint="66"/>
      </w:tcPr>
    </w:tblStylePr>
    <w:tblStylePr w:type="band1Horz">
      <w:tblPr/>
      <w:tcPr>
        <w:shd w:val="clear" w:color="auto" w:fill="7DBDFF" w:themeFill="accent1" w:themeFillTint="66"/>
      </w:tcPr>
    </w:tblStylePr>
  </w:style>
  <w:style w:type="table" w:styleId="GridTable5Dark-Accent2">
    <w:name w:val="Grid Table 5 Dark Accent 2"/>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1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BBB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BBB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BBB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BBBBB" w:themeFill="accent2"/>
      </w:tcPr>
    </w:tblStylePr>
    <w:tblStylePr w:type="band1Vert">
      <w:tblPr/>
      <w:tcPr>
        <w:shd w:val="clear" w:color="auto" w:fill="E3E3E3" w:themeFill="accent2" w:themeFillTint="66"/>
      </w:tcPr>
    </w:tblStylePr>
    <w:tblStylePr w:type="band1Horz">
      <w:tblPr/>
      <w:tcPr>
        <w:shd w:val="clear" w:color="auto" w:fill="E3E3E3" w:themeFill="accent2" w:themeFillTint="66"/>
      </w:tcPr>
    </w:tblStylePr>
  </w:style>
  <w:style w:type="table" w:styleId="GridTable5Dark-Accent3">
    <w:name w:val="Grid Table 5 Dark Accent 3"/>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EF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ADD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ADD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ADD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ADDC" w:themeFill="accent3"/>
      </w:tcPr>
    </w:tblStylePr>
    <w:tblStylePr w:type="band1Vert">
      <w:tblPr/>
      <w:tcPr>
        <w:shd w:val="clear" w:color="auto" w:fill="CBDEF1" w:themeFill="accent3" w:themeFillTint="66"/>
      </w:tcPr>
    </w:tblStylePr>
    <w:tblStylePr w:type="band1Horz">
      <w:tblPr/>
      <w:tcPr>
        <w:shd w:val="clear" w:color="auto" w:fill="CBDEF1" w:themeFill="accent3" w:themeFillTint="66"/>
      </w:tcPr>
    </w:tblStylePr>
  </w:style>
  <w:style w:type="table" w:styleId="GridTable5Dark-Accent4">
    <w:name w:val="Grid Table 5 Dark Accent 4"/>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3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6777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6777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6777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6777B" w:themeFill="accent4"/>
      </w:tcPr>
    </w:tblStylePr>
    <w:tblStylePr w:type="band1Vert">
      <w:tblPr/>
      <w:tcPr>
        <w:shd w:val="clear" w:color="auto" w:fill="C8C8CA" w:themeFill="accent4" w:themeFillTint="66"/>
      </w:tcPr>
    </w:tblStylePr>
    <w:tblStylePr w:type="band1Horz">
      <w:tblPr/>
      <w:tcPr>
        <w:shd w:val="clear" w:color="auto" w:fill="C8C8CA" w:themeFill="accent4" w:themeFillTint="66"/>
      </w:tcPr>
    </w:tblStylePr>
  </w:style>
  <w:style w:type="table" w:styleId="GridTable5Dark-Accent5">
    <w:name w:val="Grid Table 5 Dark Accent 5"/>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C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182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182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182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1821" w:themeFill="accent5"/>
      </w:tcPr>
    </w:tblStylePr>
    <w:tblStylePr w:type="band1Vert">
      <w:tblPr/>
      <w:tcPr>
        <w:shd w:val="clear" w:color="auto" w:fill="859FC0" w:themeFill="accent5" w:themeFillTint="66"/>
      </w:tcPr>
    </w:tblStylePr>
    <w:tblStylePr w:type="band1Horz">
      <w:tblPr/>
      <w:tcPr>
        <w:shd w:val="clear" w:color="auto" w:fill="859FC0" w:themeFill="accent5" w:themeFillTint="66"/>
      </w:tcPr>
    </w:tblStylePr>
  </w:style>
  <w:style w:type="table" w:styleId="GridTable5Dark-Accent6">
    <w:name w:val="Grid Table 5 Dark Accent 6"/>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6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D6E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D6E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D6E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D6ED" w:themeFill="accent6"/>
      </w:tcPr>
    </w:tblStylePr>
    <w:tblStylePr w:type="band1Vert">
      <w:tblPr/>
      <w:tcPr>
        <w:shd w:val="clear" w:color="auto" w:fill="E5EEF7" w:themeFill="accent6" w:themeFillTint="66"/>
      </w:tcPr>
    </w:tblStylePr>
    <w:tblStylePr w:type="band1Horz">
      <w:tblPr/>
      <w:tcPr>
        <w:shd w:val="clear" w:color="auto" w:fill="E5EEF7" w:themeFill="accent6" w:themeFillTint="66"/>
      </w:tcPr>
    </w:tblStylePr>
  </w:style>
  <w:style w:type="table" w:styleId="GridTable6Colorful">
    <w:name w:val="Grid Table 6 Colorful"/>
    <w:basedOn w:val="TableNormal"/>
    <w:uiPriority w:val="99"/>
    <w:rsid w:val="00911DE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rsid w:val="00911DE3"/>
    <w:pPr>
      <w:spacing w:line="240" w:lineRule="auto"/>
    </w:pPr>
    <w:rPr>
      <w:color w:val="00448A" w:themeColor="accent1" w:themeShade="BF"/>
    </w:r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rPr>
      <w:tblPr/>
      <w:tcPr>
        <w:tcBorders>
          <w:bottom w:val="single" w:sz="12" w:space="0" w:color="3C9CFF" w:themeColor="accent1" w:themeTint="99"/>
        </w:tcBorders>
      </w:tcPr>
    </w:tblStylePr>
    <w:tblStylePr w:type="lastRow">
      <w:rPr>
        <w:b/>
        <w:bCs/>
      </w:rPr>
      <w:tblPr/>
      <w:tcPr>
        <w:tcBorders>
          <w:top w:val="double" w:sz="4" w:space="0" w:color="3C9CFF" w:themeColor="accent1" w:themeTint="99"/>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GridTable6Colorful-Accent2">
    <w:name w:val="Grid Table 6 Colorful Accent 2"/>
    <w:basedOn w:val="TableNormal"/>
    <w:uiPriority w:val="99"/>
    <w:rsid w:val="00911DE3"/>
    <w:pPr>
      <w:spacing w:line="240" w:lineRule="auto"/>
    </w:pPr>
    <w:rPr>
      <w:color w:val="8C8C8C" w:themeColor="accent2" w:themeShade="BF"/>
    </w:r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rPr>
      <w:tblPr/>
      <w:tcPr>
        <w:tcBorders>
          <w:bottom w:val="single" w:sz="12" w:space="0" w:color="D6D6D6" w:themeColor="accent2" w:themeTint="99"/>
        </w:tcBorders>
      </w:tcPr>
    </w:tblStylePr>
    <w:tblStylePr w:type="lastRow">
      <w:rPr>
        <w:b/>
        <w:bCs/>
      </w:rPr>
      <w:tblPr/>
      <w:tcPr>
        <w:tcBorders>
          <w:top w:val="double" w:sz="4" w:space="0" w:color="D6D6D6" w:themeColor="accent2" w:themeTint="99"/>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GridTable6Colorful-Accent3">
    <w:name w:val="Grid Table 6 Colorful Accent 3"/>
    <w:basedOn w:val="TableNormal"/>
    <w:uiPriority w:val="99"/>
    <w:rsid w:val="00911DE3"/>
    <w:pPr>
      <w:spacing w:line="240" w:lineRule="auto"/>
    </w:pPr>
    <w:rPr>
      <w:color w:val="3A80C9" w:themeColor="accent3" w:themeShade="BF"/>
    </w:r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rPr>
      <w:tblPr/>
      <w:tcPr>
        <w:tcBorders>
          <w:bottom w:val="single" w:sz="12" w:space="0" w:color="B2CDEA" w:themeColor="accent3" w:themeTint="99"/>
        </w:tcBorders>
      </w:tcPr>
    </w:tblStylePr>
    <w:tblStylePr w:type="lastRow">
      <w:rPr>
        <w:b/>
        <w:bCs/>
      </w:rPr>
      <w:tblPr/>
      <w:tcPr>
        <w:tcBorders>
          <w:top w:val="double" w:sz="4" w:space="0" w:color="B2CDEA" w:themeColor="accent3" w:themeTint="99"/>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GridTable6Colorful-Accent4">
    <w:name w:val="Grid Table 6 Colorful Accent 4"/>
    <w:basedOn w:val="TableNormal"/>
    <w:uiPriority w:val="99"/>
    <w:rsid w:val="00911DE3"/>
    <w:pPr>
      <w:spacing w:line="240" w:lineRule="auto"/>
    </w:pPr>
    <w:rPr>
      <w:color w:val="58595B" w:themeColor="accent4" w:themeShade="BF"/>
    </w:r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rPr>
      <w:tblPr/>
      <w:tcPr>
        <w:tcBorders>
          <w:bottom w:val="single" w:sz="12" w:space="0" w:color="ACADAF" w:themeColor="accent4" w:themeTint="99"/>
        </w:tcBorders>
      </w:tcPr>
    </w:tblStylePr>
    <w:tblStylePr w:type="lastRow">
      <w:rPr>
        <w:b/>
        <w:bCs/>
      </w:rPr>
      <w:tblPr/>
      <w:tcPr>
        <w:tcBorders>
          <w:top w:val="double" w:sz="4" w:space="0" w:color="ACADAF" w:themeColor="accent4" w:themeTint="99"/>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GridTable6Colorful-Accent5">
    <w:name w:val="Grid Table 6 Colorful Accent 5"/>
    <w:basedOn w:val="TableNormal"/>
    <w:uiPriority w:val="99"/>
    <w:rsid w:val="00911DE3"/>
    <w:pPr>
      <w:spacing w:line="240" w:lineRule="auto"/>
    </w:pPr>
    <w:rPr>
      <w:color w:val="0C1118" w:themeColor="accent5" w:themeShade="BF"/>
    </w:r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rPr>
      <w:tblPr/>
      <w:tcPr>
        <w:tcBorders>
          <w:bottom w:val="single" w:sz="12" w:space="0" w:color="4F709A" w:themeColor="accent5" w:themeTint="99"/>
        </w:tcBorders>
      </w:tcPr>
    </w:tblStylePr>
    <w:tblStylePr w:type="lastRow">
      <w:rPr>
        <w:b/>
        <w:bCs/>
      </w:rPr>
      <w:tblPr/>
      <w:tcPr>
        <w:tcBorders>
          <w:top w:val="double" w:sz="4" w:space="0" w:color="4F709A" w:themeColor="accent5" w:themeTint="99"/>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GridTable6Colorful-Accent6">
    <w:name w:val="Grid Table 6 Colorful Accent 6"/>
    <w:basedOn w:val="TableNormal"/>
    <w:uiPriority w:val="99"/>
    <w:rsid w:val="00911DE3"/>
    <w:pPr>
      <w:spacing w:line="240" w:lineRule="auto"/>
    </w:pPr>
    <w:rPr>
      <w:color w:val="6A9FD5" w:themeColor="accent6" w:themeShade="BF"/>
    </w:r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rPr>
      <w:tblPr/>
      <w:tcPr>
        <w:tcBorders>
          <w:bottom w:val="single" w:sz="12" w:space="0" w:color="D8E6F4" w:themeColor="accent6" w:themeTint="99"/>
        </w:tcBorders>
      </w:tcPr>
    </w:tblStylePr>
    <w:tblStylePr w:type="lastRow">
      <w:rPr>
        <w:b/>
        <w:bCs/>
      </w:rPr>
      <w:tblPr/>
      <w:tcPr>
        <w:tcBorders>
          <w:top w:val="double" w:sz="4" w:space="0" w:color="D8E6F4" w:themeColor="accent6" w:themeTint="99"/>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GridTable7Colorful">
    <w:name w:val="Grid Table 7 Colorful"/>
    <w:basedOn w:val="TableNormal"/>
    <w:uiPriority w:val="99"/>
    <w:rsid w:val="00911DE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rsid w:val="00911DE3"/>
    <w:pPr>
      <w:spacing w:line="240" w:lineRule="auto"/>
    </w:pPr>
    <w:rPr>
      <w:color w:val="00448A" w:themeColor="accent1" w:themeShade="BF"/>
    </w:r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EFF" w:themeFill="accent1" w:themeFillTint="33"/>
      </w:tcPr>
    </w:tblStylePr>
    <w:tblStylePr w:type="band1Horz">
      <w:tblPr/>
      <w:tcPr>
        <w:shd w:val="clear" w:color="auto" w:fill="BEDEFF" w:themeFill="accent1" w:themeFillTint="33"/>
      </w:tcPr>
    </w:tblStylePr>
    <w:tblStylePr w:type="neCell">
      <w:tblPr/>
      <w:tcPr>
        <w:tcBorders>
          <w:bottom w:val="single" w:sz="4" w:space="0" w:color="3C9CFF" w:themeColor="accent1" w:themeTint="99"/>
        </w:tcBorders>
      </w:tcPr>
    </w:tblStylePr>
    <w:tblStylePr w:type="nwCell">
      <w:tblPr/>
      <w:tcPr>
        <w:tcBorders>
          <w:bottom w:val="single" w:sz="4" w:space="0" w:color="3C9CFF" w:themeColor="accent1" w:themeTint="99"/>
        </w:tcBorders>
      </w:tcPr>
    </w:tblStylePr>
    <w:tblStylePr w:type="seCell">
      <w:tblPr/>
      <w:tcPr>
        <w:tcBorders>
          <w:top w:val="single" w:sz="4" w:space="0" w:color="3C9CFF" w:themeColor="accent1" w:themeTint="99"/>
        </w:tcBorders>
      </w:tcPr>
    </w:tblStylePr>
    <w:tblStylePr w:type="swCell">
      <w:tblPr/>
      <w:tcPr>
        <w:tcBorders>
          <w:top w:val="single" w:sz="4" w:space="0" w:color="3C9CFF" w:themeColor="accent1" w:themeTint="99"/>
        </w:tcBorders>
      </w:tcPr>
    </w:tblStylePr>
  </w:style>
  <w:style w:type="table" w:styleId="GridTable7Colorful-Accent2">
    <w:name w:val="Grid Table 7 Colorful Accent 2"/>
    <w:basedOn w:val="TableNormal"/>
    <w:uiPriority w:val="99"/>
    <w:rsid w:val="00911DE3"/>
    <w:pPr>
      <w:spacing w:line="240" w:lineRule="auto"/>
    </w:pPr>
    <w:rPr>
      <w:color w:val="8C8C8C" w:themeColor="accent2" w:themeShade="BF"/>
    </w:r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1F1" w:themeFill="accent2" w:themeFillTint="33"/>
      </w:tcPr>
    </w:tblStylePr>
    <w:tblStylePr w:type="band1Horz">
      <w:tblPr/>
      <w:tcPr>
        <w:shd w:val="clear" w:color="auto" w:fill="F1F1F1" w:themeFill="accent2" w:themeFillTint="33"/>
      </w:tcPr>
    </w:tblStylePr>
    <w:tblStylePr w:type="neCell">
      <w:tblPr/>
      <w:tcPr>
        <w:tcBorders>
          <w:bottom w:val="single" w:sz="4" w:space="0" w:color="D6D6D6" w:themeColor="accent2" w:themeTint="99"/>
        </w:tcBorders>
      </w:tcPr>
    </w:tblStylePr>
    <w:tblStylePr w:type="nwCell">
      <w:tblPr/>
      <w:tcPr>
        <w:tcBorders>
          <w:bottom w:val="single" w:sz="4" w:space="0" w:color="D6D6D6" w:themeColor="accent2" w:themeTint="99"/>
        </w:tcBorders>
      </w:tcPr>
    </w:tblStylePr>
    <w:tblStylePr w:type="seCell">
      <w:tblPr/>
      <w:tcPr>
        <w:tcBorders>
          <w:top w:val="single" w:sz="4" w:space="0" w:color="D6D6D6" w:themeColor="accent2" w:themeTint="99"/>
        </w:tcBorders>
      </w:tcPr>
    </w:tblStylePr>
    <w:tblStylePr w:type="swCell">
      <w:tblPr/>
      <w:tcPr>
        <w:tcBorders>
          <w:top w:val="single" w:sz="4" w:space="0" w:color="D6D6D6" w:themeColor="accent2" w:themeTint="99"/>
        </w:tcBorders>
      </w:tcPr>
    </w:tblStylePr>
  </w:style>
  <w:style w:type="table" w:styleId="GridTable7Colorful-Accent3">
    <w:name w:val="Grid Table 7 Colorful Accent 3"/>
    <w:basedOn w:val="TableNormal"/>
    <w:uiPriority w:val="99"/>
    <w:rsid w:val="00911DE3"/>
    <w:pPr>
      <w:spacing w:line="240" w:lineRule="auto"/>
    </w:pPr>
    <w:rPr>
      <w:color w:val="3A80C9" w:themeColor="accent3" w:themeShade="BF"/>
    </w:r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EF8" w:themeFill="accent3" w:themeFillTint="33"/>
      </w:tcPr>
    </w:tblStylePr>
    <w:tblStylePr w:type="band1Horz">
      <w:tblPr/>
      <w:tcPr>
        <w:shd w:val="clear" w:color="auto" w:fill="E5EEF8" w:themeFill="accent3" w:themeFillTint="33"/>
      </w:tcPr>
    </w:tblStylePr>
    <w:tblStylePr w:type="neCell">
      <w:tblPr/>
      <w:tcPr>
        <w:tcBorders>
          <w:bottom w:val="single" w:sz="4" w:space="0" w:color="B2CDEA" w:themeColor="accent3" w:themeTint="99"/>
        </w:tcBorders>
      </w:tcPr>
    </w:tblStylePr>
    <w:tblStylePr w:type="nwCell">
      <w:tblPr/>
      <w:tcPr>
        <w:tcBorders>
          <w:bottom w:val="single" w:sz="4" w:space="0" w:color="B2CDEA" w:themeColor="accent3" w:themeTint="99"/>
        </w:tcBorders>
      </w:tcPr>
    </w:tblStylePr>
    <w:tblStylePr w:type="seCell">
      <w:tblPr/>
      <w:tcPr>
        <w:tcBorders>
          <w:top w:val="single" w:sz="4" w:space="0" w:color="B2CDEA" w:themeColor="accent3" w:themeTint="99"/>
        </w:tcBorders>
      </w:tcPr>
    </w:tblStylePr>
    <w:tblStylePr w:type="swCell">
      <w:tblPr/>
      <w:tcPr>
        <w:tcBorders>
          <w:top w:val="single" w:sz="4" w:space="0" w:color="B2CDEA" w:themeColor="accent3" w:themeTint="99"/>
        </w:tcBorders>
      </w:tcPr>
    </w:tblStylePr>
  </w:style>
  <w:style w:type="table" w:styleId="GridTable7Colorful-Accent4">
    <w:name w:val="Grid Table 7 Colorful Accent 4"/>
    <w:basedOn w:val="TableNormal"/>
    <w:uiPriority w:val="99"/>
    <w:rsid w:val="00911DE3"/>
    <w:pPr>
      <w:spacing w:line="240" w:lineRule="auto"/>
    </w:pPr>
    <w:rPr>
      <w:color w:val="58595B" w:themeColor="accent4" w:themeShade="BF"/>
    </w:r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4" w:themeFill="accent4" w:themeFillTint="33"/>
      </w:tcPr>
    </w:tblStylePr>
    <w:tblStylePr w:type="band1Horz">
      <w:tblPr/>
      <w:tcPr>
        <w:shd w:val="clear" w:color="auto" w:fill="E3E3E4" w:themeFill="accent4" w:themeFillTint="33"/>
      </w:tcPr>
    </w:tblStylePr>
    <w:tblStylePr w:type="neCell">
      <w:tblPr/>
      <w:tcPr>
        <w:tcBorders>
          <w:bottom w:val="single" w:sz="4" w:space="0" w:color="ACADAF" w:themeColor="accent4" w:themeTint="99"/>
        </w:tcBorders>
      </w:tcPr>
    </w:tblStylePr>
    <w:tblStylePr w:type="nwCell">
      <w:tblPr/>
      <w:tcPr>
        <w:tcBorders>
          <w:bottom w:val="single" w:sz="4" w:space="0" w:color="ACADAF" w:themeColor="accent4" w:themeTint="99"/>
        </w:tcBorders>
      </w:tcPr>
    </w:tblStylePr>
    <w:tblStylePr w:type="seCell">
      <w:tblPr/>
      <w:tcPr>
        <w:tcBorders>
          <w:top w:val="single" w:sz="4" w:space="0" w:color="ACADAF" w:themeColor="accent4" w:themeTint="99"/>
        </w:tcBorders>
      </w:tcPr>
    </w:tblStylePr>
    <w:tblStylePr w:type="swCell">
      <w:tblPr/>
      <w:tcPr>
        <w:tcBorders>
          <w:top w:val="single" w:sz="4" w:space="0" w:color="ACADAF" w:themeColor="accent4" w:themeTint="99"/>
        </w:tcBorders>
      </w:tcPr>
    </w:tblStylePr>
  </w:style>
  <w:style w:type="table" w:styleId="GridTable7Colorful-Accent5">
    <w:name w:val="Grid Table 7 Colorful Accent 5"/>
    <w:basedOn w:val="TableNormal"/>
    <w:uiPriority w:val="99"/>
    <w:rsid w:val="00911DE3"/>
    <w:pPr>
      <w:spacing w:line="240" w:lineRule="auto"/>
    </w:pPr>
    <w:rPr>
      <w:color w:val="0C1118" w:themeColor="accent5" w:themeShade="BF"/>
    </w:r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FDF" w:themeFill="accent5" w:themeFillTint="33"/>
      </w:tcPr>
    </w:tblStylePr>
    <w:tblStylePr w:type="band1Horz">
      <w:tblPr/>
      <w:tcPr>
        <w:shd w:val="clear" w:color="auto" w:fill="C2CFDF" w:themeFill="accent5" w:themeFillTint="33"/>
      </w:tcPr>
    </w:tblStylePr>
    <w:tblStylePr w:type="neCell">
      <w:tblPr/>
      <w:tcPr>
        <w:tcBorders>
          <w:bottom w:val="single" w:sz="4" w:space="0" w:color="4F709A" w:themeColor="accent5" w:themeTint="99"/>
        </w:tcBorders>
      </w:tcPr>
    </w:tblStylePr>
    <w:tblStylePr w:type="nwCell">
      <w:tblPr/>
      <w:tcPr>
        <w:tcBorders>
          <w:bottom w:val="single" w:sz="4" w:space="0" w:color="4F709A" w:themeColor="accent5" w:themeTint="99"/>
        </w:tcBorders>
      </w:tcPr>
    </w:tblStylePr>
    <w:tblStylePr w:type="seCell">
      <w:tblPr/>
      <w:tcPr>
        <w:tcBorders>
          <w:top w:val="single" w:sz="4" w:space="0" w:color="4F709A" w:themeColor="accent5" w:themeTint="99"/>
        </w:tcBorders>
      </w:tcPr>
    </w:tblStylePr>
    <w:tblStylePr w:type="swCell">
      <w:tblPr/>
      <w:tcPr>
        <w:tcBorders>
          <w:top w:val="single" w:sz="4" w:space="0" w:color="4F709A" w:themeColor="accent5" w:themeTint="99"/>
        </w:tcBorders>
      </w:tcPr>
    </w:tblStylePr>
  </w:style>
  <w:style w:type="table" w:styleId="GridTable7Colorful-Accent6">
    <w:name w:val="Grid Table 7 Colorful Accent 6"/>
    <w:basedOn w:val="TableNormal"/>
    <w:uiPriority w:val="99"/>
    <w:rsid w:val="00911DE3"/>
    <w:pPr>
      <w:spacing w:line="240" w:lineRule="auto"/>
    </w:pPr>
    <w:rPr>
      <w:color w:val="6A9FD5" w:themeColor="accent6" w:themeShade="BF"/>
    </w:r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6FB" w:themeFill="accent6" w:themeFillTint="33"/>
      </w:tcPr>
    </w:tblStylePr>
    <w:tblStylePr w:type="band1Horz">
      <w:tblPr/>
      <w:tcPr>
        <w:shd w:val="clear" w:color="auto" w:fill="F1F6FB" w:themeFill="accent6" w:themeFillTint="33"/>
      </w:tcPr>
    </w:tblStylePr>
    <w:tblStylePr w:type="neCell">
      <w:tblPr/>
      <w:tcPr>
        <w:tcBorders>
          <w:bottom w:val="single" w:sz="4" w:space="0" w:color="D8E6F4" w:themeColor="accent6" w:themeTint="99"/>
        </w:tcBorders>
      </w:tcPr>
    </w:tblStylePr>
    <w:tblStylePr w:type="nwCell">
      <w:tblPr/>
      <w:tcPr>
        <w:tcBorders>
          <w:bottom w:val="single" w:sz="4" w:space="0" w:color="D8E6F4" w:themeColor="accent6" w:themeTint="99"/>
        </w:tcBorders>
      </w:tcPr>
    </w:tblStylePr>
    <w:tblStylePr w:type="seCell">
      <w:tblPr/>
      <w:tcPr>
        <w:tcBorders>
          <w:top w:val="single" w:sz="4" w:space="0" w:color="D8E6F4" w:themeColor="accent6" w:themeTint="99"/>
        </w:tcBorders>
      </w:tcPr>
    </w:tblStylePr>
    <w:tblStylePr w:type="swCell">
      <w:tblPr/>
      <w:tcPr>
        <w:tcBorders>
          <w:top w:val="single" w:sz="4" w:space="0" w:color="D8E6F4" w:themeColor="accent6" w:themeTint="99"/>
        </w:tcBorders>
      </w:tcPr>
    </w:tblStylePr>
  </w:style>
  <w:style w:type="character" w:styleId="Hashtag">
    <w:name w:val="Hashtag"/>
    <w:basedOn w:val="DefaultParagraphFont"/>
    <w:uiPriority w:val="99"/>
    <w:semiHidden/>
    <w:rsid w:val="00911DE3"/>
    <w:rPr>
      <w:color w:val="2B579A"/>
      <w:shd w:val="clear" w:color="auto" w:fill="E1DFDD"/>
    </w:rPr>
  </w:style>
  <w:style w:type="paragraph" w:styleId="Header">
    <w:name w:val="header"/>
    <w:basedOn w:val="Normal"/>
    <w:link w:val="HeaderChar"/>
    <w:uiPriority w:val="13"/>
    <w:semiHidden/>
    <w:rsid w:val="00C26C62"/>
    <w:pPr>
      <w:spacing w:line="200" w:lineRule="atLeast"/>
    </w:pPr>
    <w:rPr>
      <w:sz w:val="16"/>
    </w:rPr>
  </w:style>
  <w:style w:type="character" w:customStyle="1" w:styleId="HeaderChar">
    <w:name w:val="Header Char"/>
    <w:basedOn w:val="DefaultParagraphFont"/>
    <w:link w:val="Header"/>
    <w:uiPriority w:val="13"/>
    <w:semiHidden/>
    <w:rsid w:val="00C26C62"/>
    <w:rPr>
      <w:sz w:val="16"/>
    </w:rPr>
  </w:style>
  <w:style w:type="character" w:customStyle="1" w:styleId="Heading1Char">
    <w:name w:val="Heading 1 Char"/>
    <w:basedOn w:val="DefaultParagraphFont"/>
    <w:link w:val="Heading1"/>
    <w:uiPriority w:val="1"/>
    <w:rsid w:val="008A4999"/>
    <w:rPr>
      <w:rFonts w:eastAsiaTheme="majorEastAsia" w:cs="Arial"/>
      <w:sz w:val="36"/>
      <w:szCs w:val="32"/>
      <w:lang w:val="en-US"/>
    </w:rPr>
  </w:style>
  <w:style w:type="character" w:customStyle="1" w:styleId="Heading2Char">
    <w:name w:val="Heading 2 Char"/>
    <w:basedOn w:val="DefaultParagraphFont"/>
    <w:link w:val="Heading2"/>
    <w:uiPriority w:val="1"/>
    <w:rsid w:val="003A42B3"/>
    <w:rPr>
      <w:rFonts w:ascii="Calibri" w:eastAsiaTheme="majorEastAsia" w:hAnsi="Calibri" w:cs="Arial"/>
      <w:b/>
      <w:sz w:val="24"/>
      <w:szCs w:val="26"/>
      <w:lang w:val="en-US"/>
    </w:rPr>
  </w:style>
  <w:style w:type="character" w:customStyle="1" w:styleId="Heading3Char">
    <w:name w:val="Heading 3 Char"/>
    <w:basedOn w:val="DefaultParagraphFont"/>
    <w:link w:val="Heading3"/>
    <w:uiPriority w:val="1"/>
    <w:rsid w:val="00EB3839"/>
    <w:rPr>
      <w:rFonts w:eastAsiaTheme="majorEastAsia" w:cs="Arial"/>
      <w:b/>
      <w:szCs w:val="24"/>
      <w:lang w:val="en-US"/>
    </w:rPr>
  </w:style>
  <w:style w:type="character" w:customStyle="1" w:styleId="Heading4Char">
    <w:name w:val="Heading 4 Char"/>
    <w:basedOn w:val="DefaultParagraphFont"/>
    <w:link w:val="Heading4"/>
    <w:uiPriority w:val="1"/>
    <w:semiHidden/>
    <w:rsid w:val="00EB3839"/>
    <w:rPr>
      <w:rFonts w:eastAsiaTheme="majorEastAsia" w:cs="Arial"/>
      <w:b/>
      <w:iCs/>
      <w:lang w:val="en-US"/>
    </w:rPr>
  </w:style>
  <w:style w:type="character" w:customStyle="1" w:styleId="Heading5Char">
    <w:name w:val="Heading 5 Char"/>
    <w:basedOn w:val="DefaultParagraphFont"/>
    <w:link w:val="Heading5"/>
    <w:uiPriority w:val="1"/>
    <w:semiHidden/>
    <w:rsid w:val="00EB3839"/>
    <w:rPr>
      <w:rFonts w:eastAsiaTheme="majorEastAsia" w:cs="Arial"/>
      <w:b/>
      <w:lang w:val="en-US"/>
    </w:rPr>
  </w:style>
  <w:style w:type="character" w:customStyle="1" w:styleId="Heading6Char">
    <w:name w:val="Heading 6 Char"/>
    <w:basedOn w:val="DefaultParagraphFont"/>
    <w:link w:val="Heading6"/>
    <w:uiPriority w:val="1"/>
    <w:semiHidden/>
    <w:rsid w:val="00EB3839"/>
    <w:rPr>
      <w:rFonts w:eastAsiaTheme="majorEastAsia" w:cs="Arial"/>
      <w:b/>
      <w:lang w:val="en-US"/>
    </w:rPr>
  </w:style>
  <w:style w:type="character" w:customStyle="1" w:styleId="Heading7Char">
    <w:name w:val="Heading 7 Char"/>
    <w:basedOn w:val="DefaultParagraphFont"/>
    <w:link w:val="Heading7"/>
    <w:uiPriority w:val="1"/>
    <w:semiHidden/>
    <w:rsid w:val="00EB3839"/>
    <w:rPr>
      <w:rFonts w:eastAsiaTheme="majorEastAsia" w:cs="Arial"/>
      <w:b/>
      <w:iCs/>
      <w:lang w:val="en-US"/>
    </w:rPr>
  </w:style>
  <w:style w:type="character" w:customStyle="1" w:styleId="Heading8Char">
    <w:name w:val="Heading 8 Char"/>
    <w:basedOn w:val="DefaultParagraphFont"/>
    <w:link w:val="Heading8"/>
    <w:uiPriority w:val="1"/>
    <w:semiHidden/>
    <w:rsid w:val="00EB3839"/>
    <w:rPr>
      <w:rFonts w:eastAsiaTheme="majorEastAsia" w:cs="Arial"/>
      <w:b/>
      <w:szCs w:val="21"/>
      <w:lang w:val="en-US"/>
    </w:rPr>
  </w:style>
  <w:style w:type="character" w:customStyle="1" w:styleId="Heading9Char">
    <w:name w:val="Heading 9 Char"/>
    <w:basedOn w:val="DefaultParagraphFont"/>
    <w:link w:val="Heading9"/>
    <w:uiPriority w:val="1"/>
    <w:semiHidden/>
    <w:rsid w:val="00EB3839"/>
    <w:rPr>
      <w:rFonts w:eastAsiaTheme="majorEastAsia" w:cs="Arial"/>
      <w:b/>
      <w:iCs/>
      <w:szCs w:val="21"/>
      <w:lang w:val="en-US"/>
    </w:rPr>
  </w:style>
  <w:style w:type="character" w:styleId="HTMLAcronym">
    <w:name w:val="HTML Acronym"/>
    <w:basedOn w:val="DefaultParagraphFont"/>
    <w:uiPriority w:val="99"/>
    <w:semiHidden/>
    <w:rsid w:val="00911DE3"/>
  </w:style>
  <w:style w:type="paragraph" w:styleId="HTMLAddress">
    <w:name w:val="HTML Address"/>
    <w:basedOn w:val="Normal"/>
    <w:link w:val="HTMLAddressChar"/>
    <w:uiPriority w:val="99"/>
    <w:semiHidden/>
    <w:rsid w:val="00911DE3"/>
    <w:pPr>
      <w:spacing w:line="240" w:lineRule="auto"/>
    </w:pPr>
    <w:rPr>
      <w:i/>
      <w:iCs/>
    </w:rPr>
  </w:style>
  <w:style w:type="character" w:customStyle="1" w:styleId="HTMLAddressChar">
    <w:name w:val="HTML Address Char"/>
    <w:basedOn w:val="DefaultParagraphFont"/>
    <w:link w:val="HTMLAddress"/>
    <w:uiPriority w:val="99"/>
    <w:semiHidden/>
    <w:rsid w:val="00911DE3"/>
    <w:rPr>
      <w:i/>
      <w:iCs/>
    </w:rPr>
  </w:style>
  <w:style w:type="character" w:styleId="HTMLCite">
    <w:name w:val="HTML Cite"/>
    <w:basedOn w:val="DefaultParagraphFont"/>
    <w:uiPriority w:val="99"/>
    <w:semiHidden/>
    <w:rsid w:val="00911DE3"/>
    <w:rPr>
      <w:i/>
      <w:iCs/>
    </w:rPr>
  </w:style>
  <w:style w:type="character" w:styleId="HTMLCode">
    <w:name w:val="HTML Code"/>
    <w:basedOn w:val="DefaultParagraphFont"/>
    <w:uiPriority w:val="99"/>
    <w:semiHidden/>
    <w:rsid w:val="00911DE3"/>
    <w:rPr>
      <w:rFonts w:ascii="Avenir Next LT Pro" w:hAnsi="Avenir Next LT Pro" w:cs="Arial"/>
      <w:sz w:val="20"/>
      <w:szCs w:val="20"/>
    </w:rPr>
  </w:style>
  <w:style w:type="character" w:styleId="HTMLDefinition">
    <w:name w:val="HTML Definition"/>
    <w:basedOn w:val="DefaultParagraphFont"/>
    <w:uiPriority w:val="99"/>
    <w:semiHidden/>
    <w:rsid w:val="00911DE3"/>
    <w:rPr>
      <w:i/>
      <w:iCs/>
    </w:rPr>
  </w:style>
  <w:style w:type="character" w:styleId="HTMLKeyboard">
    <w:name w:val="HTML Keyboard"/>
    <w:basedOn w:val="DefaultParagraphFont"/>
    <w:uiPriority w:val="99"/>
    <w:semiHidden/>
    <w:rsid w:val="00911DE3"/>
    <w:rPr>
      <w:rFonts w:ascii="Avenir Next LT Pro" w:hAnsi="Avenir Next LT Pro" w:cs="Arial"/>
      <w:sz w:val="20"/>
      <w:szCs w:val="20"/>
    </w:rPr>
  </w:style>
  <w:style w:type="paragraph" w:styleId="HTMLPreformatted">
    <w:name w:val="HTML Preformatted"/>
    <w:basedOn w:val="Normal"/>
    <w:link w:val="HTMLPreformattedChar"/>
    <w:uiPriority w:val="99"/>
    <w:semiHidden/>
    <w:rsid w:val="00911DE3"/>
    <w:pPr>
      <w:spacing w:line="240" w:lineRule="auto"/>
    </w:pPr>
    <w:rPr>
      <w:rFonts w:cs="Arial"/>
    </w:rPr>
  </w:style>
  <w:style w:type="character" w:customStyle="1" w:styleId="HTMLPreformattedChar">
    <w:name w:val="HTML Preformatted Char"/>
    <w:basedOn w:val="DefaultParagraphFont"/>
    <w:link w:val="HTMLPreformatted"/>
    <w:uiPriority w:val="99"/>
    <w:semiHidden/>
    <w:rsid w:val="00911DE3"/>
    <w:rPr>
      <w:rFonts w:cs="Arial"/>
    </w:rPr>
  </w:style>
  <w:style w:type="character" w:styleId="HTMLSample">
    <w:name w:val="HTML Sample"/>
    <w:basedOn w:val="DefaultParagraphFont"/>
    <w:uiPriority w:val="99"/>
    <w:semiHidden/>
    <w:rsid w:val="00911DE3"/>
    <w:rPr>
      <w:rFonts w:ascii="Avenir Next LT Pro" w:hAnsi="Avenir Next LT Pro" w:cs="Arial"/>
      <w:sz w:val="24"/>
      <w:szCs w:val="24"/>
    </w:rPr>
  </w:style>
  <w:style w:type="character" w:styleId="HTMLTypewriter">
    <w:name w:val="HTML Typewriter"/>
    <w:basedOn w:val="DefaultParagraphFont"/>
    <w:uiPriority w:val="99"/>
    <w:semiHidden/>
    <w:rsid w:val="00911DE3"/>
    <w:rPr>
      <w:rFonts w:ascii="Avenir Next LT Pro" w:hAnsi="Avenir Next LT Pro" w:cs="Arial"/>
      <w:sz w:val="20"/>
      <w:szCs w:val="20"/>
    </w:rPr>
  </w:style>
  <w:style w:type="character" w:styleId="HTMLVariable">
    <w:name w:val="HTML Variable"/>
    <w:basedOn w:val="DefaultParagraphFont"/>
    <w:uiPriority w:val="99"/>
    <w:semiHidden/>
    <w:rsid w:val="00911DE3"/>
    <w:rPr>
      <w:i/>
      <w:iCs/>
    </w:rPr>
  </w:style>
  <w:style w:type="character" w:styleId="Hyperlink">
    <w:name w:val="Hyperlink"/>
    <w:basedOn w:val="DefaultParagraphFont"/>
    <w:uiPriority w:val="14"/>
    <w:semiHidden/>
    <w:qFormat/>
    <w:rsid w:val="00911DE3"/>
    <w:rPr>
      <w:color w:val="0563C1" w:themeColor="hyperlink"/>
      <w:u w:val="single"/>
    </w:rPr>
  </w:style>
  <w:style w:type="paragraph" w:styleId="Index1">
    <w:name w:val="index 1"/>
    <w:basedOn w:val="Normal"/>
    <w:next w:val="Normal"/>
    <w:autoRedefine/>
    <w:uiPriority w:val="99"/>
    <w:semiHidden/>
    <w:rsid w:val="00911DE3"/>
    <w:pPr>
      <w:spacing w:line="240" w:lineRule="auto"/>
      <w:ind w:left="200" w:hanging="200"/>
    </w:pPr>
  </w:style>
  <w:style w:type="paragraph" w:styleId="Index2">
    <w:name w:val="index 2"/>
    <w:basedOn w:val="Normal"/>
    <w:next w:val="Normal"/>
    <w:autoRedefine/>
    <w:uiPriority w:val="99"/>
    <w:semiHidden/>
    <w:rsid w:val="00911DE3"/>
    <w:pPr>
      <w:spacing w:line="240" w:lineRule="auto"/>
      <w:ind w:left="400" w:hanging="200"/>
    </w:pPr>
  </w:style>
  <w:style w:type="paragraph" w:styleId="Index3">
    <w:name w:val="index 3"/>
    <w:basedOn w:val="Normal"/>
    <w:next w:val="Normal"/>
    <w:autoRedefine/>
    <w:uiPriority w:val="99"/>
    <w:semiHidden/>
    <w:rsid w:val="00911DE3"/>
    <w:pPr>
      <w:spacing w:line="240" w:lineRule="auto"/>
      <w:ind w:left="600" w:hanging="200"/>
    </w:pPr>
  </w:style>
  <w:style w:type="paragraph" w:styleId="Index4">
    <w:name w:val="index 4"/>
    <w:basedOn w:val="Normal"/>
    <w:next w:val="Normal"/>
    <w:autoRedefine/>
    <w:uiPriority w:val="99"/>
    <w:semiHidden/>
    <w:rsid w:val="00911DE3"/>
    <w:pPr>
      <w:spacing w:line="240" w:lineRule="auto"/>
      <w:ind w:left="800" w:hanging="200"/>
    </w:pPr>
  </w:style>
  <w:style w:type="paragraph" w:styleId="Index5">
    <w:name w:val="index 5"/>
    <w:basedOn w:val="Normal"/>
    <w:next w:val="Normal"/>
    <w:autoRedefine/>
    <w:uiPriority w:val="99"/>
    <w:semiHidden/>
    <w:rsid w:val="00911DE3"/>
    <w:pPr>
      <w:spacing w:line="240" w:lineRule="auto"/>
      <w:ind w:left="1000" w:hanging="200"/>
    </w:pPr>
  </w:style>
  <w:style w:type="paragraph" w:styleId="Index6">
    <w:name w:val="index 6"/>
    <w:basedOn w:val="Normal"/>
    <w:next w:val="Normal"/>
    <w:autoRedefine/>
    <w:uiPriority w:val="99"/>
    <w:semiHidden/>
    <w:rsid w:val="00911DE3"/>
    <w:pPr>
      <w:spacing w:line="240" w:lineRule="auto"/>
      <w:ind w:left="1200" w:hanging="200"/>
    </w:pPr>
  </w:style>
  <w:style w:type="paragraph" w:styleId="Index7">
    <w:name w:val="index 7"/>
    <w:basedOn w:val="Normal"/>
    <w:next w:val="Normal"/>
    <w:autoRedefine/>
    <w:uiPriority w:val="99"/>
    <w:semiHidden/>
    <w:rsid w:val="00911DE3"/>
    <w:pPr>
      <w:spacing w:line="240" w:lineRule="auto"/>
      <w:ind w:left="1400" w:hanging="200"/>
    </w:pPr>
  </w:style>
  <w:style w:type="paragraph" w:styleId="Index8">
    <w:name w:val="index 8"/>
    <w:basedOn w:val="Normal"/>
    <w:next w:val="Normal"/>
    <w:autoRedefine/>
    <w:uiPriority w:val="99"/>
    <w:semiHidden/>
    <w:rsid w:val="00911DE3"/>
    <w:pPr>
      <w:spacing w:line="240" w:lineRule="auto"/>
      <w:ind w:left="1600" w:hanging="200"/>
    </w:pPr>
  </w:style>
  <w:style w:type="paragraph" w:styleId="Index9">
    <w:name w:val="index 9"/>
    <w:basedOn w:val="Normal"/>
    <w:next w:val="Normal"/>
    <w:autoRedefine/>
    <w:uiPriority w:val="99"/>
    <w:semiHidden/>
    <w:rsid w:val="00911DE3"/>
    <w:pPr>
      <w:spacing w:line="240" w:lineRule="auto"/>
      <w:ind w:left="1800" w:hanging="200"/>
    </w:pPr>
  </w:style>
  <w:style w:type="paragraph" w:styleId="IndexHeading">
    <w:name w:val="index heading"/>
    <w:basedOn w:val="Normal"/>
    <w:next w:val="Index1"/>
    <w:uiPriority w:val="99"/>
    <w:semiHidden/>
    <w:rsid w:val="00911DE3"/>
    <w:rPr>
      <w:rFonts w:eastAsiaTheme="majorEastAsia" w:cs="Arial"/>
      <w:b/>
      <w:bCs/>
    </w:rPr>
  </w:style>
  <w:style w:type="character" w:styleId="IntenseEmphasis">
    <w:name w:val="Intense Emphasis"/>
    <w:basedOn w:val="DefaultParagraphFont"/>
    <w:uiPriority w:val="99"/>
    <w:semiHidden/>
    <w:qFormat/>
    <w:rsid w:val="00911DE3"/>
    <w:rPr>
      <w:i/>
      <w:iCs/>
      <w:color w:val="005CB9" w:themeColor="accent1"/>
    </w:rPr>
  </w:style>
  <w:style w:type="paragraph" w:styleId="IntenseQuote">
    <w:name w:val="Intense Quote"/>
    <w:basedOn w:val="Normal"/>
    <w:next w:val="Normal"/>
    <w:link w:val="IntenseQuoteChar"/>
    <w:uiPriority w:val="99"/>
    <w:semiHidden/>
    <w:qFormat/>
    <w:rsid w:val="00911DE3"/>
    <w:pPr>
      <w:pBdr>
        <w:top w:val="single" w:sz="4" w:space="10" w:color="005CB9" w:themeColor="accent1"/>
        <w:bottom w:val="single" w:sz="4" w:space="10" w:color="005CB9" w:themeColor="accent1"/>
      </w:pBdr>
      <w:spacing w:before="360" w:after="360"/>
      <w:ind w:left="864" w:right="864"/>
      <w:jc w:val="center"/>
    </w:pPr>
    <w:rPr>
      <w:i/>
      <w:iCs/>
      <w:color w:val="005CB9" w:themeColor="accent1"/>
    </w:rPr>
  </w:style>
  <w:style w:type="character" w:customStyle="1" w:styleId="IntenseQuoteChar">
    <w:name w:val="Intense Quote Char"/>
    <w:basedOn w:val="DefaultParagraphFont"/>
    <w:link w:val="IntenseQuote"/>
    <w:uiPriority w:val="99"/>
    <w:semiHidden/>
    <w:rsid w:val="00A44986"/>
    <w:rPr>
      <w:i/>
      <w:iCs/>
      <w:color w:val="005CB9" w:themeColor="accent1"/>
    </w:rPr>
  </w:style>
  <w:style w:type="character" w:styleId="IntenseReference">
    <w:name w:val="Intense Reference"/>
    <w:basedOn w:val="DefaultParagraphFont"/>
    <w:uiPriority w:val="99"/>
    <w:semiHidden/>
    <w:qFormat/>
    <w:rsid w:val="00911DE3"/>
    <w:rPr>
      <w:b/>
      <w:bCs/>
      <w:smallCaps/>
      <w:color w:val="005CB9" w:themeColor="accent1"/>
      <w:spacing w:val="5"/>
    </w:rPr>
  </w:style>
  <w:style w:type="table" w:styleId="LightGrid">
    <w:name w:val="Light Grid"/>
    <w:basedOn w:val="TableNormal"/>
    <w:uiPriority w:val="99"/>
    <w:semiHidden/>
    <w:unhideWhenUsed/>
    <w:rsid w:val="00911DE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911DE3"/>
    <w:pPr>
      <w:spacing w:line="240" w:lineRule="auto"/>
    </w:p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insideH w:val="single" w:sz="8" w:space="0" w:color="005CB9" w:themeColor="accent1"/>
        <w:insideV w:val="single" w:sz="8" w:space="0" w:color="005CB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CB9" w:themeColor="accent1"/>
          <w:left w:val="single" w:sz="8" w:space="0" w:color="005CB9" w:themeColor="accent1"/>
          <w:bottom w:val="single" w:sz="18" w:space="0" w:color="005CB9" w:themeColor="accent1"/>
          <w:right w:val="single" w:sz="8" w:space="0" w:color="005CB9" w:themeColor="accent1"/>
          <w:insideH w:val="nil"/>
          <w:insideV w:val="single" w:sz="8" w:space="0" w:color="005CB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CB9" w:themeColor="accent1"/>
          <w:left w:val="single" w:sz="8" w:space="0" w:color="005CB9" w:themeColor="accent1"/>
          <w:bottom w:val="single" w:sz="8" w:space="0" w:color="005CB9" w:themeColor="accent1"/>
          <w:right w:val="single" w:sz="8" w:space="0" w:color="005CB9" w:themeColor="accent1"/>
          <w:insideH w:val="nil"/>
          <w:insideV w:val="single" w:sz="8" w:space="0" w:color="005CB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tcPr>
    </w:tblStylePr>
    <w:tblStylePr w:type="band1Vert">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shd w:val="clear" w:color="auto" w:fill="AED6FF" w:themeFill="accent1" w:themeFillTint="3F"/>
      </w:tcPr>
    </w:tblStylePr>
    <w:tblStylePr w:type="band1Horz">
      <w:tblPr/>
      <w:tcPr>
        <w:tcBorders>
          <w:top w:val="single" w:sz="8" w:space="0" w:color="005CB9" w:themeColor="accent1"/>
          <w:left w:val="single" w:sz="8" w:space="0" w:color="005CB9" w:themeColor="accent1"/>
          <w:bottom w:val="single" w:sz="8" w:space="0" w:color="005CB9" w:themeColor="accent1"/>
          <w:right w:val="single" w:sz="8" w:space="0" w:color="005CB9" w:themeColor="accent1"/>
          <w:insideV w:val="single" w:sz="8" w:space="0" w:color="005CB9" w:themeColor="accent1"/>
        </w:tcBorders>
        <w:shd w:val="clear" w:color="auto" w:fill="AED6FF" w:themeFill="accent1" w:themeFillTint="3F"/>
      </w:tcPr>
    </w:tblStylePr>
    <w:tblStylePr w:type="band2Horz">
      <w:tblPr/>
      <w:tcPr>
        <w:tcBorders>
          <w:top w:val="single" w:sz="8" w:space="0" w:color="005CB9" w:themeColor="accent1"/>
          <w:left w:val="single" w:sz="8" w:space="0" w:color="005CB9" w:themeColor="accent1"/>
          <w:bottom w:val="single" w:sz="8" w:space="0" w:color="005CB9" w:themeColor="accent1"/>
          <w:right w:val="single" w:sz="8" w:space="0" w:color="005CB9" w:themeColor="accent1"/>
          <w:insideV w:val="single" w:sz="8" w:space="0" w:color="005CB9" w:themeColor="accent1"/>
        </w:tcBorders>
      </w:tcPr>
    </w:tblStylePr>
  </w:style>
  <w:style w:type="table" w:styleId="LightGrid-Accent2">
    <w:name w:val="Light Grid Accent 2"/>
    <w:basedOn w:val="TableNormal"/>
    <w:uiPriority w:val="99"/>
    <w:semiHidden/>
    <w:unhideWhenUsed/>
    <w:rsid w:val="00911DE3"/>
    <w:pPr>
      <w:spacing w:line="240" w:lineRule="auto"/>
    </w:p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insideH w:val="single" w:sz="8" w:space="0" w:color="BBBBBB" w:themeColor="accent2"/>
        <w:insideV w:val="single" w:sz="8" w:space="0" w:color="BBBB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BBBBB" w:themeColor="accent2"/>
          <w:left w:val="single" w:sz="8" w:space="0" w:color="BBBBBB" w:themeColor="accent2"/>
          <w:bottom w:val="single" w:sz="18" w:space="0" w:color="BBBBBB" w:themeColor="accent2"/>
          <w:right w:val="single" w:sz="8" w:space="0" w:color="BBBBBB" w:themeColor="accent2"/>
          <w:insideH w:val="nil"/>
          <w:insideV w:val="single" w:sz="8" w:space="0" w:color="BBBB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BBBBB" w:themeColor="accent2"/>
          <w:left w:val="single" w:sz="8" w:space="0" w:color="BBBBBB" w:themeColor="accent2"/>
          <w:bottom w:val="single" w:sz="8" w:space="0" w:color="BBBBBB" w:themeColor="accent2"/>
          <w:right w:val="single" w:sz="8" w:space="0" w:color="BBBBBB" w:themeColor="accent2"/>
          <w:insideH w:val="nil"/>
          <w:insideV w:val="single" w:sz="8" w:space="0" w:color="BBBB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tcPr>
    </w:tblStylePr>
    <w:tblStylePr w:type="band1Vert">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shd w:val="clear" w:color="auto" w:fill="EEEEEE" w:themeFill="accent2" w:themeFillTint="3F"/>
      </w:tcPr>
    </w:tblStylePr>
    <w:tblStylePr w:type="band1Horz">
      <w:tblPr/>
      <w:tcPr>
        <w:tcBorders>
          <w:top w:val="single" w:sz="8" w:space="0" w:color="BBBBBB" w:themeColor="accent2"/>
          <w:left w:val="single" w:sz="8" w:space="0" w:color="BBBBBB" w:themeColor="accent2"/>
          <w:bottom w:val="single" w:sz="8" w:space="0" w:color="BBBBBB" w:themeColor="accent2"/>
          <w:right w:val="single" w:sz="8" w:space="0" w:color="BBBBBB" w:themeColor="accent2"/>
          <w:insideV w:val="single" w:sz="8" w:space="0" w:color="BBBBBB" w:themeColor="accent2"/>
        </w:tcBorders>
        <w:shd w:val="clear" w:color="auto" w:fill="EEEEEE" w:themeFill="accent2" w:themeFillTint="3F"/>
      </w:tcPr>
    </w:tblStylePr>
    <w:tblStylePr w:type="band2Horz">
      <w:tblPr/>
      <w:tcPr>
        <w:tcBorders>
          <w:top w:val="single" w:sz="8" w:space="0" w:color="BBBBBB" w:themeColor="accent2"/>
          <w:left w:val="single" w:sz="8" w:space="0" w:color="BBBBBB" w:themeColor="accent2"/>
          <w:bottom w:val="single" w:sz="8" w:space="0" w:color="BBBBBB" w:themeColor="accent2"/>
          <w:right w:val="single" w:sz="8" w:space="0" w:color="BBBBBB" w:themeColor="accent2"/>
          <w:insideV w:val="single" w:sz="8" w:space="0" w:color="BBBBBB" w:themeColor="accent2"/>
        </w:tcBorders>
      </w:tcPr>
    </w:tblStylePr>
  </w:style>
  <w:style w:type="table" w:styleId="LightGrid-Accent3">
    <w:name w:val="Light Grid Accent 3"/>
    <w:basedOn w:val="TableNormal"/>
    <w:uiPriority w:val="99"/>
    <w:semiHidden/>
    <w:unhideWhenUsed/>
    <w:rsid w:val="00911DE3"/>
    <w:pPr>
      <w:spacing w:line="240" w:lineRule="auto"/>
    </w:p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insideH w:val="single" w:sz="8" w:space="0" w:color="7FADDC" w:themeColor="accent3"/>
        <w:insideV w:val="single" w:sz="8" w:space="0" w:color="7FADD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ADDC" w:themeColor="accent3"/>
          <w:left w:val="single" w:sz="8" w:space="0" w:color="7FADDC" w:themeColor="accent3"/>
          <w:bottom w:val="single" w:sz="18" w:space="0" w:color="7FADDC" w:themeColor="accent3"/>
          <w:right w:val="single" w:sz="8" w:space="0" w:color="7FADDC" w:themeColor="accent3"/>
          <w:insideH w:val="nil"/>
          <w:insideV w:val="single" w:sz="8" w:space="0" w:color="7FADD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ADDC" w:themeColor="accent3"/>
          <w:left w:val="single" w:sz="8" w:space="0" w:color="7FADDC" w:themeColor="accent3"/>
          <w:bottom w:val="single" w:sz="8" w:space="0" w:color="7FADDC" w:themeColor="accent3"/>
          <w:right w:val="single" w:sz="8" w:space="0" w:color="7FADDC" w:themeColor="accent3"/>
          <w:insideH w:val="nil"/>
          <w:insideV w:val="single" w:sz="8" w:space="0" w:color="7FADD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tcPr>
    </w:tblStylePr>
    <w:tblStylePr w:type="band1Vert">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shd w:val="clear" w:color="auto" w:fill="DFEAF6" w:themeFill="accent3" w:themeFillTint="3F"/>
      </w:tcPr>
    </w:tblStylePr>
    <w:tblStylePr w:type="band1Horz">
      <w:tblPr/>
      <w:tcPr>
        <w:tcBorders>
          <w:top w:val="single" w:sz="8" w:space="0" w:color="7FADDC" w:themeColor="accent3"/>
          <w:left w:val="single" w:sz="8" w:space="0" w:color="7FADDC" w:themeColor="accent3"/>
          <w:bottom w:val="single" w:sz="8" w:space="0" w:color="7FADDC" w:themeColor="accent3"/>
          <w:right w:val="single" w:sz="8" w:space="0" w:color="7FADDC" w:themeColor="accent3"/>
          <w:insideV w:val="single" w:sz="8" w:space="0" w:color="7FADDC" w:themeColor="accent3"/>
        </w:tcBorders>
        <w:shd w:val="clear" w:color="auto" w:fill="DFEAF6" w:themeFill="accent3" w:themeFillTint="3F"/>
      </w:tcPr>
    </w:tblStylePr>
    <w:tblStylePr w:type="band2Horz">
      <w:tblPr/>
      <w:tcPr>
        <w:tcBorders>
          <w:top w:val="single" w:sz="8" w:space="0" w:color="7FADDC" w:themeColor="accent3"/>
          <w:left w:val="single" w:sz="8" w:space="0" w:color="7FADDC" w:themeColor="accent3"/>
          <w:bottom w:val="single" w:sz="8" w:space="0" w:color="7FADDC" w:themeColor="accent3"/>
          <w:right w:val="single" w:sz="8" w:space="0" w:color="7FADDC" w:themeColor="accent3"/>
          <w:insideV w:val="single" w:sz="8" w:space="0" w:color="7FADDC" w:themeColor="accent3"/>
        </w:tcBorders>
      </w:tcPr>
    </w:tblStylePr>
  </w:style>
  <w:style w:type="table" w:styleId="LightGrid-Accent4">
    <w:name w:val="Light Grid Accent 4"/>
    <w:basedOn w:val="TableNormal"/>
    <w:uiPriority w:val="99"/>
    <w:semiHidden/>
    <w:unhideWhenUsed/>
    <w:rsid w:val="00911DE3"/>
    <w:pPr>
      <w:spacing w:line="240" w:lineRule="auto"/>
    </w:p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insideH w:val="single" w:sz="8" w:space="0" w:color="76777B" w:themeColor="accent4"/>
        <w:insideV w:val="single" w:sz="8" w:space="0" w:color="76777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6777B" w:themeColor="accent4"/>
          <w:left w:val="single" w:sz="8" w:space="0" w:color="76777B" w:themeColor="accent4"/>
          <w:bottom w:val="single" w:sz="18" w:space="0" w:color="76777B" w:themeColor="accent4"/>
          <w:right w:val="single" w:sz="8" w:space="0" w:color="76777B" w:themeColor="accent4"/>
          <w:insideH w:val="nil"/>
          <w:insideV w:val="single" w:sz="8" w:space="0" w:color="76777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6777B" w:themeColor="accent4"/>
          <w:left w:val="single" w:sz="8" w:space="0" w:color="76777B" w:themeColor="accent4"/>
          <w:bottom w:val="single" w:sz="8" w:space="0" w:color="76777B" w:themeColor="accent4"/>
          <w:right w:val="single" w:sz="8" w:space="0" w:color="76777B" w:themeColor="accent4"/>
          <w:insideH w:val="nil"/>
          <w:insideV w:val="single" w:sz="8" w:space="0" w:color="76777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tcPr>
    </w:tblStylePr>
    <w:tblStylePr w:type="band1Vert">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shd w:val="clear" w:color="auto" w:fill="DCDDDE" w:themeFill="accent4" w:themeFillTint="3F"/>
      </w:tcPr>
    </w:tblStylePr>
    <w:tblStylePr w:type="band1Horz">
      <w:tblPr/>
      <w:tcPr>
        <w:tcBorders>
          <w:top w:val="single" w:sz="8" w:space="0" w:color="76777B" w:themeColor="accent4"/>
          <w:left w:val="single" w:sz="8" w:space="0" w:color="76777B" w:themeColor="accent4"/>
          <w:bottom w:val="single" w:sz="8" w:space="0" w:color="76777B" w:themeColor="accent4"/>
          <w:right w:val="single" w:sz="8" w:space="0" w:color="76777B" w:themeColor="accent4"/>
          <w:insideV w:val="single" w:sz="8" w:space="0" w:color="76777B" w:themeColor="accent4"/>
        </w:tcBorders>
        <w:shd w:val="clear" w:color="auto" w:fill="DCDDDE" w:themeFill="accent4" w:themeFillTint="3F"/>
      </w:tcPr>
    </w:tblStylePr>
    <w:tblStylePr w:type="band2Horz">
      <w:tblPr/>
      <w:tcPr>
        <w:tcBorders>
          <w:top w:val="single" w:sz="8" w:space="0" w:color="76777B" w:themeColor="accent4"/>
          <w:left w:val="single" w:sz="8" w:space="0" w:color="76777B" w:themeColor="accent4"/>
          <w:bottom w:val="single" w:sz="8" w:space="0" w:color="76777B" w:themeColor="accent4"/>
          <w:right w:val="single" w:sz="8" w:space="0" w:color="76777B" w:themeColor="accent4"/>
          <w:insideV w:val="single" w:sz="8" w:space="0" w:color="76777B" w:themeColor="accent4"/>
        </w:tcBorders>
      </w:tcPr>
    </w:tblStylePr>
  </w:style>
  <w:style w:type="table" w:styleId="LightGrid-Accent5">
    <w:name w:val="Light Grid Accent 5"/>
    <w:basedOn w:val="TableNormal"/>
    <w:uiPriority w:val="99"/>
    <w:semiHidden/>
    <w:unhideWhenUsed/>
    <w:rsid w:val="00911DE3"/>
    <w:pPr>
      <w:spacing w:line="240" w:lineRule="auto"/>
    </w:p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insideH w:val="single" w:sz="8" w:space="0" w:color="111821" w:themeColor="accent5"/>
        <w:insideV w:val="single" w:sz="8" w:space="0" w:color="11182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1821" w:themeColor="accent5"/>
          <w:left w:val="single" w:sz="8" w:space="0" w:color="111821" w:themeColor="accent5"/>
          <w:bottom w:val="single" w:sz="18" w:space="0" w:color="111821" w:themeColor="accent5"/>
          <w:right w:val="single" w:sz="8" w:space="0" w:color="111821" w:themeColor="accent5"/>
          <w:insideH w:val="nil"/>
          <w:insideV w:val="single" w:sz="8" w:space="0" w:color="11182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1821" w:themeColor="accent5"/>
          <w:left w:val="single" w:sz="8" w:space="0" w:color="111821" w:themeColor="accent5"/>
          <w:bottom w:val="single" w:sz="8" w:space="0" w:color="111821" w:themeColor="accent5"/>
          <w:right w:val="single" w:sz="8" w:space="0" w:color="111821" w:themeColor="accent5"/>
          <w:insideH w:val="nil"/>
          <w:insideV w:val="single" w:sz="8" w:space="0" w:color="11182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tcPr>
    </w:tblStylePr>
    <w:tblStylePr w:type="band1Vert">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shd w:val="clear" w:color="auto" w:fill="B4C3D8" w:themeFill="accent5" w:themeFillTint="3F"/>
      </w:tcPr>
    </w:tblStylePr>
    <w:tblStylePr w:type="band1Horz">
      <w:tblPr/>
      <w:tcPr>
        <w:tcBorders>
          <w:top w:val="single" w:sz="8" w:space="0" w:color="111821" w:themeColor="accent5"/>
          <w:left w:val="single" w:sz="8" w:space="0" w:color="111821" w:themeColor="accent5"/>
          <w:bottom w:val="single" w:sz="8" w:space="0" w:color="111821" w:themeColor="accent5"/>
          <w:right w:val="single" w:sz="8" w:space="0" w:color="111821" w:themeColor="accent5"/>
          <w:insideV w:val="single" w:sz="8" w:space="0" w:color="111821" w:themeColor="accent5"/>
        </w:tcBorders>
        <w:shd w:val="clear" w:color="auto" w:fill="B4C3D8" w:themeFill="accent5" w:themeFillTint="3F"/>
      </w:tcPr>
    </w:tblStylePr>
    <w:tblStylePr w:type="band2Horz">
      <w:tblPr/>
      <w:tcPr>
        <w:tcBorders>
          <w:top w:val="single" w:sz="8" w:space="0" w:color="111821" w:themeColor="accent5"/>
          <w:left w:val="single" w:sz="8" w:space="0" w:color="111821" w:themeColor="accent5"/>
          <w:bottom w:val="single" w:sz="8" w:space="0" w:color="111821" w:themeColor="accent5"/>
          <w:right w:val="single" w:sz="8" w:space="0" w:color="111821" w:themeColor="accent5"/>
          <w:insideV w:val="single" w:sz="8" w:space="0" w:color="111821" w:themeColor="accent5"/>
        </w:tcBorders>
      </w:tcPr>
    </w:tblStylePr>
  </w:style>
  <w:style w:type="table" w:styleId="LightGrid-Accent6">
    <w:name w:val="Light Grid Accent 6"/>
    <w:basedOn w:val="TableNormal"/>
    <w:uiPriority w:val="99"/>
    <w:semiHidden/>
    <w:unhideWhenUsed/>
    <w:rsid w:val="00911DE3"/>
    <w:pPr>
      <w:spacing w:line="240" w:lineRule="auto"/>
    </w:p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insideH w:val="single" w:sz="8" w:space="0" w:color="BFD6ED" w:themeColor="accent6"/>
        <w:insideV w:val="single" w:sz="8" w:space="0" w:color="BFD6E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D6ED" w:themeColor="accent6"/>
          <w:left w:val="single" w:sz="8" w:space="0" w:color="BFD6ED" w:themeColor="accent6"/>
          <w:bottom w:val="single" w:sz="18" w:space="0" w:color="BFD6ED" w:themeColor="accent6"/>
          <w:right w:val="single" w:sz="8" w:space="0" w:color="BFD6ED" w:themeColor="accent6"/>
          <w:insideH w:val="nil"/>
          <w:insideV w:val="single" w:sz="8" w:space="0" w:color="BFD6E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D6ED" w:themeColor="accent6"/>
          <w:left w:val="single" w:sz="8" w:space="0" w:color="BFD6ED" w:themeColor="accent6"/>
          <w:bottom w:val="single" w:sz="8" w:space="0" w:color="BFD6ED" w:themeColor="accent6"/>
          <w:right w:val="single" w:sz="8" w:space="0" w:color="BFD6ED" w:themeColor="accent6"/>
          <w:insideH w:val="nil"/>
          <w:insideV w:val="single" w:sz="8" w:space="0" w:color="BFD6E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tcPr>
    </w:tblStylePr>
    <w:tblStylePr w:type="band1Vert">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shd w:val="clear" w:color="auto" w:fill="EFF4FA" w:themeFill="accent6" w:themeFillTint="3F"/>
      </w:tcPr>
    </w:tblStylePr>
    <w:tblStylePr w:type="band1Horz">
      <w:tblPr/>
      <w:tcPr>
        <w:tcBorders>
          <w:top w:val="single" w:sz="8" w:space="0" w:color="BFD6ED" w:themeColor="accent6"/>
          <w:left w:val="single" w:sz="8" w:space="0" w:color="BFD6ED" w:themeColor="accent6"/>
          <w:bottom w:val="single" w:sz="8" w:space="0" w:color="BFD6ED" w:themeColor="accent6"/>
          <w:right w:val="single" w:sz="8" w:space="0" w:color="BFD6ED" w:themeColor="accent6"/>
          <w:insideV w:val="single" w:sz="8" w:space="0" w:color="BFD6ED" w:themeColor="accent6"/>
        </w:tcBorders>
        <w:shd w:val="clear" w:color="auto" w:fill="EFF4FA" w:themeFill="accent6" w:themeFillTint="3F"/>
      </w:tcPr>
    </w:tblStylePr>
    <w:tblStylePr w:type="band2Horz">
      <w:tblPr/>
      <w:tcPr>
        <w:tcBorders>
          <w:top w:val="single" w:sz="8" w:space="0" w:color="BFD6ED" w:themeColor="accent6"/>
          <w:left w:val="single" w:sz="8" w:space="0" w:color="BFD6ED" w:themeColor="accent6"/>
          <w:bottom w:val="single" w:sz="8" w:space="0" w:color="BFD6ED" w:themeColor="accent6"/>
          <w:right w:val="single" w:sz="8" w:space="0" w:color="BFD6ED" w:themeColor="accent6"/>
          <w:insideV w:val="single" w:sz="8" w:space="0" w:color="BFD6ED" w:themeColor="accent6"/>
        </w:tcBorders>
      </w:tcPr>
    </w:tblStylePr>
  </w:style>
  <w:style w:type="table" w:styleId="LightList">
    <w:name w:val="Light List"/>
    <w:basedOn w:val="TableNormal"/>
    <w:uiPriority w:val="99"/>
    <w:semiHidden/>
    <w:unhideWhenUsed/>
    <w:rsid w:val="00911DE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911DE3"/>
    <w:pPr>
      <w:spacing w:line="240" w:lineRule="auto"/>
    </w:p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tblBorders>
    </w:tblPr>
    <w:tblStylePr w:type="firstRow">
      <w:pPr>
        <w:spacing w:before="0" w:after="0" w:line="240" w:lineRule="auto"/>
      </w:pPr>
      <w:rPr>
        <w:b/>
        <w:bCs/>
        <w:color w:val="FFFFFF" w:themeColor="background1"/>
      </w:rPr>
      <w:tblPr/>
      <w:tcPr>
        <w:shd w:val="clear" w:color="auto" w:fill="005CB9" w:themeFill="accent1"/>
      </w:tcPr>
    </w:tblStylePr>
    <w:tblStylePr w:type="lastRow">
      <w:pPr>
        <w:spacing w:before="0" w:after="0" w:line="240" w:lineRule="auto"/>
      </w:pPr>
      <w:rPr>
        <w:b/>
        <w:bCs/>
      </w:rPr>
      <w:tblPr/>
      <w:tcPr>
        <w:tcBorders>
          <w:top w:val="double" w:sz="6" w:space="0" w:color="005CB9" w:themeColor="accent1"/>
          <w:left w:val="single" w:sz="8" w:space="0" w:color="005CB9" w:themeColor="accent1"/>
          <w:bottom w:val="single" w:sz="8" w:space="0" w:color="005CB9" w:themeColor="accent1"/>
          <w:right w:val="single" w:sz="8" w:space="0" w:color="005CB9" w:themeColor="accent1"/>
        </w:tcBorders>
      </w:tcPr>
    </w:tblStylePr>
    <w:tblStylePr w:type="firstCol">
      <w:rPr>
        <w:b/>
        <w:bCs/>
      </w:rPr>
    </w:tblStylePr>
    <w:tblStylePr w:type="lastCol">
      <w:rPr>
        <w:b/>
        <w:bCs/>
      </w:rPr>
    </w:tblStylePr>
    <w:tblStylePr w:type="band1Vert">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tcPr>
    </w:tblStylePr>
    <w:tblStylePr w:type="band1Horz">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tcPr>
    </w:tblStylePr>
  </w:style>
  <w:style w:type="table" w:styleId="LightList-Accent2">
    <w:name w:val="Light List Accent 2"/>
    <w:basedOn w:val="TableNormal"/>
    <w:uiPriority w:val="99"/>
    <w:semiHidden/>
    <w:unhideWhenUsed/>
    <w:rsid w:val="00911DE3"/>
    <w:pPr>
      <w:spacing w:line="240" w:lineRule="auto"/>
    </w:p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tblBorders>
    </w:tblPr>
    <w:tblStylePr w:type="firstRow">
      <w:pPr>
        <w:spacing w:before="0" w:after="0" w:line="240" w:lineRule="auto"/>
      </w:pPr>
      <w:rPr>
        <w:b/>
        <w:bCs/>
        <w:color w:val="FFFFFF" w:themeColor="background1"/>
      </w:rPr>
      <w:tblPr/>
      <w:tcPr>
        <w:shd w:val="clear" w:color="auto" w:fill="BBBBBB" w:themeFill="accent2"/>
      </w:tcPr>
    </w:tblStylePr>
    <w:tblStylePr w:type="lastRow">
      <w:pPr>
        <w:spacing w:before="0" w:after="0" w:line="240" w:lineRule="auto"/>
      </w:pPr>
      <w:rPr>
        <w:b/>
        <w:bCs/>
      </w:rPr>
      <w:tblPr/>
      <w:tcPr>
        <w:tcBorders>
          <w:top w:val="double" w:sz="6" w:space="0" w:color="BBBBBB" w:themeColor="accent2"/>
          <w:left w:val="single" w:sz="8" w:space="0" w:color="BBBBBB" w:themeColor="accent2"/>
          <w:bottom w:val="single" w:sz="8" w:space="0" w:color="BBBBBB" w:themeColor="accent2"/>
          <w:right w:val="single" w:sz="8" w:space="0" w:color="BBBBBB" w:themeColor="accent2"/>
        </w:tcBorders>
      </w:tcPr>
    </w:tblStylePr>
    <w:tblStylePr w:type="firstCol">
      <w:rPr>
        <w:b/>
        <w:bCs/>
      </w:rPr>
    </w:tblStylePr>
    <w:tblStylePr w:type="lastCol">
      <w:rPr>
        <w:b/>
        <w:bCs/>
      </w:rPr>
    </w:tblStylePr>
    <w:tblStylePr w:type="band1Vert">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tcPr>
    </w:tblStylePr>
    <w:tblStylePr w:type="band1Horz">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tcPr>
    </w:tblStylePr>
  </w:style>
  <w:style w:type="table" w:styleId="LightList-Accent3">
    <w:name w:val="Light List Accent 3"/>
    <w:basedOn w:val="TableNormal"/>
    <w:uiPriority w:val="99"/>
    <w:semiHidden/>
    <w:unhideWhenUsed/>
    <w:rsid w:val="00911DE3"/>
    <w:pPr>
      <w:spacing w:line="240" w:lineRule="auto"/>
    </w:p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tblBorders>
    </w:tblPr>
    <w:tblStylePr w:type="firstRow">
      <w:pPr>
        <w:spacing w:before="0" w:after="0" w:line="240" w:lineRule="auto"/>
      </w:pPr>
      <w:rPr>
        <w:b/>
        <w:bCs/>
        <w:color w:val="FFFFFF" w:themeColor="background1"/>
      </w:rPr>
      <w:tblPr/>
      <w:tcPr>
        <w:shd w:val="clear" w:color="auto" w:fill="7FADDC" w:themeFill="accent3"/>
      </w:tcPr>
    </w:tblStylePr>
    <w:tblStylePr w:type="lastRow">
      <w:pPr>
        <w:spacing w:before="0" w:after="0" w:line="240" w:lineRule="auto"/>
      </w:pPr>
      <w:rPr>
        <w:b/>
        <w:bCs/>
      </w:rPr>
      <w:tblPr/>
      <w:tcPr>
        <w:tcBorders>
          <w:top w:val="double" w:sz="6" w:space="0" w:color="7FADDC" w:themeColor="accent3"/>
          <w:left w:val="single" w:sz="8" w:space="0" w:color="7FADDC" w:themeColor="accent3"/>
          <w:bottom w:val="single" w:sz="8" w:space="0" w:color="7FADDC" w:themeColor="accent3"/>
          <w:right w:val="single" w:sz="8" w:space="0" w:color="7FADDC" w:themeColor="accent3"/>
        </w:tcBorders>
      </w:tcPr>
    </w:tblStylePr>
    <w:tblStylePr w:type="firstCol">
      <w:rPr>
        <w:b/>
        <w:bCs/>
      </w:rPr>
    </w:tblStylePr>
    <w:tblStylePr w:type="lastCol">
      <w:rPr>
        <w:b/>
        <w:bCs/>
      </w:rPr>
    </w:tblStylePr>
    <w:tblStylePr w:type="band1Vert">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tcPr>
    </w:tblStylePr>
    <w:tblStylePr w:type="band1Horz">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tcPr>
    </w:tblStylePr>
  </w:style>
  <w:style w:type="table" w:styleId="LightList-Accent4">
    <w:name w:val="Light List Accent 4"/>
    <w:basedOn w:val="TableNormal"/>
    <w:uiPriority w:val="99"/>
    <w:semiHidden/>
    <w:unhideWhenUsed/>
    <w:rsid w:val="00911DE3"/>
    <w:pPr>
      <w:spacing w:line="240" w:lineRule="auto"/>
    </w:p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tblBorders>
    </w:tblPr>
    <w:tblStylePr w:type="firstRow">
      <w:pPr>
        <w:spacing w:before="0" w:after="0" w:line="240" w:lineRule="auto"/>
      </w:pPr>
      <w:rPr>
        <w:b/>
        <w:bCs/>
        <w:color w:val="FFFFFF" w:themeColor="background1"/>
      </w:rPr>
      <w:tblPr/>
      <w:tcPr>
        <w:shd w:val="clear" w:color="auto" w:fill="76777B" w:themeFill="accent4"/>
      </w:tcPr>
    </w:tblStylePr>
    <w:tblStylePr w:type="lastRow">
      <w:pPr>
        <w:spacing w:before="0" w:after="0" w:line="240" w:lineRule="auto"/>
      </w:pPr>
      <w:rPr>
        <w:b/>
        <w:bCs/>
      </w:rPr>
      <w:tblPr/>
      <w:tcPr>
        <w:tcBorders>
          <w:top w:val="double" w:sz="6" w:space="0" w:color="76777B" w:themeColor="accent4"/>
          <w:left w:val="single" w:sz="8" w:space="0" w:color="76777B" w:themeColor="accent4"/>
          <w:bottom w:val="single" w:sz="8" w:space="0" w:color="76777B" w:themeColor="accent4"/>
          <w:right w:val="single" w:sz="8" w:space="0" w:color="76777B" w:themeColor="accent4"/>
        </w:tcBorders>
      </w:tcPr>
    </w:tblStylePr>
    <w:tblStylePr w:type="firstCol">
      <w:rPr>
        <w:b/>
        <w:bCs/>
      </w:rPr>
    </w:tblStylePr>
    <w:tblStylePr w:type="lastCol">
      <w:rPr>
        <w:b/>
        <w:bCs/>
      </w:rPr>
    </w:tblStylePr>
    <w:tblStylePr w:type="band1Vert">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tcPr>
    </w:tblStylePr>
    <w:tblStylePr w:type="band1Horz">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tcPr>
    </w:tblStylePr>
  </w:style>
  <w:style w:type="table" w:styleId="LightList-Accent5">
    <w:name w:val="Light List Accent 5"/>
    <w:basedOn w:val="TableNormal"/>
    <w:uiPriority w:val="99"/>
    <w:semiHidden/>
    <w:unhideWhenUsed/>
    <w:rsid w:val="00911DE3"/>
    <w:pPr>
      <w:spacing w:line="240" w:lineRule="auto"/>
    </w:p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tblBorders>
    </w:tblPr>
    <w:tblStylePr w:type="firstRow">
      <w:pPr>
        <w:spacing w:before="0" w:after="0" w:line="240" w:lineRule="auto"/>
      </w:pPr>
      <w:rPr>
        <w:b/>
        <w:bCs/>
        <w:color w:val="FFFFFF" w:themeColor="background1"/>
      </w:rPr>
      <w:tblPr/>
      <w:tcPr>
        <w:shd w:val="clear" w:color="auto" w:fill="111821" w:themeFill="accent5"/>
      </w:tcPr>
    </w:tblStylePr>
    <w:tblStylePr w:type="lastRow">
      <w:pPr>
        <w:spacing w:before="0" w:after="0" w:line="240" w:lineRule="auto"/>
      </w:pPr>
      <w:rPr>
        <w:b/>
        <w:bCs/>
      </w:rPr>
      <w:tblPr/>
      <w:tcPr>
        <w:tcBorders>
          <w:top w:val="double" w:sz="6" w:space="0" w:color="111821" w:themeColor="accent5"/>
          <w:left w:val="single" w:sz="8" w:space="0" w:color="111821" w:themeColor="accent5"/>
          <w:bottom w:val="single" w:sz="8" w:space="0" w:color="111821" w:themeColor="accent5"/>
          <w:right w:val="single" w:sz="8" w:space="0" w:color="111821" w:themeColor="accent5"/>
        </w:tcBorders>
      </w:tcPr>
    </w:tblStylePr>
    <w:tblStylePr w:type="firstCol">
      <w:rPr>
        <w:b/>
        <w:bCs/>
      </w:rPr>
    </w:tblStylePr>
    <w:tblStylePr w:type="lastCol">
      <w:rPr>
        <w:b/>
        <w:bCs/>
      </w:rPr>
    </w:tblStylePr>
    <w:tblStylePr w:type="band1Vert">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tcPr>
    </w:tblStylePr>
    <w:tblStylePr w:type="band1Horz">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tcPr>
    </w:tblStylePr>
  </w:style>
  <w:style w:type="table" w:styleId="LightList-Accent6">
    <w:name w:val="Light List Accent 6"/>
    <w:basedOn w:val="TableNormal"/>
    <w:uiPriority w:val="99"/>
    <w:semiHidden/>
    <w:unhideWhenUsed/>
    <w:rsid w:val="00911DE3"/>
    <w:pPr>
      <w:spacing w:line="240" w:lineRule="auto"/>
    </w:p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tblBorders>
    </w:tblPr>
    <w:tblStylePr w:type="firstRow">
      <w:pPr>
        <w:spacing w:before="0" w:after="0" w:line="240" w:lineRule="auto"/>
      </w:pPr>
      <w:rPr>
        <w:b/>
        <w:bCs/>
        <w:color w:val="FFFFFF" w:themeColor="background1"/>
      </w:rPr>
      <w:tblPr/>
      <w:tcPr>
        <w:shd w:val="clear" w:color="auto" w:fill="BFD6ED" w:themeFill="accent6"/>
      </w:tcPr>
    </w:tblStylePr>
    <w:tblStylePr w:type="lastRow">
      <w:pPr>
        <w:spacing w:before="0" w:after="0" w:line="240" w:lineRule="auto"/>
      </w:pPr>
      <w:rPr>
        <w:b/>
        <w:bCs/>
      </w:rPr>
      <w:tblPr/>
      <w:tcPr>
        <w:tcBorders>
          <w:top w:val="double" w:sz="6" w:space="0" w:color="BFD6ED" w:themeColor="accent6"/>
          <w:left w:val="single" w:sz="8" w:space="0" w:color="BFD6ED" w:themeColor="accent6"/>
          <w:bottom w:val="single" w:sz="8" w:space="0" w:color="BFD6ED" w:themeColor="accent6"/>
          <w:right w:val="single" w:sz="8" w:space="0" w:color="BFD6ED" w:themeColor="accent6"/>
        </w:tcBorders>
      </w:tcPr>
    </w:tblStylePr>
    <w:tblStylePr w:type="firstCol">
      <w:rPr>
        <w:b/>
        <w:bCs/>
      </w:rPr>
    </w:tblStylePr>
    <w:tblStylePr w:type="lastCol">
      <w:rPr>
        <w:b/>
        <w:bCs/>
      </w:rPr>
    </w:tblStylePr>
    <w:tblStylePr w:type="band1Vert">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tcPr>
    </w:tblStylePr>
    <w:tblStylePr w:type="band1Horz">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tcPr>
    </w:tblStylePr>
  </w:style>
  <w:style w:type="table" w:styleId="LightShading">
    <w:name w:val="Light Shading"/>
    <w:basedOn w:val="TableNormal"/>
    <w:uiPriority w:val="99"/>
    <w:semiHidden/>
    <w:unhideWhenUsed/>
    <w:rsid w:val="00911DE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911DE3"/>
    <w:pPr>
      <w:spacing w:line="240" w:lineRule="auto"/>
    </w:pPr>
    <w:rPr>
      <w:color w:val="00448A" w:themeColor="accent1" w:themeShade="BF"/>
    </w:rPr>
    <w:tblPr>
      <w:tblStyleRowBandSize w:val="1"/>
      <w:tblStyleColBandSize w:val="1"/>
      <w:tblBorders>
        <w:top w:val="single" w:sz="8" w:space="0" w:color="005CB9" w:themeColor="accent1"/>
        <w:bottom w:val="single" w:sz="8" w:space="0" w:color="005CB9" w:themeColor="accent1"/>
      </w:tblBorders>
    </w:tblPr>
    <w:tblStylePr w:type="firstRow">
      <w:pPr>
        <w:spacing w:before="0" w:after="0" w:line="240" w:lineRule="auto"/>
      </w:pPr>
      <w:rPr>
        <w:b/>
        <w:bCs/>
      </w:rPr>
      <w:tblPr/>
      <w:tcPr>
        <w:tcBorders>
          <w:top w:val="single" w:sz="8" w:space="0" w:color="005CB9" w:themeColor="accent1"/>
          <w:left w:val="nil"/>
          <w:bottom w:val="single" w:sz="8" w:space="0" w:color="005CB9" w:themeColor="accent1"/>
          <w:right w:val="nil"/>
          <w:insideH w:val="nil"/>
          <w:insideV w:val="nil"/>
        </w:tcBorders>
      </w:tcPr>
    </w:tblStylePr>
    <w:tblStylePr w:type="lastRow">
      <w:pPr>
        <w:spacing w:before="0" w:after="0" w:line="240" w:lineRule="auto"/>
      </w:pPr>
      <w:rPr>
        <w:b/>
        <w:bCs/>
      </w:rPr>
      <w:tblPr/>
      <w:tcPr>
        <w:tcBorders>
          <w:top w:val="single" w:sz="8" w:space="0" w:color="005CB9" w:themeColor="accent1"/>
          <w:left w:val="nil"/>
          <w:bottom w:val="single" w:sz="8" w:space="0" w:color="005CB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D6FF" w:themeFill="accent1" w:themeFillTint="3F"/>
      </w:tcPr>
    </w:tblStylePr>
    <w:tblStylePr w:type="band1Horz">
      <w:tblPr/>
      <w:tcPr>
        <w:tcBorders>
          <w:left w:val="nil"/>
          <w:right w:val="nil"/>
          <w:insideH w:val="nil"/>
          <w:insideV w:val="nil"/>
        </w:tcBorders>
        <w:shd w:val="clear" w:color="auto" w:fill="AED6FF" w:themeFill="accent1" w:themeFillTint="3F"/>
      </w:tcPr>
    </w:tblStylePr>
  </w:style>
  <w:style w:type="table" w:styleId="LightShading-Accent2">
    <w:name w:val="Light Shading Accent 2"/>
    <w:basedOn w:val="TableNormal"/>
    <w:uiPriority w:val="99"/>
    <w:semiHidden/>
    <w:unhideWhenUsed/>
    <w:rsid w:val="00911DE3"/>
    <w:pPr>
      <w:spacing w:line="240" w:lineRule="auto"/>
    </w:pPr>
    <w:rPr>
      <w:color w:val="8C8C8C" w:themeColor="accent2" w:themeShade="BF"/>
    </w:rPr>
    <w:tblPr>
      <w:tblStyleRowBandSize w:val="1"/>
      <w:tblStyleColBandSize w:val="1"/>
      <w:tblBorders>
        <w:top w:val="single" w:sz="8" w:space="0" w:color="BBBBBB" w:themeColor="accent2"/>
        <w:bottom w:val="single" w:sz="8" w:space="0" w:color="BBBBBB" w:themeColor="accent2"/>
      </w:tblBorders>
    </w:tblPr>
    <w:tblStylePr w:type="firstRow">
      <w:pPr>
        <w:spacing w:before="0" w:after="0" w:line="240" w:lineRule="auto"/>
      </w:pPr>
      <w:rPr>
        <w:b/>
        <w:bCs/>
      </w:rPr>
      <w:tblPr/>
      <w:tcPr>
        <w:tcBorders>
          <w:top w:val="single" w:sz="8" w:space="0" w:color="BBBBBB" w:themeColor="accent2"/>
          <w:left w:val="nil"/>
          <w:bottom w:val="single" w:sz="8" w:space="0" w:color="BBBBBB" w:themeColor="accent2"/>
          <w:right w:val="nil"/>
          <w:insideH w:val="nil"/>
          <w:insideV w:val="nil"/>
        </w:tcBorders>
      </w:tcPr>
    </w:tblStylePr>
    <w:tblStylePr w:type="lastRow">
      <w:pPr>
        <w:spacing w:before="0" w:after="0" w:line="240" w:lineRule="auto"/>
      </w:pPr>
      <w:rPr>
        <w:b/>
        <w:bCs/>
      </w:rPr>
      <w:tblPr/>
      <w:tcPr>
        <w:tcBorders>
          <w:top w:val="single" w:sz="8" w:space="0" w:color="BBBBBB" w:themeColor="accent2"/>
          <w:left w:val="nil"/>
          <w:bottom w:val="single" w:sz="8" w:space="0" w:color="BBBB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EEE" w:themeFill="accent2" w:themeFillTint="3F"/>
      </w:tcPr>
    </w:tblStylePr>
    <w:tblStylePr w:type="band1Horz">
      <w:tblPr/>
      <w:tcPr>
        <w:tcBorders>
          <w:left w:val="nil"/>
          <w:right w:val="nil"/>
          <w:insideH w:val="nil"/>
          <w:insideV w:val="nil"/>
        </w:tcBorders>
        <w:shd w:val="clear" w:color="auto" w:fill="EEEEEE" w:themeFill="accent2" w:themeFillTint="3F"/>
      </w:tcPr>
    </w:tblStylePr>
  </w:style>
  <w:style w:type="table" w:styleId="LightShading-Accent3">
    <w:name w:val="Light Shading Accent 3"/>
    <w:basedOn w:val="TableNormal"/>
    <w:uiPriority w:val="99"/>
    <w:semiHidden/>
    <w:unhideWhenUsed/>
    <w:rsid w:val="00911DE3"/>
    <w:pPr>
      <w:spacing w:line="240" w:lineRule="auto"/>
    </w:pPr>
    <w:rPr>
      <w:color w:val="3A80C9" w:themeColor="accent3" w:themeShade="BF"/>
    </w:rPr>
    <w:tblPr>
      <w:tblStyleRowBandSize w:val="1"/>
      <w:tblStyleColBandSize w:val="1"/>
      <w:tblBorders>
        <w:top w:val="single" w:sz="8" w:space="0" w:color="7FADDC" w:themeColor="accent3"/>
        <w:bottom w:val="single" w:sz="8" w:space="0" w:color="7FADDC" w:themeColor="accent3"/>
      </w:tblBorders>
    </w:tblPr>
    <w:tblStylePr w:type="firstRow">
      <w:pPr>
        <w:spacing w:before="0" w:after="0" w:line="240" w:lineRule="auto"/>
      </w:pPr>
      <w:rPr>
        <w:b/>
        <w:bCs/>
      </w:rPr>
      <w:tblPr/>
      <w:tcPr>
        <w:tcBorders>
          <w:top w:val="single" w:sz="8" w:space="0" w:color="7FADDC" w:themeColor="accent3"/>
          <w:left w:val="nil"/>
          <w:bottom w:val="single" w:sz="8" w:space="0" w:color="7FADDC" w:themeColor="accent3"/>
          <w:right w:val="nil"/>
          <w:insideH w:val="nil"/>
          <w:insideV w:val="nil"/>
        </w:tcBorders>
      </w:tcPr>
    </w:tblStylePr>
    <w:tblStylePr w:type="lastRow">
      <w:pPr>
        <w:spacing w:before="0" w:after="0" w:line="240" w:lineRule="auto"/>
      </w:pPr>
      <w:rPr>
        <w:b/>
        <w:bCs/>
      </w:rPr>
      <w:tblPr/>
      <w:tcPr>
        <w:tcBorders>
          <w:top w:val="single" w:sz="8" w:space="0" w:color="7FADDC" w:themeColor="accent3"/>
          <w:left w:val="nil"/>
          <w:bottom w:val="single" w:sz="8" w:space="0" w:color="7FADD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AF6" w:themeFill="accent3" w:themeFillTint="3F"/>
      </w:tcPr>
    </w:tblStylePr>
    <w:tblStylePr w:type="band1Horz">
      <w:tblPr/>
      <w:tcPr>
        <w:tcBorders>
          <w:left w:val="nil"/>
          <w:right w:val="nil"/>
          <w:insideH w:val="nil"/>
          <w:insideV w:val="nil"/>
        </w:tcBorders>
        <w:shd w:val="clear" w:color="auto" w:fill="DFEAF6" w:themeFill="accent3" w:themeFillTint="3F"/>
      </w:tcPr>
    </w:tblStylePr>
  </w:style>
  <w:style w:type="table" w:styleId="LightShading-Accent4">
    <w:name w:val="Light Shading Accent 4"/>
    <w:basedOn w:val="TableNormal"/>
    <w:uiPriority w:val="99"/>
    <w:semiHidden/>
    <w:unhideWhenUsed/>
    <w:rsid w:val="00911DE3"/>
    <w:pPr>
      <w:spacing w:line="240" w:lineRule="auto"/>
    </w:pPr>
    <w:rPr>
      <w:color w:val="58595B" w:themeColor="accent4" w:themeShade="BF"/>
    </w:rPr>
    <w:tblPr>
      <w:tblStyleRowBandSize w:val="1"/>
      <w:tblStyleColBandSize w:val="1"/>
      <w:tblBorders>
        <w:top w:val="single" w:sz="8" w:space="0" w:color="76777B" w:themeColor="accent4"/>
        <w:bottom w:val="single" w:sz="8" w:space="0" w:color="76777B" w:themeColor="accent4"/>
      </w:tblBorders>
    </w:tblPr>
    <w:tblStylePr w:type="firstRow">
      <w:pPr>
        <w:spacing w:before="0" w:after="0" w:line="240" w:lineRule="auto"/>
      </w:pPr>
      <w:rPr>
        <w:b/>
        <w:bCs/>
      </w:rPr>
      <w:tblPr/>
      <w:tcPr>
        <w:tcBorders>
          <w:top w:val="single" w:sz="8" w:space="0" w:color="76777B" w:themeColor="accent4"/>
          <w:left w:val="nil"/>
          <w:bottom w:val="single" w:sz="8" w:space="0" w:color="76777B" w:themeColor="accent4"/>
          <w:right w:val="nil"/>
          <w:insideH w:val="nil"/>
          <w:insideV w:val="nil"/>
        </w:tcBorders>
      </w:tcPr>
    </w:tblStylePr>
    <w:tblStylePr w:type="lastRow">
      <w:pPr>
        <w:spacing w:before="0" w:after="0" w:line="240" w:lineRule="auto"/>
      </w:pPr>
      <w:rPr>
        <w:b/>
        <w:bCs/>
      </w:rPr>
      <w:tblPr/>
      <w:tcPr>
        <w:tcBorders>
          <w:top w:val="single" w:sz="8" w:space="0" w:color="76777B" w:themeColor="accent4"/>
          <w:left w:val="nil"/>
          <w:bottom w:val="single" w:sz="8" w:space="0" w:color="76777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DDE" w:themeFill="accent4" w:themeFillTint="3F"/>
      </w:tcPr>
    </w:tblStylePr>
    <w:tblStylePr w:type="band1Horz">
      <w:tblPr/>
      <w:tcPr>
        <w:tcBorders>
          <w:left w:val="nil"/>
          <w:right w:val="nil"/>
          <w:insideH w:val="nil"/>
          <w:insideV w:val="nil"/>
        </w:tcBorders>
        <w:shd w:val="clear" w:color="auto" w:fill="DCDDDE" w:themeFill="accent4" w:themeFillTint="3F"/>
      </w:tcPr>
    </w:tblStylePr>
  </w:style>
  <w:style w:type="table" w:styleId="LightShading-Accent5">
    <w:name w:val="Light Shading Accent 5"/>
    <w:basedOn w:val="TableNormal"/>
    <w:uiPriority w:val="99"/>
    <w:semiHidden/>
    <w:unhideWhenUsed/>
    <w:rsid w:val="00911DE3"/>
    <w:pPr>
      <w:spacing w:line="240" w:lineRule="auto"/>
    </w:pPr>
    <w:rPr>
      <w:color w:val="0C1118" w:themeColor="accent5" w:themeShade="BF"/>
    </w:rPr>
    <w:tblPr>
      <w:tblStyleRowBandSize w:val="1"/>
      <w:tblStyleColBandSize w:val="1"/>
      <w:tblBorders>
        <w:top w:val="single" w:sz="8" w:space="0" w:color="111821" w:themeColor="accent5"/>
        <w:bottom w:val="single" w:sz="8" w:space="0" w:color="111821" w:themeColor="accent5"/>
      </w:tblBorders>
    </w:tblPr>
    <w:tblStylePr w:type="firstRow">
      <w:pPr>
        <w:spacing w:before="0" w:after="0" w:line="240" w:lineRule="auto"/>
      </w:pPr>
      <w:rPr>
        <w:b/>
        <w:bCs/>
      </w:rPr>
      <w:tblPr/>
      <w:tcPr>
        <w:tcBorders>
          <w:top w:val="single" w:sz="8" w:space="0" w:color="111821" w:themeColor="accent5"/>
          <w:left w:val="nil"/>
          <w:bottom w:val="single" w:sz="8" w:space="0" w:color="111821" w:themeColor="accent5"/>
          <w:right w:val="nil"/>
          <w:insideH w:val="nil"/>
          <w:insideV w:val="nil"/>
        </w:tcBorders>
      </w:tcPr>
    </w:tblStylePr>
    <w:tblStylePr w:type="lastRow">
      <w:pPr>
        <w:spacing w:before="0" w:after="0" w:line="240" w:lineRule="auto"/>
      </w:pPr>
      <w:rPr>
        <w:b/>
        <w:bCs/>
      </w:rPr>
      <w:tblPr/>
      <w:tcPr>
        <w:tcBorders>
          <w:top w:val="single" w:sz="8" w:space="0" w:color="111821" w:themeColor="accent5"/>
          <w:left w:val="nil"/>
          <w:bottom w:val="single" w:sz="8" w:space="0" w:color="11182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3D8" w:themeFill="accent5" w:themeFillTint="3F"/>
      </w:tcPr>
    </w:tblStylePr>
    <w:tblStylePr w:type="band1Horz">
      <w:tblPr/>
      <w:tcPr>
        <w:tcBorders>
          <w:left w:val="nil"/>
          <w:right w:val="nil"/>
          <w:insideH w:val="nil"/>
          <w:insideV w:val="nil"/>
        </w:tcBorders>
        <w:shd w:val="clear" w:color="auto" w:fill="B4C3D8" w:themeFill="accent5" w:themeFillTint="3F"/>
      </w:tcPr>
    </w:tblStylePr>
  </w:style>
  <w:style w:type="table" w:styleId="LightShading-Accent6">
    <w:name w:val="Light Shading Accent 6"/>
    <w:basedOn w:val="TableNormal"/>
    <w:uiPriority w:val="99"/>
    <w:semiHidden/>
    <w:unhideWhenUsed/>
    <w:rsid w:val="00911DE3"/>
    <w:pPr>
      <w:spacing w:line="240" w:lineRule="auto"/>
    </w:pPr>
    <w:rPr>
      <w:color w:val="6A9FD5" w:themeColor="accent6" w:themeShade="BF"/>
    </w:rPr>
    <w:tblPr>
      <w:tblStyleRowBandSize w:val="1"/>
      <w:tblStyleColBandSize w:val="1"/>
      <w:tblBorders>
        <w:top w:val="single" w:sz="8" w:space="0" w:color="BFD6ED" w:themeColor="accent6"/>
        <w:bottom w:val="single" w:sz="8" w:space="0" w:color="BFD6ED" w:themeColor="accent6"/>
      </w:tblBorders>
    </w:tblPr>
    <w:tblStylePr w:type="firstRow">
      <w:pPr>
        <w:spacing w:before="0" w:after="0" w:line="240" w:lineRule="auto"/>
      </w:pPr>
      <w:rPr>
        <w:b/>
        <w:bCs/>
      </w:rPr>
      <w:tblPr/>
      <w:tcPr>
        <w:tcBorders>
          <w:top w:val="single" w:sz="8" w:space="0" w:color="BFD6ED" w:themeColor="accent6"/>
          <w:left w:val="nil"/>
          <w:bottom w:val="single" w:sz="8" w:space="0" w:color="BFD6ED" w:themeColor="accent6"/>
          <w:right w:val="nil"/>
          <w:insideH w:val="nil"/>
          <w:insideV w:val="nil"/>
        </w:tcBorders>
      </w:tcPr>
    </w:tblStylePr>
    <w:tblStylePr w:type="lastRow">
      <w:pPr>
        <w:spacing w:before="0" w:after="0" w:line="240" w:lineRule="auto"/>
      </w:pPr>
      <w:rPr>
        <w:b/>
        <w:bCs/>
      </w:rPr>
      <w:tblPr/>
      <w:tcPr>
        <w:tcBorders>
          <w:top w:val="single" w:sz="8" w:space="0" w:color="BFD6ED" w:themeColor="accent6"/>
          <w:left w:val="nil"/>
          <w:bottom w:val="single" w:sz="8" w:space="0" w:color="BFD6E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4FA" w:themeFill="accent6" w:themeFillTint="3F"/>
      </w:tcPr>
    </w:tblStylePr>
    <w:tblStylePr w:type="band1Horz">
      <w:tblPr/>
      <w:tcPr>
        <w:tcBorders>
          <w:left w:val="nil"/>
          <w:right w:val="nil"/>
          <w:insideH w:val="nil"/>
          <w:insideV w:val="nil"/>
        </w:tcBorders>
        <w:shd w:val="clear" w:color="auto" w:fill="EFF4FA" w:themeFill="accent6" w:themeFillTint="3F"/>
      </w:tcPr>
    </w:tblStylePr>
  </w:style>
  <w:style w:type="character" w:styleId="LineNumber">
    <w:name w:val="line number"/>
    <w:basedOn w:val="DefaultParagraphFont"/>
    <w:uiPriority w:val="99"/>
    <w:semiHidden/>
    <w:rsid w:val="00911DE3"/>
  </w:style>
  <w:style w:type="paragraph" w:styleId="List">
    <w:name w:val="List"/>
    <w:basedOn w:val="Normal"/>
    <w:uiPriority w:val="99"/>
    <w:semiHidden/>
    <w:rsid w:val="00911DE3"/>
    <w:pPr>
      <w:ind w:left="283" w:hanging="283"/>
      <w:contextualSpacing/>
    </w:pPr>
  </w:style>
  <w:style w:type="paragraph" w:styleId="List2">
    <w:name w:val="List 2"/>
    <w:basedOn w:val="Normal"/>
    <w:uiPriority w:val="99"/>
    <w:semiHidden/>
    <w:rsid w:val="00911DE3"/>
    <w:pPr>
      <w:ind w:left="566" w:hanging="283"/>
      <w:contextualSpacing/>
    </w:pPr>
  </w:style>
  <w:style w:type="paragraph" w:styleId="List3">
    <w:name w:val="List 3"/>
    <w:basedOn w:val="Normal"/>
    <w:uiPriority w:val="99"/>
    <w:semiHidden/>
    <w:rsid w:val="00911DE3"/>
    <w:pPr>
      <w:ind w:left="849" w:hanging="283"/>
      <w:contextualSpacing/>
    </w:pPr>
  </w:style>
  <w:style w:type="paragraph" w:styleId="List4">
    <w:name w:val="List 4"/>
    <w:basedOn w:val="Normal"/>
    <w:uiPriority w:val="99"/>
    <w:semiHidden/>
    <w:rsid w:val="00911DE3"/>
    <w:pPr>
      <w:ind w:left="1132" w:hanging="283"/>
      <w:contextualSpacing/>
    </w:pPr>
  </w:style>
  <w:style w:type="paragraph" w:styleId="List5">
    <w:name w:val="List 5"/>
    <w:basedOn w:val="Normal"/>
    <w:uiPriority w:val="99"/>
    <w:semiHidden/>
    <w:rsid w:val="00911DE3"/>
    <w:pPr>
      <w:ind w:left="1415" w:hanging="283"/>
      <w:contextualSpacing/>
    </w:pPr>
  </w:style>
  <w:style w:type="paragraph" w:styleId="ListBullet">
    <w:name w:val="List Bullet"/>
    <w:basedOn w:val="Normal"/>
    <w:uiPriority w:val="2"/>
    <w:qFormat/>
    <w:rsid w:val="00EB3839"/>
    <w:pPr>
      <w:numPr>
        <w:numId w:val="27"/>
      </w:numPr>
    </w:pPr>
  </w:style>
  <w:style w:type="paragraph" w:styleId="ListBullet2">
    <w:name w:val="List Bullet 2"/>
    <w:basedOn w:val="Normal"/>
    <w:uiPriority w:val="2"/>
    <w:semiHidden/>
    <w:rsid w:val="00EB3839"/>
    <w:pPr>
      <w:contextualSpacing/>
    </w:pPr>
  </w:style>
  <w:style w:type="paragraph" w:styleId="ListBullet3">
    <w:name w:val="List Bullet 3"/>
    <w:basedOn w:val="Normal"/>
    <w:uiPriority w:val="2"/>
    <w:semiHidden/>
    <w:rsid w:val="00EB3839"/>
    <w:pPr>
      <w:contextualSpacing/>
    </w:pPr>
  </w:style>
  <w:style w:type="paragraph" w:styleId="ListBullet4">
    <w:name w:val="List Bullet 4"/>
    <w:basedOn w:val="Normal"/>
    <w:uiPriority w:val="2"/>
    <w:semiHidden/>
    <w:rsid w:val="00911DE3"/>
    <w:pPr>
      <w:numPr>
        <w:numId w:val="3"/>
      </w:numPr>
      <w:contextualSpacing/>
    </w:pPr>
  </w:style>
  <w:style w:type="paragraph" w:styleId="ListBullet5">
    <w:name w:val="List Bullet 5"/>
    <w:basedOn w:val="Normal"/>
    <w:uiPriority w:val="2"/>
    <w:semiHidden/>
    <w:rsid w:val="00911DE3"/>
    <w:pPr>
      <w:numPr>
        <w:numId w:val="4"/>
      </w:numPr>
      <w:contextualSpacing/>
    </w:pPr>
  </w:style>
  <w:style w:type="paragraph" w:styleId="ListContinue">
    <w:name w:val="List Continue"/>
    <w:basedOn w:val="Normal"/>
    <w:uiPriority w:val="99"/>
    <w:semiHidden/>
    <w:rsid w:val="00911DE3"/>
    <w:pPr>
      <w:spacing w:after="120"/>
      <w:ind w:left="283"/>
      <w:contextualSpacing/>
    </w:pPr>
  </w:style>
  <w:style w:type="paragraph" w:styleId="ListContinue2">
    <w:name w:val="List Continue 2"/>
    <w:basedOn w:val="Normal"/>
    <w:uiPriority w:val="99"/>
    <w:semiHidden/>
    <w:rsid w:val="00911DE3"/>
    <w:pPr>
      <w:spacing w:after="120"/>
      <w:ind w:left="566"/>
      <w:contextualSpacing/>
    </w:pPr>
  </w:style>
  <w:style w:type="paragraph" w:styleId="ListContinue3">
    <w:name w:val="List Continue 3"/>
    <w:basedOn w:val="Normal"/>
    <w:uiPriority w:val="99"/>
    <w:semiHidden/>
    <w:rsid w:val="00911DE3"/>
    <w:pPr>
      <w:spacing w:after="120"/>
      <w:ind w:left="849"/>
      <w:contextualSpacing/>
    </w:pPr>
  </w:style>
  <w:style w:type="paragraph" w:styleId="ListContinue4">
    <w:name w:val="List Continue 4"/>
    <w:basedOn w:val="Normal"/>
    <w:uiPriority w:val="99"/>
    <w:semiHidden/>
    <w:rsid w:val="00911DE3"/>
    <w:pPr>
      <w:spacing w:after="120"/>
      <w:ind w:left="1132"/>
      <w:contextualSpacing/>
    </w:pPr>
  </w:style>
  <w:style w:type="paragraph" w:styleId="ListContinue5">
    <w:name w:val="List Continue 5"/>
    <w:basedOn w:val="Normal"/>
    <w:uiPriority w:val="99"/>
    <w:semiHidden/>
    <w:rsid w:val="00911DE3"/>
    <w:pPr>
      <w:spacing w:after="120"/>
      <w:ind w:left="1415"/>
      <w:contextualSpacing/>
    </w:pPr>
  </w:style>
  <w:style w:type="paragraph" w:styleId="ListNumber">
    <w:name w:val="List Number"/>
    <w:basedOn w:val="Normal"/>
    <w:uiPriority w:val="2"/>
    <w:qFormat/>
    <w:rsid w:val="00EB3839"/>
    <w:pPr>
      <w:numPr>
        <w:numId w:val="26"/>
      </w:numPr>
    </w:pPr>
  </w:style>
  <w:style w:type="paragraph" w:styleId="ListNumber2">
    <w:name w:val="List Number 2"/>
    <w:basedOn w:val="Normal"/>
    <w:uiPriority w:val="2"/>
    <w:semiHidden/>
    <w:rsid w:val="00EB3839"/>
    <w:pPr>
      <w:contextualSpacing/>
    </w:pPr>
  </w:style>
  <w:style w:type="paragraph" w:styleId="ListNumber3">
    <w:name w:val="List Number 3"/>
    <w:basedOn w:val="Normal"/>
    <w:uiPriority w:val="2"/>
    <w:semiHidden/>
    <w:rsid w:val="00EB3839"/>
    <w:pPr>
      <w:contextualSpacing/>
    </w:pPr>
  </w:style>
  <w:style w:type="paragraph" w:styleId="ListNumber4">
    <w:name w:val="List Number 4"/>
    <w:basedOn w:val="Normal"/>
    <w:uiPriority w:val="2"/>
    <w:semiHidden/>
    <w:rsid w:val="00911DE3"/>
    <w:pPr>
      <w:numPr>
        <w:numId w:val="5"/>
      </w:numPr>
      <w:contextualSpacing/>
    </w:pPr>
  </w:style>
  <w:style w:type="paragraph" w:styleId="ListNumber5">
    <w:name w:val="List Number 5"/>
    <w:basedOn w:val="Normal"/>
    <w:uiPriority w:val="2"/>
    <w:semiHidden/>
    <w:rsid w:val="00911DE3"/>
    <w:pPr>
      <w:numPr>
        <w:numId w:val="6"/>
      </w:numPr>
      <w:contextualSpacing/>
    </w:pPr>
  </w:style>
  <w:style w:type="paragraph" w:styleId="ListParagraph">
    <w:name w:val="List Paragraph"/>
    <w:basedOn w:val="Normal"/>
    <w:uiPriority w:val="99"/>
    <w:semiHidden/>
    <w:qFormat/>
    <w:rsid w:val="00911DE3"/>
    <w:pPr>
      <w:ind w:left="720"/>
      <w:contextualSpacing/>
    </w:pPr>
  </w:style>
  <w:style w:type="table" w:styleId="ListTable1Light">
    <w:name w:val="List Table 1 Light"/>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3C9CFF" w:themeColor="accent1" w:themeTint="99"/>
        </w:tcBorders>
      </w:tcPr>
    </w:tblStylePr>
    <w:tblStylePr w:type="lastRow">
      <w:rPr>
        <w:b/>
        <w:bCs/>
      </w:rPr>
      <w:tblPr/>
      <w:tcPr>
        <w:tcBorders>
          <w:top w:val="single" w:sz="4" w:space="0" w:color="3C9CFF" w:themeColor="accent1" w:themeTint="99"/>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1Light-Accent2">
    <w:name w:val="List Table 1 Light Accent 2"/>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D6D6D6" w:themeColor="accent2" w:themeTint="99"/>
        </w:tcBorders>
      </w:tcPr>
    </w:tblStylePr>
    <w:tblStylePr w:type="lastRow">
      <w:rPr>
        <w:b/>
        <w:bCs/>
      </w:rPr>
      <w:tblPr/>
      <w:tcPr>
        <w:tcBorders>
          <w:top w:val="single" w:sz="4" w:space="0" w:color="D6D6D6" w:themeColor="accent2" w:themeTint="99"/>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1Light-Accent3">
    <w:name w:val="List Table 1 Light Accent 3"/>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B2CDEA" w:themeColor="accent3" w:themeTint="99"/>
        </w:tcBorders>
      </w:tcPr>
    </w:tblStylePr>
    <w:tblStylePr w:type="lastRow">
      <w:rPr>
        <w:b/>
        <w:bCs/>
      </w:rPr>
      <w:tblPr/>
      <w:tcPr>
        <w:tcBorders>
          <w:top w:val="single" w:sz="4" w:space="0" w:color="B2CDEA" w:themeColor="accent3" w:themeTint="99"/>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1Light-Accent4">
    <w:name w:val="List Table 1 Light Accent 4"/>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ACADAF" w:themeColor="accent4" w:themeTint="99"/>
        </w:tcBorders>
      </w:tcPr>
    </w:tblStylePr>
    <w:tblStylePr w:type="lastRow">
      <w:rPr>
        <w:b/>
        <w:bCs/>
      </w:rPr>
      <w:tblPr/>
      <w:tcPr>
        <w:tcBorders>
          <w:top w:val="single" w:sz="4" w:space="0" w:color="ACADAF" w:themeColor="accent4" w:themeTint="99"/>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1Light-Accent5">
    <w:name w:val="List Table 1 Light Accent 5"/>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4F709A" w:themeColor="accent5" w:themeTint="99"/>
        </w:tcBorders>
      </w:tcPr>
    </w:tblStylePr>
    <w:tblStylePr w:type="lastRow">
      <w:rPr>
        <w:b/>
        <w:bCs/>
      </w:rPr>
      <w:tblPr/>
      <w:tcPr>
        <w:tcBorders>
          <w:top w:val="single" w:sz="4" w:space="0" w:color="4F709A" w:themeColor="accent5" w:themeTint="99"/>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1Light-Accent6">
    <w:name w:val="List Table 1 Light Accent 6"/>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D8E6F4" w:themeColor="accent6" w:themeTint="99"/>
        </w:tcBorders>
      </w:tcPr>
    </w:tblStylePr>
    <w:tblStylePr w:type="lastRow">
      <w:rPr>
        <w:b/>
        <w:bCs/>
      </w:rPr>
      <w:tblPr/>
      <w:tcPr>
        <w:tcBorders>
          <w:top w:val="single" w:sz="4" w:space="0" w:color="D8E6F4" w:themeColor="accent6" w:themeTint="99"/>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2">
    <w:name w:val="List Table 2"/>
    <w:basedOn w:val="TableNormal"/>
    <w:uiPriority w:val="99"/>
    <w:rsid w:val="00911DE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rsid w:val="00911DE3"/>
    <w:pPr>
      <w:spacing w:line="240" w:lineRule="auto"/>
    </w:pPr>
    <w:tblPr>
      <w:tblStyleRowBandSize w:val="1"/>
      <w:tblStyleColBandSize w:val="1"/>
      <w:tblBorders>
        <w:top w:val="single" w:sz="4" w:space="0" w:color="3C9CFF" w:themeColor="accent1" w:themeTint="99"/>
        <w:bottom w:val="single" w:sz="4" w:space="0" w:color="3C9CFF" w:themeColor="accent1" w:themeTint="99"/>
        <w:insideH w:val="single" w:sz="4" w:space="0" w:color="3C9C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2-Accent2">
    <w:name w:val="List Table 2 Accent 2"/>
    <w:basedOn w:val="TableNormal"/>
    <w:uiPriority w:val="99"/>
    <w:rsid w:val="00911DE3"/>
    <w:pPr>
      <w:spacing w:line="240" w:lineRule="auto"/>
    </w:pPr>
    <w:tblPr>
      <w:tblStyleRowBandSize w:val="1"/>
      <w:tblStyleColBandSize w:val="1"/>
      <w:tblBorders>
        <w:top w:val="single" w:sz="4" w:space="0" w:color="D6D6D6" w:themeColor="accent2" w:themeTint="99"/>
        <w:bottom w:val="single" w:sz="4" w:space="0" w:color="D6D6D6" w:themeColor="accent2" w:themeTint="99"/>
        <w:insideH w:val="single" w:sz="4" w:space="0" w:color="D6D6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2-Accent3">
    <w:name w:val="List Table 2 Accent 3"/>
    <w:basedOn w:val="TableNormal"/>
    <w:uiPriority w:val="99"/>
    <w:rsid w:val="00911DE3"/>
    <w:pPr>
      <w:spacing w:line="240" w:lineRule="auto"/>
    </w:pPr>
    <w:tblPr>
      <w:tblStyleRowBandSize w:val="1"/>
      <w:tblStyleColBandSize w:val="1"/>
      <w:tblBorders>
        <w:top w:val="single" w:sz="4" w:space="0" w:color="B2CDEA" w:themeColor="accent3" w:themeTint="99"/>
        <w:bottom w:val="single" w:sz="4" w:space="0" w:color="B2CDEA" w:themeColor="accent3" w:themeTint="99"/>
        <w:insideH w:val="single" w:sz="4" w:space="0" w:color="B2CDE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2-Accent4">
    <w:name w:val="List Table 2 Accent 4"/>
    <w:basedOn w:val="TableNormal"/>
    <w:uiPriority w:val="99"/>
    <w:rsid w:val="00911DE3"/>
    <w:pPr>
      <w:spacing w:line="240" w:lineRule="auto"/>
    </w:pPr>
    <w:tblPr>
      <w:tblStyleRowBandSize w:val="1"/>
      <w:tblStyleColBandSize w:val="1"/>
      <w:tblBorders>
        <w:top w:val="single" w:sz="4" w:space="0" w:color="ACADAF" w:themeColor="accent4" w:themeTint="99"/>
        <w:bottom w:val="single" w:sz="4" w:space="0" w:color="ACADAF" w:themeColor="accent4" w:themeTint="99"/>
        <w:insideH w:val="single" w:sz="4" w:space="0" w:color="ACADA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2-Accent5">
    <w:name w:val="List Table 2 Accent 5"/>
    <w:basedOn w:val="TableNormal"/>
    <w:uiPriority w:val="99"/>
    <w:rsid w:val="00911DE3"/>
    <w:pPr>
      <w:spacing w:line="240" w:lineRule="auto"/>
    </w:pPr>
    <w:tblPr>
      <w:tblStyleRowBandSize w:val="1"/>
      <w:tblStyleColBandSize w:val="1"/>
      <w:tblBorders>
        <w:top w:val="single" w:sz="4" w:space="0" w:color="4F709A" w:themeColor="accent5" w:themeTint="99"/>
        <w:bottom w:val="single" w:sz="4" w:space="0" w:color="4F709A" w:themeColor="accent5" w:themeTint="99"/>
        <w:insideH w:val="single" w:sz="4" w:space="0" w:color="4F709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2-Accent6">
    <w:name w:val="List Table 2 Accent 6"/>
    <w:basedOn w:val="TableNormal"/>
    <w:uiPriority w:val="99"/>
    <w:rsid w:val="00911DE3"/>
    <w:pPr>
      <w:spacing w:line="240" w:lineRule="auto"/>
    </w:pPr>
    <w:tblPr>
      <w:tblStyleRowBandSize w:val="1"/>
      <w:tblStyleColBandSize w:val="1"/>
      <w:tblBorders>
        <w:top w:val="single" w:sz="4" w:space="0" w:color="D8E6F4" w:themeColor="accent6" w:themeTint="99"/>
        <w:bottom w:val="single" w:sz="4" w:space="0" w:color="D8E6F4" w:themeColor="accent6" w:themeTint="99"/>
        <w:insideH w:val="single" w:sz="4" w:space="0" w:color="D8E6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3">
    <w:name w:val="List Table 3"/>
    <w:basedOn w:val="TableNormal"/>
    <w:uiPriority w:val="99"/>
    <w:rsid w:val="00911DE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rsid w:val="00911DE3"/>
    <w:pPr>
      <w:spacing w:line="240" w:lineRule="auto"/>
    </w:pPr>
    <w:tblPr>
      <w:tblStyleRowBandSize w:val="1"/>
      <w:tblStyleColBandSize w:val="1"/>
      <w:tblBorders>
        <w:top w:val="single" w:sz="4" w:space="0" w:color="005CB9" w:themeColor="accent1"/>
        <w:left w:val="single" w:sz="4" w:space="0" w:color="005CB9" w:themeColor="accent1"/>
        <w:bottom w:val="single" w:sz="4" w:space="0" w:color="005CB9" w:themeColor="accent1"/>
        <w:right w:val="single" w:sz="4" w:space="0" w:color="005CB9" w:themeColor="accent1"/>
      </w:tblBorders>
    </w:tblPr>
    <w:tblStylePr w:type="firstRow">
      <w:rPr>
        <w:b/>
        <w:bCs/>
        <w:color w:val="FFFFFF" w:themeColor="background1"/>
      </w:rPr>
      <w:tblPr/>
      <w:tcPr>
        <w:shd w:val="clear" w:color="auto" w:fill="005CB9" w:themeFill="accent1"/>
      </w:tcPr>
    </w:tblStylePr>
    <w:tblStylePr w:type="lastRow">
      <w:rPr>
        <w:b/>
        <w:bCs/>
      </w:rPr>
      <w:tblPr/>
      <w:tcPr>
        <w:tcBorders>
          <w:top w:val="double" w:sz="4" w:space="0" w:color="005CB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CB9" w:themeColor="accent1"/>
          <w:right w:val="single" w:sz="4" w:space="0" w:color="005CB9" w:themeColor="accent1"/>
        </w:tcBorders>
      </w:tcPr>
    </w:tblStylePr>
    <w:tblStylePr w:type="band1Horz">
      <w:tblPr/>
      <w:tcPr>
        <w:tcBorders>
          <w:top w:val="single" w:sz="4" w:space="0" w:color="005CB9" w:themeColor="accent1"/>
          <w:bottom w:val="single" w:sz="4" w:space="0" w:color="005CB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CB9" w:themeColor="accent1"/>
          <w:left w:val="nil"/>
        </w:tcBorders>
      </w:tcPr>
    </w:tblStylePr>
    <w:tblStylePr w:type="swCell">
      <w:tblPr/>
      <w:tcPr>
        <w:tcBorders>
          <w:top w:val="double" w:sz="4" w:space="0" w:color="005CB9" w:themeColor="accent1"/>
          <w:right w:val="nil"/>
        </w:tcBorders>
      </w:tcPr>
    </w:tblStylePr>
  </w:style>
  <w:style w:type="table" w:styleId="ListTable3-Accent2">
    <w:name w:val="List Table 3 Accent 2"/>
    <w:basedOn w:val="TableNormal"/>
    <w:uiPriority w:val="99"/>
    <w:rsid w:val="00911DE3"/>
    <w:pPr>
      <w:spacing w:line="240" w:lineRule="auto"/>
    </w:pPr>
    <w:tblPr>
      <w:tblStyleRowBandSize w:val="1"/>
      <w:tblStyleColBandSize w:val="1"/>
      <w:tblBorders>
        <w:top w:val="single" w:sz="4" w:space="0" w:color="BBBBBB" w:themeColor="accent2"/>
        <w:left w:val="single" w:sz="4" w:space="0" w:color="BBBBBB" w:themeColor="accent2"/>
        <w:bottom w:val="single" w:sz="4" w:space="0" w:color="BBBBBB" w:themeColor="accent2"/>
        <w:right w:val="single" w:sz="4" w:space="0" w:color="BBBBBB" w:themeColor="accent2"/>
      </w:tblBorders>
    </w:tblPr>
    <w:tblStylePr w:type="firstRow">
      <w:rPr>
        <w:b/>
        <w:bCs/>
        <w:color w:val="FFFFFF" w:themeColor="background1"/>
      </w:rPr>
      <w:tblPr/>
      <w:tcPr>
        <w:shd w:val="clear" w:color="auto" w:fill="BBBBBB" w:themeFill="accent2"/>
      </w:tcPr>
    </w:tblStylePr>
    <w:tblStylePr w:type="lastRow">
      <w:rPr>
        <w:b/>
        <w:bCs/>
      </w:rPr>
      <w:tblPr/>
      <w:tcPr>
        <w:tcBorders>
          <w:top w:val="double" w:sz="4" w:space="0" w:color="BBBB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BBBBB" w:themeColor="accent2"/>
          <w:right w:val="single" w:sz="4" w:space="0" w:color="BBBBBB" w:themeColor="accent2"/>
        </w:tcBorders>
      </w:tcPr>
    </w:tblStylePr>
    <w:tblStylePr w:type="band1Horz">
      <w:tblPr/>
      <w:tcPr>
        <w:tcBorders>
          <w:top w:val="single" w:sz="4" w:space="0" w:color="BBBBBB" w:themeColor="accent2"/>
          <w:bottom w:val="single" w:sz="4" w:space="0" w:color="BBBB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BBBBB" w:themeColor="accent2"/>
          <w:left w:val="nil"/>
        </w:tcBorders>
      </w:tcPr>
    </w:tblStylePr>
    <w:tblStylePr w:type="swCell">
      <w:tblPr/>
      <w:tcPr>
        <w:tcBorders>
          <w:top w:val="double" w:sz="4" w:space="0" w:color="BBBBBB" w:themeColor="accent2"/>
          <w:right w:val="nil"/>
        </w:tcBorders>
      </w:tcPr>
    </w:tblStylePr>
  </w:style>
  <w:style w:type="table" w:styleId="ListTable3-Accent3">
    <w:name w:val="List Table 3 Accent 3"/>
    <w:basedOn w:val="TableNormal"/>
    <w:uiPriority w:val="99"/>
    <w:rsid w:val="00911DE3"/>
    <w:pPr>
      <w:spacing w:line="240" w:lineRule="auto"/>
    </w:pPr>
    <w:tblPr>
      <w:tblStyleRowBandSize w:val="1"/>
      <w:tblStyleColBandSize w:val="1"/>
      <w:tblBorders>
        <w:top w:val="single" w:sz="4" w:space="0" w:color="7FADDC" w:themeColor="accent3"/>
        <w:left w:val="single" w:sz="4" w:space="0" w:color="7FADDC" w:themeColor="accent3"/>
        <w:bottom w:val="single" w:sz="4" w:space="0" w:color="7FADDC" w:themeColor="accent3"/>
        <w:right w:val="single" w:sz="4" w:space="0" w:color="7FADDC" w:themeColor="accent3"/>
      </w:tblBorders>
    </w:tblPr>
    <w:tblStylePr w:type="firstRow">
      <w:rPr>
        <w:b/>
        <w:bCs/>
        <w:color w:val="FFFFFF" w:themeColor="background1"/>
      </w:rPr>
      <w:tblPr/>
      <w:tcPr>
        <w:shd w:val="clear" w:color="auto" w:fill="7FADDC" w:themeFill="accent3"/>
      </w:tcPr>
    </w:tblStylePr>
    <w:tblStylePr w:type="lastRow">
      <w:rPr>
        <w:b/>
        <w:bCs/>
      </w:rPr>
      <w:tblPr/>
      <w:tcPr>
        <w:tcBorders>
          <w:top w:val="double" w:sz="4" w:space="0" w:color="7FADD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ADDC" w:themeColor="accent3"/>
          <w:right w:val="single" w:sz="4" w:space="0" w:color="7FADDC" w:themeColor="accent3"/>
        </w:tcBorders>
      </w:tcPr>
    </w:tblStylePr>
    <w:tblStylePr w:type="band1Horz">
      <w:tblPr/>
      <w:tcPr>
        <w:tcBorders>
          <w:top w:val="single" w:sz="4" w:space="0" w:color="7FADDC" w:themeColor="accent3"/>
          <w:bottom w:val="single" w:sz="4" w:space="0" w:color="7FADD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ADDC" w:themeColor="accent3"/>
          <w:left w:val="nil"/>
        </w:tcBorders>
      </w:tcPr>
    </w:tblStylePr>
    <w:tblStylePr w:type="swCell">
      <w:tblPr/>
      <w:tcPr>
        <w:tcBorders>
          <w:top w:val="double" w:sz="4" w:space="0" w:color="7FADDC" w:themeColor="accent3"/>
          <w:right w:val="nil"/>
        </w:tcBorders>
      </w:tcPr>
    </w:tblStylePr>
  </w:style>
  <w:style w:type="table" w:styleId="ListTable3-Accent4">
    <w:name w:val="List Table 3 Accent 4"/>
    <w:basedOn w:val="TableNormal"/>
    <w:uiPriority w:val="99"/>
    <w:rsid w:val="00911DE3"/>
    <w:pPr>
      <w:spacing w:line="240" w:lineRule="auto"/>
    </w:pPr>
    <w:tblPr>
      <w:tblStyleRowBandSize w:val="1"/>
      <w:tblStyleColBandSize w:val="1"/>
      <w:tblBorders>
        <w:top w:val="single" w:sz="4" w:space="0" w:color="76777B" w:themeColor="accent4"/>
        <w:left w:val="single" w:sz="4" w:space="0" w:color="76777B" w:themeColor="accent4"/>
        <w:bottom w:val="single" w:sz="4" w:space="0" w:color="76777B" w:themeColor="accent4"/>
        <w:right w:val="single" w:sz="4" w:space="0" w:color="76777B" w:themeColor="accent4"/>
      </w:tblBorders>
    </w:tblPr>
    <w:tblStylePr w:type="firstRow">
      <w:rPr>
        <w:b/>
        <w:bCs/>
        <w:color w:val="FFFFFF" w:themeColor="background1"/>
      </w:rPr>
      <w:tblPr/>
      <w:tcPr>
        <w:shd w:val="clear" w:color="auto" w:fill="76777B" w:themeFill="accent4"/>
      </w:tcPr>
    </w:tblStylePr>
    <w:tblStylePr w:type="lastRow">
      <w:rPr>
        <w:b/>
        <w:bCs/>
      </w:rPr>
      <w:tblPr/>
      <w:tcPr>
        <w:tcBorders>
          <w:top w:val="double" w:sz="4" w:space="0" w:color="76777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6777B" w:themeColor="accent4"/>
          <w:right w:val="single" w:sz="4" w:space="0" w:color="76777B" w:themeColor="accent4"/>
        </w:tcBorders>
      </w:tcPr>
    </w:tblStylePr>
    <w:tblStylePr w:type="band1Horz">
      <w:tblPr/>
      <w:tcPr>
        <w:tcBorders>
          <w:top w:val="single" w:sz="4" w:space="0" w:color="76777B" w:themeColor="accent4"/>
          <w:bottom w:val="single" w:sz="4" w:space="0" w:color="76777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6777B" w:themeColor="accent4"/>
          <w:left w:val="nil"/>
        </w:tcBorders>
      </w:tcPr>
    </w:tblStylePr>
    <w:tblStylePr w:type="swCell">
      <w:tblPr/>
      <w:tcPr>
        <w:tcBorders>
          <w:top w:val="double" w:sz="4" w:space="0" w:color="76777B" w:themeColor="accent4"/>
          <w:right w:val="nil"/>
        </w:tcBorders>
      </w:tcPr>
    </w:tblStylePr>
  </w:style>
  <w:style w:type="table" w:styleId="ListTable3-Accent5">
    <w:name w:val="List Table 3 Accent 5"/>
    <w:basedOn w:val="TableNormal"/>
    <w:uiPriority w:val="99"/>
    <w:rsid w:val="00911DE3"/>
    <w:pPr>
      <w:spacing w:line="240" w:lineRule="auto"/>
    </w:pPr>
    <w:tblPr>
      <w:tblStyleRowBandSize w:val="1"/>
      <w:tblStyleColBandSize w:val="1"/>
      <w:tblBorders>
        <w:top w:val="single" w:sz="4" w:space="0" w:color="111821" w:themeColor="accent5"/>
        <w:left w:val="single" w:sz="4" w:space="0" w:color="111821" w:themeColor="accent5"/>
        <w:bottom w:val="single" w:sz="4" w:space="0" w:color="111821" w:themeColor="accent5"/>
        <w:right w:val="single" w:sz="4" w:space="0" w:color="111821" w:themeColor="accent5"/>
      </w:tblBorders>
    </w:tblPr>
    <w:tblStylePr w:type="firstRow">
      <w:rPr>
        <w:b/>
        <w:bCs/>
        <w:color w:val="FFFFFF" w:themeColor="background1"/>
      </w:rPr>
      <w:tblPr/>
      <w:tcPr>
        <w:shd w:val="clear" w:color="auto" w:fill="111821" w:themeFill="accent5"/>
      </w:tcPr>
    </w:tblStylePr>
    <w:tblStylePr w:type="lastRow">
      <w:rPr>
        <w:b/>
        <w:bCs/>
      </w:rPr>
      <w:tblPr/>
      <w:tcPr>
        <w:tcBorders>
          <w:top w:val="double" w:sz="4" w:space="0" w:color="11182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1821" w:themeColor="accent5"/>
          <w:right w:val="single" w:sz="4" w:space="0" w:color="111821" w:themeColor="accent5"/>
        </w:tcBorders>
      </w:tcPr>
    </w:tblStylePr>
    <w:tblStylePr w:type="band1Horz">
      <w:tblPr/>
      <w:tcPr>
        <w:tcBorders>
          <w:top w:val="single" w:sz="4" w:space="0" w:color="111821" w:themeColor="accent5"/>
          <w:bottom w:val="single" w:sz="4" w:space="0" w:color="11182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1821" w:themeColor="accent5"/>
          <w:left w:val="nil"/>
        </w:tcBorders>
      </w:tcPr>
    </w:tblStylePr>
    <w:tblStylePr w:type="swCell">
      <w:tblPr/>
      <w:tcPr>
        <w:tcBorders>
          <w:top w:val="double" w:sz="4" w:space="0" w:color="111821" w:themeColor="accent5"/>
          <w:right w:val="nil"/>
        </w:tcBorders>
      </w:tcPr>
    </w:tblStylePr>
  </w:style>
  <w:style w:type="table" w:styleId="ListTable3-Accent6">
    <w:name w:val="List Table 3 Accent 6"/>
    <w:basedOn w:val="TableNormal"/>
    <w:uiPriority w:val="99"/>
    <w:rsid w:val="00911DE3"/>
    <w:pPr>
      <w:spacing w:line="240" w:lineRule="auto"/>
    </w:pPr>
    <w:tblPr>
      <w:tblStyleRowBandSize w:val="1"/>
      <w:tblStyleColBandSize w:val="1"/>
      <w:tblBorders>
        <w:top w:val="single" w:sz="4" w:space="0" w:color="BFD6ED" w:themeColor="accent6"/>
        <w:left w:val="single" w:sz="4" w:space="0" w:color="BFD6ED" w:themeColor="accent6"/>
        <w:bottom w:val="single" w:sz="4" w:space="0" w:color="BFD6ED" w:themeColor="accent6"/>
        <w:right w:val="single" w:sz="4" w:space="0" w:color="BFD6ED" w:themeColor="accent6"/>
      </w:tblBorders>
    </w:tblPr>
    <w:tblStylePr w:type="firstRow">
      <w:rPr>
        <w:b/>
        <w:bCs/>
        <w:color w:val="FFFFFF" w:themeColor="background1"/>
      </w:rPr>
      <w:tblPr/>
      <w:tcPr>
        <w:shd w:val="clear" w:color="auto" w:fill="BFD6ED" w:themeFill="accent6"/>
      </w:tcPr>
    </w:tblStylePr>
    <w:tblStylePr w:type="lastRow">
      <w:rPr>
        <w:b/>
        <w:bCs/>
      </w:rPr>
      <w:tblPr/>
      <w:tcPr>
        <w:tcBorders>
          <w:top w:val="double" w:sz="4" w:space="0" w:color="BFD6E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D6ED" w:themeColor="accent6"/>
          <w:right w:val="single" w:sz="4" w:space="0" w:color="BFD6ED" w:themeColor="accent6"/>
        </w:tcBorders>
      </w:tcPr>
    </w:tblStylePr>
    <w:tblStylePr w:type="band1Horz">
      <w:tblPr/>
      <w:tcPr>
        <w:tcBorders>
          <w:top w:val="single" w:sz="4" w:space="0" w:color="BFD6ED" w:themeColor="accent6"/>
          <w:bottom w:val="single" w:sz="4" w:space="0" w:color="BFD6E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D6ED" w:themeColor="accent6"/>
          <w:left w:val="nil"/>
        </w:tcBorders>
      </w:tcPr>
    </w:tblStylePr>
    <w:tblStylePr w:type="swCell">
      <w:tblPr/>
      <w:tcPr>
        <w:tcBorders>
          <w:top w:val="double" w:sz="4" w:space="0" w:color="BFD6ED" w:themeColor="accent6"/>
          <w:right w:val="nil"/>
        </w:tcBorders>
      </w:tcPr>
    </w:tblStylePr>
  </w:style>
  <w:style w:type="table" w:styleId="ListTable4">
    <w:name w:val="List Table 4"/>
    <w:basedOn w:val="Table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rsid w:val="00911DE3"/>
    <w:pPr>
      <w:spacing w:line="240" w:lineRule="auto"/>
    </w:p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tblBorders>
    </w:tblPr>
    <w:tblStylePr w:type="firstRow">
      <w:rPr>
        <w:b/>
        <w:bCs/>
        <w:color w:val="FFFFFF" w:themeColor="background1"/>
      </w:rPr>
      <w:tblPr/>
      <w:tcPr>
        <w:tcBorders>
          <w:top w:val="single" w:sz="4" w:space="0" w:color="005CB9" w:themeColor="accent1"/>
          <w:left w:val="single" w:sz="4" w:space="0" w:color="005CB9" w:themeColor="accent1"/>
          <w:bottom w:val="single" w:sz="4" w:space="0" w:color="005CB9" w:themeColor="accent1"/>
          <w:right w:val="single" w:sz="4" w:space="0" w:color="005CB9" w:themeColor="accent1"/>
          <w:insideH w:val="nil"/>
        </w:tcBorders>
        <w:shd w:val="clear" w:color="auto" w:fill="005CB9" w:themeFill="accent1"/>
      </w:tcPr>
    </w:tblStylePr>
    <w:tblStylePr w:type="lastRow">
      <w:rPr>
        <w:b/>
        <w:bCs/>
      </w:rPr>
      <w:tblPr/>
      <w:tcPr>
        <w:tcBorders>
          <w:top w:val="double" w:sz="4" w:space="0" w:color="3C9CFF" w:themeColor="accent1" w:themeTint="99"/>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4-Accent2">
    <w:name w:val="List Table 4 Accent 2"/>
    <w:basedOn w:val="TableNormal"/>
    <w:uiPriority w:val="99"/>
    <w:rsid w:val="00911DE3"/>
    <w:pPr>
      <w:spacing w:line="240" w:lineRule="auto"/>
    </w:p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tblBorders>
    </w:tblPr>
    <w:tblStylePr w:type="firstRow">
      <w:rPr>
        <w:b/>
        <w:bCs/>
        <w:color w:val="FFFFFF" w:themeColor="background1"/>
      </w:rPr>
      <w:tblPr/>
      <w:tcPr>
        <w:tcBorders>
          <w:top w:val="single" w:sz="4" w:space="0" w:color="BBBBBB" w:themeColor="accent2"/>
          <w:left w:val="single" w:sz="4" w:space="0" w:color="BBBBBB" w:themeColor="accent2"/>
          <w:bottom w:val="single" w:sz="4" w:space="0" w:color="BBBBBB" w:themeColor="accent2"/>
          <w:right w:val="single" w:sz="4" w:space="0" w:color="BBBBBB" w:themeColor="accent2"/>
          <w:insideH w:val="nil"/>
        </w:tcBorders>
        <w:shd w:val="clear" w:color="auto" w:fill="BBBBBB" w:themeFill="accent2"/>
      </w:tcPr>
    </w:tblStylePr>
    <w:tblStylePr w:type="lastRow">
      <w:rPr>
        <w:b/>
        <w:bCs/>
      </w:rPr>
      <w:tblPr/>
      <w:tcPr>
        <w:tcBorders>
          <w:top w:val="double" w:sz="4" w:space="0" w:color="D6D6D6" w:themeColor="accent2" w:themeTint="99"/>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4-Accent3">
    <w:name w:val="List Table 4 Accent 3"/>
    <w:basedOn w:val="TableNormal"/>
    <w:uiPriority w:val="99"/>
    <w:rsid w:val="00911DE3"/>
    <w:pPr>
      <w:spacing w:line="240" w:lineRule="auto"/>
    </w:p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tblBorders>
    </w:tblPr>
    <w:tblStylePr w:type="firstRow">
      <w:rPr>
        <w:b/>
        <w:bCs/>
        <w:color w:val="FFFFFF" w:themeColor="background1"/>
      </w:rPr>
      <w:tblPr/>
      <w:tcPr>
        <w:tcBorders>
          <w:top w:val="single" w:sz="4" w:space="0" w:color="7FADDC" w:themeColor="accent3"/>
          <w:left w:val="single" w:sz="4" w:space="0" w:color="7FADDC" w:themeColor="accent3"/>
          <w:bottom w:val="single" w:sz="4" w:space="0" w:color="7FADDC" w:themeColor="accent3"/>
          <w:right w:val="single" w:sz="4" w:space="0" w:color="7FADDC" w:themeColor="accent3"/>
          <w:insideH w:val="nil"/>
        </w:tcBorders>
        <w:shd w:val="clear" w:color="auto" w:fill="7FADDC" w:themeFill="accent3"/>
      </w:tcPr>
    </w:tblStylePr>
    <w:tblStylePr w:type="lastRow">
      <w:rPr>
        <w:b/>
        <w:bCs/>
      </w:rPr>
      <w:tblPr/>
      <w:tcPr>
        <w:tcBorders>
          <w:top w:val="double" w:sz="4" w:space="0" w:color="B2CDEA" w:themeColor="accent3" w:themeTint="99"/>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4-Accent4">
    <w:name w:val="List Table 4 Accent 4"/>
    <w:basedOn w:val="TableNormal"/>
    <w:uiPriority w:val="99"/>
    <w:rsid w:val="00911DE3"/>
    <w:pPr>
      <w:spacing w:line="240" w:lineRule="auto"/>
    </w:p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tblBorders>
    </w:tblPr>
    <w:tblStylePr w:type="firstRow">
      <w:rPr>
        <w:b/>
        <w:bCs/>
        <w:color w:val="FFFFFF" w:themeColor="background1"/>
      </w:rPr>
      <w:tblPr/>
      <w:tcPr>
        <w:tcBorders>
          <w:top w:val="single" w:sz="4" w:space="0" w:color="76777B" w:themeColor="accent4"/>
          <w:left w:val="single" w:sz="4" w:space="0" w:color="76777B" w:themeColor="accent4"/>
          <w:bottom w:val="single" w:sz="4" w:space="0" w:color="76777B" w:themeColor="accent4"/>
          <w:right w:val="single" w:sz="4" w:space="0" w:color="76777B" w:themeColor="accent4"/>
          <w:insideH w:val="nil"/>
        </w:tcBorders>
        <w:shd w:val="clear" w:color="auto" w:fill="76777B" w:themeFill="accent4"/>
      </w:tcPr>
    </w:tblStylePr>
    <w:tblStylePr w:type="lastRow">
      <w:rPr>
        <w:b/>
        <w:bCs/>
      </w:rPr>
      <w:tblPr/>
      <w:tcPr>
        <w:tcBorders>
          <w:top w:val="double" w:sz="4" w:space="0" w:color="ACADAF" w:themeColor="accent4" w:themeTint="99"/>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4-Accent5">
    <w:name w:val="List Table 4 Accent 5"/>
    <w:basedOn w:val="TableNormal"/>
    <w:uiPriority w:val="99"/>
    <w:rsid w:val="00911DE3"/>
    <w:pPr>
      <w:spacing w:line="240" w:lineRule="auto"/>
    </w:p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tblBorders>
    </w:tblPr>
    <w:tblStylePr w:type="firstRow">
      <w:rPr>
        <w:b/>
        <w:bCs/>
        <w:color w:val="FFFFFF" w:themeColor="background1"/>
      </w:rPr>
      <w:tblPr/>
      <w:tcPr>
        <w:tcBorders>
          <w:top w:val="single" w:sz="4" w:space="0" w:color="111821" w:themeColor="accent5"/>
          <w:left w:val="single" w:sz="4" w:space="0" w:color="111821" w:themeColor="accent5"/>
          <w:bottom w:val="single" w:sz="4" w:space="0" w:color="111821" w:themeColor="accent5"/>
          <w:right w:val="single" w:sz="4" w:space="0" w:color="111821" w:themeColor="accent5"/>
          <w:insideH w:val="nil"/>
        </w:tcBorders>
        <w:shd w:val="clear" w:color="auto" w:fill="111821" w:themeFill="accent5"/>
      </w:tcPr>
    </w:tblStylePr>
    <w:tblStylePr w:type="lastRow">
      <w:rPr>
        <w:b/>
        <w:bCs/>
      </w:rPr>
      <w:tblPr/>
      <w:tcPr>
        <w:tcBorders>
          <w:top w:val="double" w:sz="4" w:space="0" w:color="4F709A" w:themeColor="accent5" w:themeTint="99"/>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4-Accent6">
    <w:name w:val="List Table 4 Accent 6"/>
    <w:basedOn w:val="TableNormal"/>
    <w:uiPriority w:val="99"/>
    <w:rsid w:val="00911DE3"/>
    <w:pPr>
      <w:spacing w:line="240" w:lineRule="auto"/>
    </w:p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tblBorders>
    </w:tblPr>
    <w:tblStylePr w:type="firstRow">
      <w:rPr>
        <w:b/>
        <w:bCs/>
        <w:color w:val="FFFFFF" w:themeColor="background1"/>
      </w:rPr>
      <w:tblPr/>
      <w:tcPr>
        <w:tcBorders>
          <w:top w:val="single" w:sz="4" w:space="0" w:color="BFD6ED" w:themeColor="accent6"/>
          <w:left w:val="single" w:sz="4" w:space="0" w:color="BFD6ED" w:themeColor="accent6"/>
          <w:bottom w:val="single" w:sz="4" w:space="0" w:color="BFD6ED" w:themeColor="accent6"/>
          <w:right w:val="single" w:sz="4" w:space="0" w:color="BFD6ED" w:themeColor="accent6"/>
          <w:insideH w:val="nil"/>
        </w:tcBorders>
        <w:shd w:val="clear" w:color="auto" w:fill="BFD6ED" w:themeFill="accent6"/>
      </w:tcPr>
    </w:tblStylePr>
    <w:tblStylePr w:type="lastRow">
      <w:rPr>
        <w:b/>
        <w:bCs/>
      </w:rPr>
      <w:tblPr/>
      <w:tcPr>
        <w:tcBorders>
          <w:top w:val="double" w:sz="4" w:space="0" w:color="D8E6F4" w:themeColor="accent6" w:themeTint="99"/>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5Dark">
    <w:name w:val="List Table 5 Dark"/>
    <w:basedOn w:val="TableNormal"/>
    <w:uiPriority w:val="99"/>
    <w:rsid w:val="00911DE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911DE3"/>
    <w:pPr>
      <w:spacing w:line="240" w:lineRule="auto"/>
    </w:pPr>
    <w:rPr>
      <w:color w:val="FFFFFF" w:themeColor="background1"/>
    </w:rPr>
    <w:tblPr>
      <w:tblStyleRowBandSize w:val="1"/>
      <w:tblStyleColBandSize w:val="1"/>
      <w:tblBorders>
        <w:top w:val="single" w:sz="24" w:space="0" w:color="005CB9" w:themeColor="accent1"/>
        <w:left w:val="single" w:sz="24" w:space="0" w:color="005CB9" w:themeColor="accent1"/>
        <w:bottom w:val="single" w:sz="24" w:space="0" w:color="005CB9" w:themeColor="accent1"/>
        <w:right w:val="single" w:sz="24" w:space="0" w:color="005CB9" w:themeColor="accent1"/>
      </w:tblBorders>
    </w:tblPr>
    <w:tcPr>
      <w:shd w:val="clear" w:color="auto" w:fill="005CB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911DE3"/>
    <w:pPr>
      <w:spacing w:line="240" w:lineRule="auto"/>
    </w:pPr>
    <w:rPr>
      <w:color w:val="FFFFFF" w:themeColor="background1"/>
    </w:rPr>
    <w:tblPr>
      <w:tblStyleRowBandSize w:val="1"/>
      <w:tblStyleColBandSize w:val="1"/>
      <w:tblBorders>
        <w:top w:val="single" w:sz="24" w:space="0" w:color="BBBBBB" w:themeColor="accent2"/>
        <w:left w:val="single" w:sz="24" w:space="0" w:color="BBBBBB" w:themeColor="accent2"/>
        <w:bottom w:val="single" w:sz="24" w:space="0" w:color="BBBBBB" w:themeColor="accent2"/>
        <w:right w:val="single" w:sz="24" w:space="0" w:color="BBBBBB" w:themeColor="accent2"/>
      </w:tblBorders>
    </w:tblPr>
    <w:tcPr>
      <w:shd w:val="clear" w:color="auto" w:fill="BBBB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911DE3"/>
    <w:pPr>
      <w:spacing w:line="240" w:lineRule="auto"/>
    </w:pPr>
    <w:rPr>
      <w:color w:val="FFFFFF" w:themeColor="background1"/>
    </w:rPr>
    <w:tblPr>
      <w:tblStyleRowBandSize w:val="1"/>
      <w:tblStyleColBandSize w:val="1"/>
      <w:tblBorders>
        <w:top w:val="single" w:sz="24" w:space="0" w:color="7FADDC" w:themeColor="accent3"/>
        <w:left w:val="single" w:sz="24" w:space="0" w:color="7FADDC" w:themeColor="accent3"/>
        <w:bottom w:val="single" w:sz="24" w:space="0" w:color="7FADDC" w:themeColor="accent3"/>
        <w:right w:val="single" w:sz="24" w:space="0" w:color="7FADDC" w:themeColor="accent3"/>
      </w:tblBorders>
    </w:tblPr>
    <w:tcPr>
      <w:shd w:val="clear" w:color="auto" w:fill="7FADD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911DE3"/>
    <w:pPr>
      <w:spacing w:line="240" w:lineRule="auto"/>
    </w:pPr>
    <w:rPr>
      <w:color w:val="FFFFFF" w:themeColor="background1"/>
    </w:rPr>
    <w:tblPr>
      <w:tblStyleRowBandSize w:val="1"/>
      <w:tblStyleColBandSize w:val="1"/>
      <w:tblBorders>
        <w:top w:val="single" w:sz="24" w:space="0" w:color="76777B" w:themeColor="accent4"/>
        <w:left w:val="single" w:sz="24" w:space="0" w:color="76777B" w:themeColor="accent4"/>
        <w:bottom w:val="single" w:sz="24" w:space="0" w:color="76777B" w:themeColor="accent4"/>
        <w:right w:val="single" w:sz="24" w:space="0" w:color="76777B" w:themeColor="accent4"/>
      </w:tblBorders>
    </w:tblPr>
    <w:tcPr>
      <w:shd w:val="clear" w:color="auto" w:fill="76777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911DE3"/>
    <w:pPr>
      <w:spacing w:line="240" w:lineRule="auto"/>
    </w:pPr>
    <w:rPr>
      <w:color w:val="FFFFFF" w:themeColor="background1"/>
    </w:rPr>
    <w:tblPr>
      <w:tblStyleRowBandSize w:val="1"/>
      <w:tblStyleColBandSize w:val="1"/>
      <w:tblBorders>
        <w:top w:val="single" w:sz="24" w:space="0" w:color="111821" w:themeColor="accent5"/>
        <w:left w:val="single" w:sz="24" w:space="0" w:color="111821" w:themeColor="accent5"/>
        <w:bottom w:val="single" w:sz="24" w:space="0" w:color="111821" w:themeColor="accent5"/>
        <w:right w:val="single" w:sz="24" w:space="0" w:color="111821" w:themeColor="accent5"/>
      </w:tblBorders>
    </w:tblPr>
    <w:tcPr>
      <w:shd w:val="clear" w:color="auto" w:fill="11182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911DE3"/>
    <w:pPr>
      <w:spacing w:line="240" w:lineRule="auto"/>
    </w:pPr>
    <w:rPr>
      <w:color w:val="FFFFFF" w:themeColor="background1"/>
    </w:rPr>
    <w:tblPr>
      <w:tblStyleRowBandSize w:val="1"/>
      <w:tblStyleColBandSize w:val="1"/>
      <w:tblBorders>
        <w:top w:val="single" w:sz="24" w:space="0" w:color="BFD6ED" w:themeColor="accent6"/>
        <w:left w:val="single" w:sz="24" w:space="0" w:color="BFD6ED" w:themeColor="accent6"/>
        <w:bottom w:val="single" w:sz="24" w:space="0" w:color="BFD6ED" w:themeColor="accent6"/>
        <w:right w:val="single" w:sz="24" w:space="0" w:color="BFD6ED" w:themeColor="accent6"/>
      </w:tblBorders>
    </w:tblPr>
    <w:tcPr>
      <w:shd w:val="clear" w:color="auto" w:fill="BFD6E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911DE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rsid w:val="00911DE3"/>
    <w:pPr>
      <w:spacing w:line="240" w:lineRule="auto"/>
    </w:pPr>
    <w:rPr>
      <w:color w:val="00448A" w:themeColor="accent1" w:themeShade="BF"/>
    </w:rPr>
    <w:tblPr>
      <w:tblStyleRowBandSize w:val="1"/>
      <w:tblStyleColBandSize w:val="1"/>
      <w:tblBorders>
        <w:top w:val="single" w:sz="4" w:space="0" w:color="005CB9" w:themeColor="accent1"/>
        <w:bottom w:val="single" w:sz="4" w:space="0" w:color="005CB9" w:themeColor="accent1"/>
      </w:tblBorders>
    </w:tblPr>
    <w:tblStylePr w:type="firstRow">
      <w:rPr>
        <w:b/>
        <w:bCs/>
      </w:rPr>
      <w:tblPr/>
      <w:tcPr>
        <w:tcBorders>
          <w:bottom w:val="single" w:sz="4" w:space="0" w:color="005CB9" w:themeColor="accent1"/>
        </w:tcBorders>
      </w:tcPr>
    </w:tblStylePr>
    <w:tblStylePr w:type="lastRow">
      <w:rPr>
        <w:b/>
        <w:bCs/>
      </w:rPr>
      <w:tblPr/>
      <w:tcPr>
        <w:tcBorders>
          <w:top w:val="double" w:sz="4" w:space="0" w:color="005CB9" w:themeColor="accent1"/>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6Colorful-Accent2">
    <w:name w:val="List Table 6 Colorful Accent 2"/>
    <w:basedOn w:val="TableNormal"/>
    <w:uiPriority w:val="99"/>
    <w:rsid w:val="00911DE3"/>
    <w:pPr>
      <w:spacing w:line="240" w:lineRule="auto"/>
    </w:pPr>
    <w:rPr>
      <w:color w:val="8C8C8C" w:themeColor="accent2" w:themeShade="BF"/>
    </w:rPr>
    <w:tblPr>
      <w:tblStyleRowBandSize w:val="1"/>
      <w:tblStyleColBandSize w:val="1"/>
      <w:tblBorders>
        <w:top w:val="single" w:sz="4" w:space="0" w:color="BBBBBB" w:themeColor="accent2"/>
        <w:bottom w:val="single" w:sz="4" w:space="0" w:color="BBBBBB" w:themeColor="accent2"/>
      </w:tblBorders>
    </w:tblPr>
    <w:tblStylePr w:type="firstRow">
      <w:rPr>
        <w:b/>
        <w:bCs/>
      </w:rPr>
      <w:tblPr/>
      <w:tcPr>
        <w:tcBorders>
          <w:bottom w:val="single" w:sz="4" w:space="0" w:color="BBBBBB" w:themeColor="accent2"/>
        </w:tcBorders>
      </w:tcPr>
    </w:tblStylePr>
    <w:tblStylePr w:type="lastRow">
      <w:rPr>
        <w:b/>
        <w:bCs/>
      </w:rPr>
      <w:tblPr/>
      <w:tcPr>
        <w:tcBorders>
          <w:top w:val="double" w:sz="4" w:space="0" w:color="BBBBBB" w:themeColor="accent2"/>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6Colorful-Accent3">
    <w:name w:val="List Table 6 Colorful Accent 3"/>
    <w:basedOn w:val="TableNormal"/>
    <w:uiPriority w:val="99"/>
    <w:rsid w:val="00911DE3"/>
    <w:pPr>
      <w:spacing w:line="240" w:lineRule="auto"/>
    </w:pPr>
    <w:rPr>
      <w:color w:val="3A80C9" w:themeColor="accent3" w:themeShade="BF"/>
    </w:rPr>
    <w:tblPr>
      <w:tblStyleRowBandSize w:val="1"/>
      <w:tblStyleColBandSize w:val="1"/>
      <w:tblBorders>
        <w:top w:val="single" w:sz="4" w:space="0" w:color="7FADDC" w:themeColor="accent3"/>
        <w:bottom w:val="single" w:sz="4" w:space="0" w:color="7FADDC" w:themeColor="accent3"/>
      </w:tblBorders>
    </w:tblPr>
    <w:tblStylePr w:type="firstRow">
      <w:rPr>
        <w:b/>
        <w:bCs/>
      </w:rPr>
      <w:tblPr/>
      <w:tcPr>
        <w:tcBorders>
          <w:bottom w:val="single" w:sz="4" w:space="0" w:color="7FADDC" w:themeColor="accent3"/>
        </w:tcBorders>
      </w:tcPr>
    </w:tblStylePr>
    <w:tblStylePr w:type="lastRow">
      <w:rPr>
        <w:b/>
        <w:bCs/>
      </w:rPr>
      <w:tblPr/>
      <w:tcPr>
        <w:tcBorders>
          <w:top w:val="double" w:sz="4" w:space="0" w:color="7FADDC" w:themeColor="accent3"/>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6Colorful-Accent4">
    <w:name w:val="List Table 6 Colorful Accent 4"/>
    <w:basedOn w:val="TableNormal"/>
    <w:uiPriority w:val="99"/>
    <w:rsid w:val="00911DE3"/>
    <w:pPr>
      <w:spacing w:line="240" w:lineRule="auto"/>
    </w:pPr>
    <w:rPr>
      <w:color w:val="58595B" w:themeColor="accent4" w:themeShade="BF"/>
    </w:rPr>
    <w:tblPr>
      <w:tblStyleRowBandSize w:val="1"/>
      <w:tblStyleColBandSize w:val="1"/>
      <w:tblBorders>
        <w:top w:val="single" w:sz="4" w:space="0" w:color="76777B" w:themeColor="accent4"/>
        <w:bottom w:val="single" w:sz="4" w:space="0" w:color="76777B" w:themeColor="accent4"/>
      </w:tblBorders>
    </w:tblPr>
    <w:tblStylePr w:type="firstRow">
      <w:rPr>
        <w:b/>
        <w:bCs/>
      </w:rPr>
      <w:tblPr/>
      <w:tcPr>
        <w:tcBorders>
          <w:bottom w:val="single" w:sz="4" w:space="0" w:color="76777B" w:themeColor="accent4"/>
        </w:tcBorders>
      </w:tcPr>
    </w:tblStylePr>
    <w:tblStylePr w:type="lastRow">
      <w:rPr>
        <w:b/>
        <w:bCs/>
      </w:rPr>
      <w:tblPr/>
      <w:tcPr>
        <w:tcBorders>
          <w:top w:val="double" w:sz="4" w:space="0" w:color="76777B" w:themeColor="accent4"/>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6Colorful-Accent5">
    <w:name w:val="List Table 6 Colorful Accent 5"/>
    <w:basedOn w:val="TableNormal"/>
    <w:uiPriority w:val="99"/>
    <w:rsid w:val="00911DE3"/>
    <w:pPr>
      <w:spacing w:line="240" w:lineRule="auto"/>
    </w:pPr>
    <w:rPr>
      <w:color w:val="0C1118" w:themeColor="accent5" w:themeShade="BF"/>
    </w:rPr>
    <w:tblPr>
      <w:tblStyleRowBandSize w:val="1"/>
      <w:tblStyleColBandSize w:val="1"/>
      <w:tblBorders>
        <w:top w:val="single" w:sz="4" w:space="0" w:color="111821" w:themeColor="accent5"/>
        <w:bottom w:val="single" w:sz="4" w:space="0" w:color="111821" w:themeColor="accent5"/>
      </w:tblBorders>
    </w:tblPr>
    <w:tblStylePr w:type="firstRow">
      <w:rPr>
        <w:b/>
        <w:bCs/>
      </w:rPr>
      <w:tblPr/>
      <w:tcPr>
        <w:tcBorders>
          <w:bottom w:val="single" w:sz="4" w:space="0" w:color="111821" w:themeColor="accent5"/>
        </w:tcBorders>
      </w:tcPr>
    </w:tblStylePr>
    <w:tblStylePr w:type="lastRow">
      <w:rPr>
        <w:b/>
        <w:bCs/>
      </w:rPr>
      <w:tblPr/>
      <w:tcPr>
        <w:tcBorders>
          <w:top w:val="double" w:sz="4" w:space="0" w:color="111821" w:themeColor="accent5"/>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6Colorful-Accent6">
    <w:name w:val="List Table 6 Colorful Accent 6"/>
    <w:basedOn w:val="TableNormal"/>
    <w:uiPriority w:val="99"/>
    <w:rsid w:val="00911DE3"/>
    <w:pPr>
      <w:spacing w:line="240" w:lineRule="auto"/>
    </w:pPr>
    <w:rPr>
      <w:color w:val="6A9FD5" w:themeColor="accent6" w:themeShade="BF"/>
    </w:rPr>
    <w:tblPr>
      <w:tblStyleRowBandSize w:val="1"/>
      <w:tblStyleColBandSize w:val="1"/>
      <w:tblBorders>
        <w:top w:val="single" w:sz="4" w:space="0" w:color="BFD6ED" w:themeColor="accent6"/>
        <w:bottom w:val="single" w:sz="4" w:space="0" w:color="BFD6ED" w:themeColor="accent6"/>
      </w:tblBorders>
    </w:tblPr>
    <w:tblStylePr w:type="firstRow">
      <w:rPr>
        <w:b/>
        <w:bCs/>
      </w:rPr>
      <w:tblPr/>
      <w:tcPr>
        <w:tcBorders>
          <w:bottom w:val="single" w:sz="4" w:space="0" w:color="BFD6ED" w:themeColor="accent6"/>
        </w:tcBorders>
      </w:tcPr>
    </w:tblStylePr>
    <w:tblStylePr w:type="lastRow">
      <w:rPr>
        <w:b/>
        <w:bCs/>
      </w:rPr>
      <w:tblPr/>
      <w:tcPr>
        <w:tcBorders>
          <w:top w:val="double" w:sz="4" w:space="0" w:color="BFD6ED" w:themeColor="accent6"/>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7Colorful">
    <w:name w:val="List Table 7 Colorful"/>
    <w:basedOn w:val="TableNormal"/>
    <w:uiPriority w:val="99"/>
    <w:rsid w:val="00911DE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911DE3"/>
    <w:pPr>
      <w:spacing w:line="240" w:lineRule="auto"/>
    </w:pPr>
    <w:rPr>
      <w:color w:val="00448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CB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CB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CB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CB9" w:themeColor="accent1"/>
        </w:tcBorders>
        <w:shd w:val="clear" w:color="auto" w:fill="FFFFFF" w:themeFill="background1"/>
      </w:tcPr>
    </w:tblStylePr>
    <w:tblStylePr w:type="band1Vert">
      <w:tblPr/>
      <w:tcPr>
        <w:shd w:val="clear" w:color="auto" w:fill="BEDEFF" w:themeFill="accent1" w:themeFillTint="33"/>
      </w:tcPr>
    </w:tblStylePr>
    <w:tblStylePr w:type="band1Horz">
      <w:tblPr/>
      <w:tcPr>
        <w:shd w:val="clear" w:color="auto" w:fill="BE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911DE3"/>
    <w:pPr>
      <w:spacing w:line="240" w:lineRule="auto"/>
    </w:pPr>
    <w:rPr>
      <w:color w:val="8C8C8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BBB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BBB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BBB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BBBBB" w:themeColor="accent2"/>
        </w:tcBorders>
        <w:shd w:val="clear" w:color="auto" w:fill="FFFFFF" w:themeFill="background1"/>
      </w:tcPr>
    </w:tblStylePr>
    <w:tblStylePr w:type="band1Vert">
      <w:tblPr/>
      <w:tcPr>
        <w:shd w:val="clear" w:color="auto" w:fill="F1F1F1" w:themeFill="accent2" w:themeFillTint="33"/>
      </w:tcPr>
    </w:tblStylePr>
    <w:tblStylePr w:type="band1Horz">
      <w:tblPr/>
      <w:tcPr>
        <w:shd w:val="clear" w:color="auto" w:fill="F1F1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911DE3"/>
    <w:pPr>
      <w:spacing w:line="240" w:lineRule="auto"/>
    </w:pPr>
    <w:rPr>
      <w:color w:val="3A80C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ADD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ADD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ADD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ADDC" w:themeColor="accent3"/>
        </w:tcBorders>
        <w:shd w:val="clear" w:color="auto" w:fill="FFFFFF" w:themeFill="background1"/>
      </w:tcPr>
    </w:tblStylePr>
    <w:tblStylePr w:type="band1Vert">
      <w:tblPr/>
      <w:tcPr>
        <w:shd w:val="clear" w:color="auto" w:fill="E5EEF8" w:themeFill="accent3" w:themeFillTint="33"/>
      </w:tcPr>
    </w:tblStylePr>
    <w:tblStylePr w:type="band1Horz">
      <w:tblPr/>
      <w:tcPr>
        <w:shd w:val="clear" w:color="auto" w:fill="E5EEF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911DE3"/>
    <w:pPr>
      <w:spacing w:line="240" w:lineRule="auto"/>
    </w:pPr>
    <w:rPr>
      <w:color w:val="58595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6777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6777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6777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6777B" w:themeColor="accent4"/>
        </w:tcBorders>
        <w:shd w:val="clear" w:color="auto" w:fill="FFFFFF" w:themeFill="background1"/>
      </w:tcPr>
    </w:tblStylePr>
    <w:tblStylePr w:type="band1Vert">
      <w:tblPr/>
      <w:tcPr>
        <w:shd w:val="clear" w:color="auto" w:fill="E3E3E4" w:themeFill="accent4" w:themeFillTint="33"/>
      </w:tcPr>
    </w:tblStylePr>
    <w:tblStylePr w:type="band1Horz">
      <w:tblPr/>
      <w:tcPr>
        <w:shd w:val="clear" w:color="auto" w:fill="E3E3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911DE3"/>
    <w:pPr>
      <w:spacing w:line="240" w:lineRule="auto"/>
    </w:pPr>
    <w:rPr>
      <w:color w:val="0C111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182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182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182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1821" w:themeColor="accent5"/>
        </w:tcBorders>
        <w:shd w:val="clear" w:color="auto" w:fill="FFFFFF" w:themeFill="background1"/>
      </w:tcPr>
    </w:tblStylePr>
    <w:tblStylePr w:type="band1Vert">
      <w:tblPr/>
      <w:tcPr>
        <w:shd w:val="clear" w:color="auto" w:fill="C2CFDF" w:themeFill="accent5" w:themeFillTint="33"/>
      </w:tcPr>
    </w:tblStylePr>
    <w:tblStylePr w:type="band1Horz">
      <w:tblPr/>
      <w:tcPr>
        <w:shd w:val="clear" w:color="auto" w:fill="C2C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911DE3"/>
    <w:pPr>
      <w:spacing w:line="240" w:lineRule="auto"/>
    </w:pPr>
    <w:rPr>
      <w:color w:val="6A9FD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D6E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D6E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D6E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D6ED" w:themeColor="accent6"/>
        </w:tcBorders>
        <w:shd w:val="clear" w:color="auto" w:fill="FFFFFF" w:themeFill="background1"/>
      </w:tcPr>
    </w:tblStylePr>
    <w:tblStylePr w:type="band1Vert">
      <w:tblPr/>
      <w:tcPr>
        <w:shd w:val="clear" w:color="auto" w:fill="F1F6FB" w:themeFill="accent6" w:themeFillTint="33"/>
      </w:tcPr>
    </w:tblStylePr>
    <w:tblStylePr w:type="band1Horz">
      <w:tblPr/>
      <w:tcPr>
        <w:shd w:val="clear" w:color="auto" w:fill="F1F6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911DE3"/>
    <w:pPr>
      <w:tabs>
        <w:tab w:val="left" w:pos="480"/>
        <w:tab w:val="left" w:pos="960"/>
        <w:tab w:val="left" w:pos="1440"/>
        <w:tab w:val="left" w:pos="1920"/>
        <w:tab w:val="left" w:pos="2400"/>
        <w:tab w:val="left" w:pos="2880"/>
        <w:tab w:val="left" w:pos="3360"/>
        <w:tab w:val="left" w:pos="3840"/>
        <w:tab w:val="left" w:pos="4320"/>
      </w:tabs>
    </w:pPr>
    <w:rPr>
      <w:rFonts w:cs="Arial"/>
      <w:lang w:val="en-US"/>
    </w:rPr>
  </w:style>
  <w:style w:type="character" w:customStyle="1" w:styleId="MacroTextChar">
    <w:name w:val="Macro Text Char"/>
    <w:basedOn w:val="DefaultParagraphFont"/>
    <w:link w:val="MacroText"/>
    <w:uiPriority w:val="99"/>
    <w:semiHidden/>
    <w:rsid w:val="00A44986"/>
    <w:rPr>
      <w:rFonts w:cs="Arial"/>
      <w:lang w:val="en-US"/>
    </w:rPr>
  </w:style>
  <w:style w:type="table" w:styleId="MediumGrid1">
    <w:name w:val="Medium Grid 1"/>
    <w:basedOn w:val="TableNormal"/>
    <w:uiPriority w:val="99"/>
    <w:semiHidden/>
    <w:unhideWhenUsed/>
    <w:rsid w:val="00911DE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911DE3"/>
    <w:pPr>
      <w:spacing w:line="240" w:lineRule="auto"/>
    </w:pPr>
    <w:tblPr>
      <w:tblStyleRowBandSize w:val="1"/>
      <w:tblStyleColBandSize w:val="1"/>
      <w:tblBorders>
        <w:top w:val="single" w:sz="8"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single" w:sz="8" w:space="0" w:color="0B83FF" w:themeColor="accent1" w:themeTint="BF"/>
        <w:insideV w:val="single" w:sz="8" w:space="0" w:color="0B83FF" w:themeColor="accent1" w:themeTint="BF"/>
      </w:tblBorders>
    </w:tblPr>
    <w:tcPr>
      <w:shd w:val="clear" w:color="auto" w:fill="AED6FF" w:themeFill="accent1" w:themeFillTint="3F"/>
    </w:tcPr>
    <w:tblStylePr w:type="firstRow">
      <w:rPr>
        <w:b/>
        <w:bCs/>
      </w:rPr>
    </w:tblStylePr>
    <w:tblStylePr w:type="lastRow">
      <w:rPr>
        <w:b/>
        <w:bCs/>
      </w:rPr>
      <w:tblPr/>
      <w:tcPr>
        <w:tcBorders>
          <w:top w:val="single" w:sz="18" w:space="0" w:color="0B83FF" w:themeColor="accent1" w:themeTint="BF"/>
        </w:tcBorders>
      </w:tcPr>
    </w:tblStylePr>
    <w:tblStylePr w:type="firstCol">
      <w:rPr>
        <w:b/>
        <w:bCs/>
      </w:rPr>
    </w:tblStylePr>
    <w:tblStylePr w:type="lastCol">
      <w:rPr>
        <w:b/>
        <w:bCs/>
      </w:rPr>
    </w:tblStylePr>
    <w:tblStylePr w:type="band1Vert">
      <w:tblPr/>
      <w:tcPr>
        <w:shd w:val="clear" w:color="auto" w:fill="5DADFF" w:themeFill="accent1" w:themeFillTint="7F"/>
      </w:tcPr>
    </w:tblStylePr>
    <w:tblStylePr w:type="band1Horz">
      <w:tblPr/>
      <w:tcPr>
        <w:shd w:val="clear" w:color="auto" w:fill="5DADFF" w:themeFill="accent1" w:themeFillTint="7F"/>
      </w:tcPr>
    </w:tblStylePr>
  </w:style>
  <w:style w:type="table" w:styleId="MediumGrid1-Accent2">
    <w:name w:val="Medium Grid 1 Accent 2"/>
    <w:basedOn w:val="TableNormal"/>
    <w:uiPriority w:val="99"/>
    <w:semiHidden/>
    <w:unhideWhenUsed/>
    <w:rsid w:val="00911DE3"/>
    <w:pPr>
      <w:spacing w:line="240" w:lineRule="auto"/>
    </w:pPr>
    <w:tblPr>
      <w:tblStyleRowBandSize w:val="1"/>
      <w:tblStyleColBandSize w:val="1"/>
      <w:tblBorders>
        <w:top w:val="single" w:sz="8"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single" w:sz="8" w:space="0" w:color="CCCCCC" w:themeColor="accent2" w:themeTint="BF"/>
        <w:insideV w:val="single" w:sz="8" w:space="0" w:color="CCCCCC" w:themeColor="accent2" w:themeTint="BF"/>
      </w:tblBorders>
    </w:tblPr>
    <w:tcPr>
      <w:shd w:val="clear" w:color="auto" w:fill="EEEEEE" w:themeFill="accent2" w:themeFillTint="3F"/>
    </w:tcPr>
    <w:tblStylePr w:type="firstRow">
      <w:rPr>
        <w:b/>
        <w:bCs/>
      </w:rPr>
    </w:tblStylePr>
    <w:tblStylePr w:type="lastRow">
      <w:rPr>
        <w:b/>
        <w:bCs/>
      </w:rPr>
      <w:tblPr/>
      <w:tcPr>
        <w:tcBorders>
          <w:top w:val="single" w:sz="18" w:space="0" w:color="CCCCCC" w:themeColor="accent2" w:themeTint="BF"/>
        </w:tcBorders>
      </w:tcPr>
    </w:tblStylePr>
    <w:tblStylePr w:type="firstCol">
      <w:rPr>
        <w:b/>
        <w:bCs/>
      </w:rPr>
    </w:tblStylePr>
    <w:tblStylePr w:type="lastCol">
      <w:rPr>
        <w:b/>
        <w:bCs/>
      </w:rPr>
    </w:tblStylePr>
    <w:tblStylePr w:type="band1Vert">
      <w:tblPr/>
      <w:tcPr>
        <w:shd w:val="clear" w:color="auto" w:fill="DDDDDD" w:themeFill="accent2" w:themeFillTint="7F"/>
      </w:tcPr>
    </w:tblStylePr>
    <w:tblStylePr w:type="band1Horz">
      <w:tblPr/>
      <w:tcPr>
        <w:shd w:val="clear" w:color="auto" w:fill="DDDDDD" w:themeFill="accent2" w:themeFillTint="7F"/>
      </w:tcPr>
    </w:tblStylePr>
  </w:style>
  <w:style w:type="table" w:styleId="MediumGrid1-Accent3">
    <w:name w:val="Medium Grid 1 Accent 3"/>
    <w:basedOn w:val="TableNormal"/>
    <w:uiPriority w:val="99"/>
    <w:semiHidden/>
    <w:unhideWhenUsed/>
    <w:rsid w:val="00911DE3"/>
    <w:pPr>
      <w:spacing w:line="240" w:lineRule="auto"/>
    </w:pPr>
    <w:tblPr>
      <w:tblStyleRowBandSize w:val="1"/>
      <w:tblStyleColBandSize w:val="1"/>
      <w:tblBorders>
        <w:top w:val="single" w:sz="8"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single" w:sz="8" w:space="0" w:color="9EC1E4" w:themeColor="accent3" w:themeTint="BF"/>
        <w:insideV w:val="single" w:sz="8" w:space="0" w:color="9EC1E4" w:themeColor="accent3" w:themeTint="BF"/>
      </w:tblBorders>
    </w:tblPr>
    <w:tcPr>
      <w:shd w:val="clear" w:color="auto" w:fill="DFEAF6" w:themeFill="accent3" w:themeFillTint="3F"/>
    </w:tcPr>
    <w:tblStylePr w:type="firstRow">
      <w:rPr>
        <w:b/>
        <w:bCs/>
      </w:rPr>
    </w:tblStylePr>
    <w:tblStylePr w:type="lastRow">
      <w:rPr>
        <w:b/>
        <w:bCs/>
      </w:rPr>
      <w:tblPr/>
      <w:tcPr>
        <w:tcBorders>
          <w:top w:val="single" w:sz="18" w:space="0" w:color="9EC1E4" w:themeColor="accent3" w:themeTint="BF"/>
        </w:tcBorders>
      </w:tcPr>
    </w:tblStylePr>
    <w:tblStylePr w:type="firstCol">
      <w:rPr>
        <w:b/>
        <w:bCs/>
      </w:rPr>
    </w:tblStylePr>
    <w:tblStylePr w:type="lastCol">
      <w:rPr>
        <w:b/>
        <w:bCs/>
      </w:rPr>
    </w:tblStylePr>
    <w:tblStylePr w:type="band1Vert">
      <w:tblPr/>
      <w:tcPr>
        <w:shd w:val="clear" w:color="auto" w:fill="BFD6ED" w:themeFill="accent3" w:themeFillTint="7F"/>
      </w:tcPr>
    </w:tblStylePr>
    <w:tblStylePr w:type="band1Horz">
      <w:tblPr/>
      <w:tcPr>
        <w:shd w:val="clear" w:color="auto" w:fill="BFD6ED" w:themeFill="accent3" w:themeFillTint="7F"/>
      </w:tcPr>
    </w:tblStylePr>
  </w:style>
  <w:style w:type="table" w:styleId="MediumGrid1-Accent4">
    <w:name w:val="Medium Grid 1 Accent 4"/>
    <w:basedOn w:val="TableNormal"/>
    <w:uiPriority w:val="99"/>
    <w:semiHidden/>
    <w:unhideWhenUsed/>
    <w:rsid w:val="00911DE3"/>
    <w:pPr>
      <w:spacing w:line="240" w:lineRule="auto"/>
    </w:pPr>
    <w:tblPr>
      <w:tblStyleRowBandSize w:val="1"/>
      <w:tblStyleColBandSize w:val="1"/>
      <w:tblBorders>
        <w:top w:val="single" w:sz="8"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single" w:sz="8" w:space="0" w:color="98989C" w:themeColor="accent4" w:themeTint="BF"/>
        <w:insideV w:val="single" w:sz="8" w:space="0" w:color="98989C" w:themeColor="accent4" w:themeTint="BF"/>
      </w:tblBorders>
    </w:tblPr>
    <w:tcPr>
      <w:shd w:val="clear" w:color="auto" w:fill="DCDDDE" w:themeFill="accent4" w:themeFillTint="3F"/>
    </w:tcPr>
    <w:tblStylePr w:type="firstRow">
      <w:rPr>
        <w:b/>
        <w:bCs/>
      </w:rPr>
    </w:tblStylePr>
    <w:tblStylePr w:type="lastRow">
      <w:rPr>
        <w:b/>
        <w:bCs/>
      </w:rPr>
      <w:tblPr/>
      <w:tcPr>
        <w:tcBorders>
          <w:top w:val="single" w:sz="18" w:space="0" w:color="98989C" w:themeColor="accent4" w:themeTint="BF"/>
        </w:tcBorders>
      </w:tcPr>
    </w:tblStylePr>
    <w:tblStylePr w:type="firstCol">
      <w:rPr>
        <w:b/>
        <w:bCs/>
      </w:rPr>
    </w:tblStylePr>
    <w:tblStylePr w:type="lastCol">
      <w:rPr>
        <w:b/>
        <w:bCs/>
      </w:rPr>
    </w:tblStylePr>
    <w:tblStylePr w:type="band1Vert">
      <w:tblPr/>
      <w:tcPr>
        <w:shd w:val="clear" w:color="auto" w:fill="BABBBD" w:themeFill="accent4" w:themeFillTint="7F"/>
      </w:tcPr>
    </w:tblStylePr>
    <w:tblStylePr w:type="band1Horz">
      <w:tblPr/>
      <w:tcPr>
        <w:shd w:val="clear" w:color="auto" w:fill="BABBBD" w:themeFill="accent4" w:themeFillTint="7F"/>
      </w:tcPr>
    </w:tblStylePr>
  </w:style>
  <w:style w:type="table" w:styleId="MediumGrid1-Accent5">
    <w:name w:val="Medium Grid 1 Accent 5"/>
    <w:basedOn w:val="TableNormal"/>
    <w:uiPriority w:val="99"/>
    <w:semiHidden/>
    <w:unhideWhenUsed/>
    <w:rsid w:val="00911DE3"/>
    <w:pPr>
      <w:spacing w:line="240" w:lineRule="auto"/>
    </w:pPr>
    <w:tblPr>
      <w:tblStyleRowBandSize w:val="1"/>
      <w:tblStyleColBandSize w:val="1"/>
      <w:tblBorders>
        <w:top w:val="single" w:sz="8"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single" w:sz="8" w:space="0" w:color="384F6D" w:themeColor="accent5" w:themeTint="BF"/>
        <w:insideV w:val="single" w:sz="8" w:space="0" w:color="384F6D" w:themeColor="accent5" w:themeTint="BF"/>
      </w:tblBorders>
    </w:tblPr>
    <w:tcPr>
      <w:shd w:val="clear" w:color="auto" w:fill="B4C3D8" w:themeFill="accent5" w:themeFillTint="3F"/>
    </w:tcPr>
    <w:tblStylePr w:type="firstRow">
      <w:rPr>
        <w:b/>
        <w:bCs/>
      </w:rPr>
    </w:tblStylePr>
    <w:tblStylePr w:type="lastRow">
      <w:rPr>
        <w:b/>
        <w:bCs/>
      </w:rPr>
      <w:tblPr/>
      <w:tcPr>
        <w:tcBorders>
          <w:top w:val="single" w:sz="18" w:space="0" w:color="384F6D" w:themeColor="accent5" w:themeTint="BF"/>
        </w:tcBorders>
      </w:tcPr>
    </w:tblStylePr>
    <w:tblStylePr w:type="firstCol">
      <w:rPr>
        <w:b/>
        <w:bCs/>
      </w:rPr>
    </w:tblStylePr>
    <w:tblStylePr w:type="lastCol">
      <w:rPr>
        <w:b/>
        <w:bCs/>
      </w:rPr>
    </w:tblStylePr>
    <w:tblStylePr w:type="band1Vert">
      <w:tblPr/>
      <w:tcPr>
        <w:shd w:val="clear" w:color="auto" w:fill="6787B1" w:themeFill="accent5" w:themeFillTint="7F"/>
      </w:tcPr>
    </w:tblStylePr>
    <w:tblStylePr w:type="band1Horz">
      <w:tblPr/>
      <w:tcPr>
        <w:shd w:val="clear" w:color="auto" w:fill="6787B1" w:themeFill="accent5" w:themeFillTint="7F"/>
      </w:tcPr>
    </w:tblStylePr>
  </w:style>
  <w:style w:type="table" w:styleId="MediumGrid1-Accent6">
    <w:name w:val="Medium Grid 1 Accent 6"/>
    <w:basedOn w:val="TableNormal"/>
    <w:uiPriority w:val="99"/>
    <w:semiHidden/>
    <w:unhideWhenUsed/>
    <w:rsid w:val="00911DE3"/>
    <w:pPr>
      <w:spacing w:line="240" w:lineRule="auto"/>
    </w:pPr>
    <w:tblPr>
      <w:tblStyleRowBandSize w:val="1"/>
      <w:tblStyleColBandSize w:val="1"/>
      <w:tblBorders>
        <w:top w:val="single" w:sz="8"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single" w:sz="8" w:space="0" w:color="CEE0F1" w:themeColor="accent6" w:themeTint="BF"/>
        <w:insideV w:val="single" w:sz="8" w:space="0" w:color="CEE0F1" w:themeColor="accent6" w:themeTint="BF"/>
      </w:tblBorders>
    </w:tblPr>
    <w:tcPr>
      <w:shd w:val="clear" w:color="auto" w:fill="EFF4FA" w:themeFill="accent6" w:themeFillTint="3F"/>
    </w:tcPr>
    <w:tblStylePr w:type="firstRow">
      <w:rPr>
        <w:b/>
        <w:bCs/>
      </w:rPr>
    </w:tblStylePr>
    <w:tblStylePr w:type="lastRow">
      <w:rPr>
        <w:b/>
        <w:bCs/>
      </w:rPr>
      <w:tblPr/>
      <w:tcPr>
        <w:tcBorders>
          <w:top w:val="single" w:sz="18" w:space="0" w:color="CEE0F1" w:themeColor="accent6" w:themeTint="BF"/>
        </w:tcBorders>
      </w:tcPr>
    </w:tblStylePr>
    <w:tblStylePr w:type="firstCol">
      <w:rPr>
        <w:b/>
        <w:bCs/>
      </w:rPr>
    </w:tblStylePr>
    <w:tblStylePr w:type="lastCol">
      <w:rPr>
        <w:b/>
        <w:bCs/>
      </w:rPr>
    </w:tblStylePr>
    <w:tblStylePr w:type="band1Vert">
      <w:tblPr/>
      <w:tcPr>
        <w:shd w:val="clear" w:color="auto" w:fill="DFEAF6" w:themeFill="accent6" w:themeFillTint="7F"/>
      </w:tcPr>
    </w:tblStylePr>
    <w:tblStylePr w:type="band1Horz">
      <w:tblPr/>
      <w:tcPr>
        <w:shd w:val="clear" w:color="auto" w:fill="DFEAF6" w:themeFill="accent6" w:themeFillTint="7F"/>
      </w:tcPr>
    </w:tblStylePr>
  </w:style>
  <w:style w:type="table" w:styleId="MediumGrid2">
    <w:name w:val="Medium Grid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insideH w:val="single" w:sz="8" w:space="0" w:color="005CB9" w:themeColor="accent1"/>
        <w:insideV w:val="single" w:sz="8" w:space="0" w:color="005CB9" w:themeColor="accent1"/>
      </w:tblBorders>
    </w:tblPr>
    <w:tcPr>
      <w:shd w:val="clear" w:color="auto" w:fill="AED6FF" w:themeFill="accent1" w:themeFillTint="3F"/>
    </w:tcPr>
    <w:tblStylePr w:type="firstRow">
      <w:rPr>
        <w:b/>
        <w:bCs/>
        <w:color w:val="000000" w:themeColor="text1"/>
      </w:rPr>
      <w:tblPr/>
      <w:tcPr>
        <w:shd w:val="clear" w:color="auto" w:fill="DF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EFF" w:themeFill="accent1" w:themeFillTint="33"/>
      </w:tcPr>
    </w:tblStylePr>
    <w:tblStylePr w:type="band1Vert">
      <w:tblPr/>
      <w:tcPr>
        <w:shd w:val="clear" w:color="auto" w:fill="5DADFF" w:themeFill="accent1" w:themeFillTint="7F"/>
      </w:tcPr>
    </w:tblStylePr>
    <w:tblStylePr w:type="band1Horz">
      <w:tblPr/>
      <w:tcPr>
        <w:tcBorders>
          <w:insideH w:val="single" w:sz="6" w:space="0" w:color="005CB9" w:themeColor="accent1"/>
          <w:insideV w:val="single" w:sz="6" w:space="0" w:color="005CB9" w:themeColor="accent1"/>
        </w:tcBorders>
        <w:shd w:val="clear" w:color="auto" w:fill="5DA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insideH w:val="single" w:sz="8" w:space="0" w:color="BBBBBB" w:themeColor="accent2"/>
        <w:insideV w:val="single" w:sz="8" w:space="0" w:color="BBBBBB" w:themeColor="accent2"/>
      </w:tblBorders>
    </w:tblPr>
    <w:tcPr>
      <w:shd w:val="clear" w:color="auto" w:fill="EEEEEE"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1F1" w:themeFill="accent2" w:themeFillTint="33"/>
      </w:tcPr>
    </w:tblStylePr>
    <w:tblStylePr w:type="band1Vert">
      <w:tblPr/>
      <w:tcPr>
        <w:shd w:val="clear" w:color="auto" w:fill="DDDDDD" w:themeFill="accent2" w:themeFillTint="7F"/>
      </w:tcPr>
    </w:tblStylePr>
    <w:tblStylePr w:type="band1Horz">
      <w:tblPr/>
      <w:tcPr>
        <w:tcBorders>
          <w:insideH w:val="single" w:sz="6" w:space="0" w:color="BBBBBB" w:themeColor="accent2"/>
          <w:insideV w:val="single" w:sz="6" w:space="0" w:color="BBBBBB" w:themeColor="accent2"/>
        </w:tcBorders>
        <w:shd w:val="clear" w:color="auto" w:fill="DDDDD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insideH w:val="single" w:sz="8" w:space="0" w:color="7FADDC" w:themeColor="accent3"/>
        <w:insideV w:val="single" w:sz="8" w:space="0" w:color="7FADDC" w:themeColor="accent3"/>
      </w:tblBorders>
    </w:tblPr>
    <w:tcPr>
      <w:shd w:val="clear" w:color="auto" w:fill="DFEAF6" w:themeFill="accent3" w:themeFillTint="3F"/>
    </w:tcPr>
    <w:tblStylePr w:type="firstRow">
      <w:rPr>
        <w:b/>
        <w:bCs/>
        <w:color w:val="000000" w:themeColor="text1"/>
      </w:rPr>
      <w:tblPr/>
      <w:tcPr>
        <w:shd w:val="clear" w:color="auto" w:fill="F2F6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EF8" w:themeFill="accent3" w:themeFillTint="33"/>
      </w:tcPr>
    </w:tblStylePr>
    <w:tblStylePr w:type="band1Vert">
      <w:tblPr/>
      <w:tcPr>
        <w:shd w:val="clear" w:color="auto" w:fill="BFD6ED" w:themeFill="accent3" w:themeFillTint="7F"/>
      </w:tcPr>
    </w:tblStylePr>
    <w:tblStylePr w:type="band1Horz">
      <w:tblPr/>
      <w:tcPr>
        <w:tcBorders>
          <w:insideH w:val="single" w:sz="6" w:space="0" w:color="7FADDC" w:themeColor="accent3"/>
          <w:insideV w:val="single" w:sz="6" w:space="0" w:color="7FADDC" w:themeColor="accent3"/>
        </w:tcBorders>
        <w:shd w:val="clear" w:color="auto" w:fill="BFD6E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insideH w:val="single" w:sz="8" w:space="0" w:color="76777B" w:themeColor="accent4"/>
        <w:insideV w:val="single" w:sz="8" w:space="0" w:color="76777B" w:themeColor="accent4"/>
      </w:tblBorders>
    </w:tblPr>
    <w:tcPr>
      <w:shd w:val="clear" w:color="auto" w:fill="DCDDDE" w:themeFill="accent4" w:themeFillTint="3F"/>
    </w:tcPr>
    <w:tblStylePr w:type="firstRow">
      <w:rPr>
        <w:b/>
        <w:bCs/>
        <w:color w:val="000000" w:themeColor="text1"/>
      </w:rPr>
      <w:tblPr/>
      <w:tcPr>
        <w:shd w:val="clear" w:color="auto" w:fill="F1F1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3E4" w:themeFill="accent4" w:themeFillTint="33"/>
      </w:tcPr>
    </w:tblStylePr>
    <w:tblStylePr w:type="band1Vert">
      <w:tblPr/>
      <w:tcPr>
        <w:shd w:val="clear" w:color="auto" w:fill="BABBBD" w:themeFill="accent4" w:themeFillTint="7F"/>
      </w:tcPr>
    </w:tblStylePr>
    <w:tblStylePr w:type="band1Horz">
      <w:tblPr/>
      <w:tcPr>
        <w:tcBorders>
          <w:insideH w:val="single" w:sz="6" w:space="0" w:color="76777B" w:themeColor="accent4"/>
          <w:insideV w:val="single" w:sz="6" w:space="0" w:color="76777B" w:themeColor="accent4"/>
        </w:tcBorders>
        <w:shd w:val="clear" w:color="auto" w:fill="BABBB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insideH w:val="single" w:sz="8" w:space="0" w:color="111821" w:themeColor="accent5"/>
        <w:insideV w:val="single" w:sz="8" w:space="0" w:color="111821" w:themeColor="accent5"/>
      </w:tblBorders>
    </w:tblPr>
    <w:tcPr>
      <w:shd w:val="clear" w:color="auto" w:fill="B4C3D8" w:themeFill="accent5" w:themeFillTint="3F"/>
    </w:tcPr>
    <w:tblStylePr w:type="firstRow">
      <w:rPr>
        <w:b/>
        <w:bCs/>
        <w:color w:val="000000" w:themeColor="text1"/>
      </w:rPr>
      <w:tblPr/>
      <w:tcPr>
        <w:shd w:val="clear" w:color="auto" w:fill="E1E7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CFDF" w:themeFill="accent5" w:themeFillTint="33"/>
      </w:tcPr>
    </w:tblStylePr>
    <w:tblStylePr w:type="band1Vert">
      <w:tblPr/>
      <w:tcPr>
        <w:shd w:val="clear" w:color="auto" w:fill="6787B1" w:themeFill="accent5" w:themeFillTint="7F"/>
      </w:tcPr>
    </w:tblStylePr>
    <w:tblStylePr w:type="band1Horz">
      <w:tblPr/>
      <w:tcPr>
        <w:tcBorders>
          <w:insideH w:val="single" w:sz="6" w:space="0" w:color="111821" w:themeColor="accent5"/>
          <w:insideV w:val="single" w:sz="6" w:space="0" w:color="111821" w:themeColor="accent5"/>
        </w:tcBorders>
        <w:shd w:val="clear" w:color="auto" w:fill="6787B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insideH w:val="single" w:sz="8" w:space="0" w:color="BFD6ED" w:themeColor="accent6"/>
        <w:insideV w:val="single" w:sz="8" w:space="0" w:color="BFD6ED" w:themeColor="accent6"/>
      </w:tblBorders>
    </w:tblPr>
    <w:tcPr>
      <w:shd w:val="clear" w:color="auto" w:fill="EFF4FA" w:themeFill="accent6" w:themeFillTint="3F"/>
    </w:tcPr>
    <w:tblStylePr w:type="firstRow">
      <w:rPr>
        <w:b/>
        <w:bCs/>
        <w:color w:val="000000" w:themeColor="text1"/>
      </w:rPr>
      <w:tblPr/>
      <w:tcPr>
        <w:shd w:val="clear" w:color="auto" w:fill="F8FA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6FB" w:themeFill="accent6" w:themeFillTint="33"/>
      </w:tcPr>
    </w:tblStylePr>
    <w:tblStylePr w:type="band1Vert">
      <w:tblPr/>
      <w:tcPr>
        <w:shd w:val="clear" w:color="auto" w:fill="DFEAF6" w:themeFill="accent6" w:themeFillTint="7F"/>
      </w:tcPr>
    </w:tblStylePr>
    <w:tblStylePr w:type="band1Horz">
      <w:tblPr/>
      <w:tcPr>
        <w:tcBorders>
          <w:insideH w:val="single" w:sz="6" w:space="0" w:color="BFD6ED" w:themeColor="accent6"/>
          <w:insideV w:val="single" w:sz="6" w:space="0" w:color="BFD6ED" w:themeColor="accent6"/>
        </w:tcBorders>
        <w:shd w:val="clear" w:color="auto" w:fill="DFEA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CB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CB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CB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CB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ADFF" w:themeFill="accent1" w:themeFillTint="7F"/>
      </w:tcPr>
    </w:tblStylePr>
  </w:style>
  <w:style w:type="table" w:styleId="MediumGrid3-Accent2">
    <w:name w:val="Medium Grid 3 Accent 2"/>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E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BBB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BBB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BBB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BBB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DD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DDDD" w:themeFill="accent2" w:themeFillTint="7F"/>
      </w:tcPr>
    </w:tblStylePr>
  </w:style>
  <w:style w:type="table" w:styleId="MediumGrid3-Accent3">
    <w:name w:val="Medium Grid 3 Accent 3"/>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AF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ADD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ADD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ADD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ADD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D6E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D6ED" w:themeFill="accent3" w:themeFillTint="7F"/>
      </w:tcPr>
    </w:tblStylePr>
  </w:style>
  <w:style w:type="table" w:styleId="MediumGrid3-Accent4">
    <w:name w:val="Medium Grid 3 Accent 4"/>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D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6777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6777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6777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6777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BB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BBD" w:themeFill="accent4" w:themeFillTint="7F"/>
      </w:tcPr>
    </w:tblStylePr>
  </w:style>
  <w:style w:type="table" w:styleId="MediumGrid3-Accent5">
    <w:name w:val="Medium Grid 3 Accent 5"/>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C3D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182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182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182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182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87B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87B1" w:themeFill="accent5" w:themeFillTint="7F"/>
      </w:tcPr>
    </w:tblStylePr>
  </w:style>
  <w:style w:type="table" w:styleId="MediumGrid3-Accent6">
    <w:name w:val="Medium Grid 3 Accent 6"/>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4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D6E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D6E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D6E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D6E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A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AF6" w:themeFill="accent6" w:themeFillTint="7F"/>
      </w:tcPr>
    </w:tblStylePr>
  </w:style>
  <w:style w:type="table" w:styleId="MediumList1">
    <w:name w:val="Medium List 1"/>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82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005CB9" w:themeColor="accent1"/>
        <w:bottom w:val="single" w:sz="8" w:space="0" w:color="005CB9" w:themeColor="accent1"/>
      </w:tblBorders>
    </w:tblPr>
    <w:tblStylePr w:type="firstRow">
      <w:rPr>
        <w:rFonts w:asciiTheme="majorHAnsi" w:eastAsiaTheme="majorEastAsia" w:hAnsiTheme="majorHAnsi" w:cstheme="majorBidi"/>
      </w:rPr>
      <w:tblPr/>
      <w:tcPr>
        <w:tcBorders>
          <w:top w:val="nil"/>
          <w:bottom w:val="single" w:sz="8" w:space="0" w:color="005CB9" w:themeColor="accent1"/>
        </w:tcBorders>
      </w:tcPr>
    </w:tblStylePr>
    <w:tblStylePr w:type="lastRow">
      <w:rPr>
        <w:b/>
        <w:bCs/>
        <w:color w:val="111821" w:themeColor="text2"/>
      </w:rPr>
      <w:tblPr/>
      <w:tcPr>
        <w:tcBorders>
          <w:top w:val="single" w:sz="8" w:space="0" w:color="005CB9" w:themeColor="accent1"/>
          <w:bottom w:val="single" w:sz="8" w:space="0" w:color="005CB9" w:themeColor="accent1"/>
        </w:tcBorders>
      </w:tcPr>
    </w:tblStylePr>
    <w:tblStylePr w:type="firstCol">
      <w:rPr>
        <w:b/>
        <w:bCs/>
      </w:rPr>
    </w:tblStylePr>
    <w:tblStylePr w:type="lastCol">
      <w:rPr>
        <w:b/>
        <w:bCs/>
      </w:rPr>
      <w:tblPr/>
      <w:tcPr>
        <w:tcBorders>
          <w:top w:val="single" w:sz="8" w:space="0" w:color="005CB9" w:themeColor="accent1"/>
          <w:bottom w:val="single" w:sz="8" w:space="0" w:color="005CB9" w:themeColor="accent1"/>
        </w:tcBorders>
      </w:tcPr>
    </w:tblStylePr>
    <w:tblStylePr w:type="band1Vert">
      <w:tblPr/>
      <w:tcPr>
        <w:shd w:val="clear" w:color="auto" w:fill="AED6FF" w:themeFill="accent1" w:themeFillTint="3F"/>
      </w:tcPr>
    </w:tblStylePr>
    <w:tblStylePr w:type="band1Horz">
      <w:tblPr/>
      <w:tcPr>
        <w:shd w:val="clear" w:color="auto" w:fill="AED6FF" w:themeFill="accent1" w:themeFillTint="3F"/>
      </w:tcPr>
    </w:tblStylePr>
  </w:style>
  <w:style w:type="table" w:styleId="MediumList1-Accent2">
    <w:name w:val="Medium List 1 Accent 2"/>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BBBBBB" w:themeColor="accent2"/>
        <w:bottom w:val="single" w:sz="8" w:space="0" w:color="BBBBBB" w:themeColor="accent2"/>
      </w:tblBorders>
    </w:tblPr>
    <w:tblStylePr w:type="firstRow">
      <w:rPr>
        <w:rFonts w:asciiTheme="majorHAnsi" w:eastAsiaTheme="majorEastAsia" w:hAnsiTheme="majorHAnsi" w:cstheme="majorBidi"/>
      </w:rPr>
      <w:tblPr/>
      <w:tcPr>
        <w:tcBorders>
          <w:top w:val="nil"/>
          <w:bottom w:val="single" w:sz="8" w:space="0" w:color="BBBBBB" w:themeColor="accent2"/>
        </w:tcBorders>
      </w:tcPr>
    </w:tblStylePr>
    <w:tblStylePr w:type="lastRow">
      <w:rPr>
        <w:b/>
        <w:bCs/>
        <w:color w:val="111821" w:themeColor="text2"/>
      </w:rPr>
      <w:tblPr/>
      <w:tcPr>
        <w:tcBorders>
          <w:top w:val="single" w:sz="8" w:space="0" w:color="BBBBBB" w:themeColor="accent2"/>
          <w:bottom w:val="single" w:sz="8" w:space="0" w:color="BBBBBB" w:themeColor="accent2"/>
        </w:tcBorders>
      </w:tcPr>
    </w:tblStylePr>
    <w:tblStylePr w:type="firstCol">
      <w:rPr>
        <w:b/>
        <w:bCs/>
      </w:rPr>
    </w:tblStylePr>
    <w:tblStylePr w:type="lastCol">
      <w:rPr>
        <w:b/>
        <w:bCs/>
      </w:rPr>
      <w:tblPr/>
      <w:tcPr>
        <w:tcBorders>
          <w:top w:val="single" w:sz="8" w:space="0" w:color="BBBBBB" w:themeColor="accent2"/>
          <w:bottom w:val="single" w:sz="8" w:space="0" w:color="BBBBBB" w:themeColor="accent2"/>
        </w:tcBorders>
      </w:tcPr>
    </w:tblStylePr>
    <w:tblStylePr w:type="band1Vert">
      <w:tblPr/>
      <w:tcPr>
        <w:shd w:val="clear" w:color="auto" w:fill="EEEEEE" w:themeFill="accent2" w:themeFillTint="3F"/>
      </w:tcPr>
    </w:tblStylePr>
    <w:tblStylePr w:type="band1Horz">
      <w:tblPr/>
      <w:tcPr>
        <w:shd w:val="clear" w:color="auto" w:fill="EEEEEE" w:themeFill="accent2" w:themeFillTint="3F"/>
      </w:tcPr>
    </w:tblStylePr>
  </w:style>
  <w:style w:type="table" w:styleId="MediumList1-Accent3">
    <w:name w:val="Medium List 1 Accent 3"/>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7FADDC" w:themeColor="accent3"/>
        <w:bottom w:val="single" w:sz="8" w:space="0" w:color="7FADDC" w:themeColor="accent3"/>
      </w:tblBorders>
    </w:tblPr>
    <w:tblStylePr w:type="firstRow">
      <w:rPr>
        <w:rFonts w:asciiTheme="majorHAnsi" w:eastAsiaTheme="majorEastAsia" w:hAnsiTheme="majorHAnsi" w:cstheme="majorBidi"/>
      </w:rPr>
      <w:tblPr/>
      <w:tcPr>
        <w:tcBorders>
          <w:top w:val="nil"/>
          <w:bottom w:val="single" w:sz="8" w:space="0" w:color="7FADDC" w:themeColor="accent3"/>
        </w:tcBorders>
      </w:tcPr>
    </w:tblStylePr>
    <w:tblStylePr w:type="lastRow">
      <w:rPr>
        <w:b/>
        <w:bCs/>
        <w:color w:val="111821" w:themeColor="text2"/>
      </w:rPr>
      <w:tblPr/>
      <w:tcPr>
        <w:tcBorders>
          <w:top w:val="single" w:sz="8" w:space="0" w:color="7FADDC" w:themeColor="accent3"/>
          <w:bottom w:val="single" w:sz="8" w:space="0" w:color="7FADDC" w:themeColor="accent3"/>
        </w:tcBorders>
      </w:tcPr>
    </w:tblStylePr>
    <w:tblStylePr w:type="firstCol">
      <w:rPr>
        <w:b/>
        <w:bCs/>
      </w:rPr>
    </w:tblStylePr>
    <w:tblStylePr w:type="lastCol">
      <w:rPr>
        <w:b/>
        <w:bCs/>
      </w:rPr>
      <w:tblPr/>
      <w:tcPr>
        <w:tcBorders>
          <w:top w:val="single" w:sz="8" w:space="0" w:color="7FADDC" w:themeColor="accent3"/>
          <w:bottom w:val="single" w:sz="8" w:space="0" w:color="7FADDC" w:themeColor="accent3"/>
        </w:tcBorders>
      </w:tcPr>
    </w:tblStylePr>
    <w:tblStylePr w:type="band1Vert">
      <w:tblPr/>
      <w:tcPr>
        <w:shd w:val="clear" w:color="auto" w:fill="DFEAF6" w:themeFill="accent3" w:themeFillTint="3F"/>
      </w:tcPr>
    </w:tblStylePr>
    <w:tblStylePr w:type="band1Horz">
      <w:tblPr/>
      <w:tcPr>
        <w:shd w:val="clear" w:color="auto" w:fill="DFEAF6" w:themeFill="accent3" w:themeFillTint="3F"/>
      </w:tcPr>
    </w:tblStylePr>
  </w:style>
  <w:style w:type="table" w:styleId="MediumList1-Accent4">
    <w:name w:val="Medium List 1 Accent 4"/>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76777B" w:themeColor="accent4"/>
        <w:bottom w:val="single" w:sz="8" w:space="0" w:color="76777B" w:themeColor="accent4"/>
      </w:tblBorders>
    </w:tblPr>
    <w:tblStylePr w:type="firstRow">
      <w:rPr>
        <w:rFonts w:asciiTheme="majorHAnsi" w:eastAsiaTheme="majorEastAsia" w:hAnsiTheme="majorHAnsi" w:cstheme="majorBidi"/>
      </w:rPr>
      <w:tblPr/>
      <w:tcPr>
        <w:tcBorders>
          <w:top w:val="nil"/>
          <w:bottom w:val="single" w:sz="8" w:space="0" w:color="76777B" w:themeColor="accent4"/>
        </w:tcBorders>
      </w:tcPr>
    </w:tblStylePr>
    <w:tblStylePr w:type="lastRow">
      <w:rPr>
        <w:b/>
        <w:bCs/>
        <w:color w:val="111821" w:themeColor="text2"/>
      </w:rPr>
      <w:tblPr/>
      <w:tcPr>
        <w:tcBorders>
          <w:top w:val="single" w:sz="8" w:space="0" w:color="76777B" w:themeColor="accent4"/>
          <w:bottom w:val="single" w:sz="8" w:space="0" w:color="76777B" w:themeColor="accent4"/>
        </w:tcBorders>
      </w:tcPr>
    </w:tblStylePr>
    <w:tblStylePr w:type="firstCol">
      <w:rPr>
        <w:b/>
        <w:bCs/>
      </w:rPr>
    </w:tblStylePr>
    <w:tblStylePr w:type="lastCol">
      <w:rPr>
        <w:b/>
        <w:bCs/>
      </w:rPr>
      <w:tblPr/>
      <w:tcPr>
        <w:tcBorders>
          <w:top w:val="single" w:sz="8" w:space="0" w:color="76777B" w:themeColor="accent4"/>
          <w:bottom w:val="single" w:sz="8" w:space="0" w:color="76777B" w:themeColor="accent4"/>
        </w:tcBorders>
      </w:tcPr>
    </w:tblStylePr>
    <w:tblStylePr w:type="band1Vert">
      <w:tblPr/>
      <w:tcPr>
        <w:shd w:val="clear" w:color="auto" w:fill="DCDDDE" w:themeFill="accent4" w:themeFillTint="3F"/>
      </w:tcPr>
    </w:tblStylePr>
    <w:tblStylePr w:type="band1Horz">
      <w:tblPr/>
      <w:tcPr>
        <w:shd w:val="clear" w:color="auto" w:fill="DCDDDE" w:themeFill="accent4" w:themeFillTint="3F"/>
      </w:tcPr>
    </w:tblStylePr>
  </w:style>
  <w:style w:type="table" w:styleId="MediumList1-Accent5">
    <w:name w:val="Medium List 1 Accent 5"/>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111821" w:themeColor="accent5"/>
        <w:bottom w:val="single" w:sz="8" w:space="0" w:color="111821" w:themeColor="accent5"/>
      </w:tblBorders>
    </w:tblPr>
    <w:tblStylePr w:type="firstRow">
      <w:rPr>
        <w:rFonts w:asciiTheme="majorHAnsi" w:eastAsiaTheme="majorEastAsia" w:hAnsiTheme="majorHAnsi" w:cstheme="majorBidi"/>
      </w:rPr>
      <w:tblPr/>
      <w:tcPr>
        <w:tcBorders>
          <w:top w:val="nil"/>
          <w:bottom w:val="single" w:sz="8" w:space="0" w:color="111821" w:themeColor="accent5"/>
        </w:tcBorders>
      </w:tcPr>
    </w:tblStylePr>
    <w:tblStylePr w:type="lastRow">
      <w:rPr>
        <w:b/>
        <w:bCs/>
        <w:color w:val="111821" w:themeColor="text2"/>
      </w:rPr>
      <w:tblPr/>
      <w:tcPr>
        <w:tcBorders>
          <w:top w:val="single" w:sz="8" w:space="0" w:color="111821" w:themeColor="accent5"/>
          <w:bottom w:val="single" w:sz="8" w:space="0" w:color="111821" w:themeColor="accent5"/>
        </w:tcBorders>
      </w:tcPr>
    </w:tblStylePr>
    <w:tblStylePr w:type="firstCol">
      <w:rPr>
        <w:b/>
        <w:bCs/>
      </w:rPr>
    </w:tblStylePr>
    <w:tblStylePr w:type="lastCol">
      <w:rPr>
        <w:b/>
        <w:bCs/>
      </w:rPr>
      <w:tblPr/>
      <w:tcPr>
        <w:tcBorders>
          <w:top w:val="single" w:sz="8" w:space="0" w:color="111821" w:themeColor="accent5"/>
          <w:bottom w:val="single" w:sz="8" w:space="0" w:color="111821" w:themeColor="accent5"/>
        </w:tcBorders>
      </w:tcPr>
    </w:tblStylePr>
    <w:tblStylePr w:type="band1Vert">
      <w:tblPr/>
      <w:tcPr>
        <w:shd w:val="clear" w:color="auto" w:fill="B4C3D8" w:themeFill="accent5" w:themeFillTint="3F"/>
      </w:tcPr>
    </w:tblStylePr>
    <w:tblStylePr w:type="band1Horz">
      <w:tblPr/>
      <w:tcPr>
        <w:shd w:val="clear" w:color="auto" w:fill="B4C3D8" w:themeFill="accent5" w:themeFillTint="3F"/>
      </w:tcPr>
    </w:tblStylePr>
  </w:style>
  <w:style w:type="table" w:styleId="MediumList1-Accent6">
    <w:name w:val="Medium List 1 Accent 6"/>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BFD6ED" w:themeColor="accent6"/>
        <w:bottom w:val="single" w:sz="8" w:space="0" w:color="BFD6ED" w:themeColor="accent6"/>
      </w:tblBorders>
    </w:tblPr>
    <w:tblStylePr w:type="firstRow">
      <w:rPr>
        <w:rFonts w:asciiTheme="majorHAnsi" w:eastAsiaTheme="majorEastAsia" w:hAnsiTheme="majorHAnsi" w:cstheme="majorBidi"/>
      </w:rPr>
      <w:tblPr/>
      <w:tcPr>
        <w:tcBorders>
          <w:top w:val="nil"/>
          <w:bottom w:val="single" w:sz="8" w:space="0" w:color="BFD6ED" w:themeColor="accent6"/>
        </w:tcBorders>
      </w:tcPr>
    </w:tblStylePr>
    <w:tblStylePr w:type="lastRow">
      <w:rPr>
        <w:b/>
        <w:bCs/>
        <w:color w:val="111821" w:themeColor="text2"/>
      </w:rPr>
      <w:tblPr/>
      <w:tcPr>
        <w:tcBorders>
          <w:top w:val="single" w:sz="8" w:space="0" w:color="BFD6ED" w:themeColor="accent6"/>
          <w:bottom w:val="single" w:sz="8" w:space="0" w:color="BFD6ED" w:themeColor="accent6"/>
        </w:tcBorders>
      </w:tcPr>
    </w:tblStylePr>
    <w:tblStylePr w:type="firstCol">
      <w:rPr>
        <w:b/>
        <w:bCs/>
      </w:rPr>
    </w:tblStylePr>
    <w:tblStylePr w:type="lastCol">
      <w:rPr>
        <w:b/>
        <w:bCs/>
      </w:rPr>
      <w:tblPr/>
      <w:tcPr>
        <w:tcBorders>
          <w:top w:val="single" w:sz="8" w:space="0" w:color="BFD6ED" w:themeColor="accent6"/>
          <w:bottom w:val="single" w:sz="8" w:space="0" w:color="BFD6ED" w:themeColor="accent6"/>
        </w:tcBorders>
      </w:tcPr>
    </w:tblStylePr>
    <w:tblStylePr w:type="band1Vert">
      <w:tblPr/>
      <w:tcPr>
        <w:shd w:val="clear" w:color="auto" w:fill="EFF4FA" w:themeFill="accent6" w:themeFillTint="3F"/>
      </w:tcPr>
    </w:tblStylePr>
    <w:tblStylePr w:type="band1Horz">
      <w:tblPr/>
      <w:tcPr>
        <w:shd w:val="clear" w:color="auto" w:fill="EFF4FA" w:themeFill="accent6" w:themeFillTint="3F"/>
      </w:tcPr>
    </w:tblStylePr>
  </w:style>
  <w:style w:type="table" w:styleId="MediumList2">
    <w:name w:val="Medium List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tblBorders>
    </w:tblPr>
    <w:tblStylePr w:type="firstRow">
      <w:rPr>
        <w:sz w:val="24"/>
        <w:szCs w:val="24"/>
      </w:rPr>
      <w:tblPr/>
      <w:tcPr>
        <w:tcBorders>
          <w:top w:val="nil"/>
          <w:left w:val="nil"/>
          <w:bottom w:val="single" w:sz="24" w:space="0" w:color="005CB9" w:themeColor="accent1"/>
          <w:right w:val="nil"/>
          <w:insideH w:val="nil"/>
          <w:insideV w:val="nil"/>
        </w:tcBorders>
        <w:shd w:val="clear" w:color="auto" w:fill="FFFFFF" w:themeFill="background1"/>
      </w:tcPr>
    </w:tblStylePr>
    <w:tblStylePr w:type="lastRow">
      <w:tblPr/>
      <w:tcPr>
        <w:tcBorders>
          <w:top w:val="single" w:sz="8" w:space="0" w:color="005CB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CB9" w:themeColor="accent1"/>
          <w:insideH w:val="nil"/>
          <w:insideV w:val="nil"/>
        </w:tcBorders>
        <w:shd w:val="clear" w:color="auto" w:fill="FFFFFF" w:themeFill="background1"/>
      </w:tcPr>
    </w:tblStylePr>
    <w:tblStylePr w:type="lastCol">
      <w:tblPr/>
      <w:tcPr>
        <w:tcBorders>
          <w:top w:val="nil"/>
          <w:left w:val="single" w:sz="8" w:space="0" w:color="005CB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D6FF" w:themeFill="accent1" w:themeFillTint="3F"/>
      </w:tcPr>
    </w:tblStylePr>
    <w:tblStylePr w:type="band1Horz">
      <w:tblPr/>
      <w:tcPr>
        <w:tcBorders>
          <w:top w:val="nil"/>
          <w:bottom w:val="nil"/>
          <w:insideH w:val="nil"/>
          <w:insideV w:val="nil"/>
        </w:tcBorders>
        <w:shd w:val="clear" w:color="auto" w:fill="AE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tblBorders>
    </w:tblPr>
    <w:tblStylePr w:type="firstRow">
      <w:rPr>
        <w:sz w:val="24"/>
        <w:szCs w:val="24"/>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tblPr/>
      <w:tcPr>
        <w:tcBorders>
          <w:top w:val="single" w:sz="8" w:space="0" w:color="BBBB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BBBBB" w:themeColor="accent2"/>
          <w:insideH w:val="nil"/>
          <w:insideV w:val="nil"/>
        </w:tcBorders>
        <w:shd w:val="clear" w:color="auto" w:fill="FFFFFF" w:themeFill="background1"/>
      </w:tcPr>
    </w:tblStylePr>
    <w:tblStylePr w:type="lastCol">
      <w:tblPr/>
      <w:tcPr>
        <w:tcBorders>
          <w:top w:val="nil"/>
          <w:left w:val="single" w:sz="8" w:space="0" w:color="BBBB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EEE" w:themeFill="accent2" w:themeFillTint="3F"/>
      </w:tcPr>
    </w:tblStylePr>
    <w:tblStylePr w:type="band1Horz">
      <w:tblPr/>
      <w:tcPr>
        <w:tcBorders>
          <w:top w:val="nil"/>
          <w:bottom w:val="nil"/>
          <w:insideH w:val="nil"/>
          <w:insideV w:val="nil"/>
        </w:tcBorders>
        <w:shd w:val="clear" w:color="auto" w:fill="EEEE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tblBorders>
    </w:tblPr>
    <w:tblStylePr w:type="firstRow">
      <w:rPr>
        <w:sz w:val="24"/>
        <w:szCs w:val="24"/>
      </w:rPr>
      <w:tblPr/>
      <w:tcPr>
        <w:tcBorders>
          <w:top w:val="nil"/>
          <w:left w:val="nil"/>
          <w:bottom w:val="single" w:sz="24" w:space="0" w:color="7FADDC" w:themeColor="accent3"/>
          <w:right w:val="nil"/>
          <w:insideH w:val="nil"/>
          <w:insideV w:val="nil"/>
        </w:tcBorders>
        <w:shd w:val="clear" w:color="auto" w:fill="FFFFFF" w:themeFill="background1"/>
      </w:tcPr>
    </w:tblStylePr>
    <w:tblStylePr w:type="lastRow">
      <w:tblPr/>
      <w:tcPr>
        <w:tcBorders>
          <w:top w:val="single" w:sz="8" w:space="0" w:color="7FADD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ADDC" w:themeColor="accent3"/>
          <w:insideH w:val="nil"/>
          <w:insideV w:val="nil"/>
        </w:tcBorders>
        <w:shd w:val="clear" w:color="auto" w:fill="FFFFFF" w:themeFill="background1"/>
      </w:tcPr>
    </w:tblStylePr>
    <w:tblStylePr w:type="lastCol">
      <w:tblPr/>
      <w:tcPr>
        <w:tcBorders>
          <w:top w:val="nil"/>
          <w:left w:val="single" w:sz="8" w:space="0" w:color="7FADD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AF6" w:themeFill="accent3" w:themeFillTint="3F"/>
      </w:tcPr>
    </w:tblStylePr>
    <w:tblStylePr w:type="band1Horz">
      <w:tblPr/>
      <w:tcPr>
        <w:tcBorders>
          <w:top w:val="nil"/>
          <w:bottom w:val="nil"/>
          <w:insideH w:val="nil"/>
          <w:insideV w:val="nil"/>
        </w:tcBorders>
        <w:shd w:val="clear" w:color="auto" w:fill="DFEAF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tblBorders>
    </w:tblPr>
    <w:tblStylePr w:type="firstRow">
      <w:rPr>
        <w:sz w:val="24"/>
        <w:szCs w:val="24"/>
      </w:rPr>
      <w:tblPr/>
      <w:tcPr>
        <w:tcBorders>
          <w:top w:val="nil"/>
          <w:left w:val="nil"/>
          <w:bottom w:val="single" w:sz="24" w:space="0" w:color="76777B" w:themeColor="accent4"/>
          <w:right w:val="nil"/>
          <w:insideH w:val="nil"/>
          <w:insideV w:val="nil"/>
        </w:tcBorders>
        <w:shd w:val="clear" w:color="auto" w:fill="FFFFFF" w:themeFill="background1"/>
      </w:tcPr>
    </w:tblStylePr>
    <w:tblStylePr w:type="lastRow">
      <w:tblPr/>
      <w:tcPr>
        <w:tcBorders>
          <w:top w:val="single" w:sz="8" w:space="0" w:color="76777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6777B" w:themeColor="accent4"/>
          <w:insideH w:val="nil"/>
          <w:insideV w:val="nil"/>
        </w:tcBorders>
        <w:shd w:val="clear" w:color="auto" w:fill="FFFFFF" w:themeFill="background1"/>
      </w:tcPr>
    </w:tblStylePr>
    <w:tblStylePr w:type="lastCol">
      <w:tblPr/>
      <w:tcPr>
        <w:tcBorders>
          <w:top w:val="nil"/>
          <w:left w:val="single" w:sz="8" w:space="0" w:color="76777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DDE" w:themeFill="accent4" w:themeFillTint="3F"/>
      </w:tcPr>
    </w:tblStylePr>
    <w:tblStylePr w:type="band1Horz">
      <w:tblPr/>
      <w:tcPr>
        <w:tcBorders>
          <w:top w:val="nil"/>
          <w:bottom w:val="nil"/>
          <w:insideH w:val="nil"/>
          <w:insideV w:val="nil"/>
        </w:tcBorders>
        <w:shd w:val="clear" w:color="auto" w:fill="DCDD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tblBorders>
    </w:tblPr>
    <w:tblStylePr w:type="firstRow">
      <w:rPr>
        <w:sz w:val="24"/>
        <w:szCs w:val="24"/>
      </w:rPr>
      <w:tblPr/>
      <w:tcPr>
        <w:tcBorders>
          <w:top w:val="nil"/>
          <w:left w:val="nil"/>
          <w:bottom w:val="single" w:sz="24" w:space="0" w:color="111821" w:themeColor="accent5"/>
          <w:right w:val="nil"/>
          <w:insideH w:val="nil"/>
          <w:insideV w:val="nil"/>
        </w:tcBorders>
        <w:shd w:val="clear" w:color="auto" w:fill="FFFFFF" w:themeFill="background1"/>
      </w:tcPr>
    </w:tblStylePr>
    <w:tblStylePr w:type="lastRow">
      <w:tblPr/>
      <w:tcPr>
        <w:tcBorders>
          <w:top w:val="single" w:sz="8" w:space="0" w:color="11182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1821" w:themeColor="accent5"/>
          <w:insideH w:val="nil"/>
          <w:insideV w:val="nil"/>
        </w:tcBorders>
        <w:shd w:val="clear" w:color="auto" w:fill="FFFFFF" w:themeFill="background1"/>
      </w:tcPr>
    </w:tblStylePr>
    <w:tblStylePr w:type="lastCol">
      <w:tblPr/>
      <w:tcPr>
        <w:tcBorders>
          <w:top w:val="nil"/>
          <w:left w:val="single" w:sz="8" w:space="0" w:color="11182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C3D8" w:themeFill="accent5" w:themeFillTint="3F"/>
      </w:tcPr>
    </w:tblStylePr>
    <w:tblStylePr w:type="band1Horz">
      <w:tblPr/>
      <w:tcPr>
        <w:tcBorders>
          <w:top w:val="nil"/>
          <w:bottom w:val="nil"/>
          <w:insideH w:val="nil"/>
          <w:insideV w:val="nil"/>
        </w:tcBorders>
        <w:shd w:val="clear" w:color="auto" w:fill="B4C3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tblBorders>
    </w:tblPr>
    <w:tblStylePr w:type="firstRow">
      <w:rPr>
        <w:sz w:val="24"/>
        <w:szCs w:val="24"/>
      </w:rPr>
      <w:tblPr/>
      <w:tcPr>
        <w:tcBorders>
          <w:top w:val="nil"/>
          <w:left w:val="nil"/>
          <w:bottom w:val="single" w:sz="24" w:space="0" w:color="BFD6ED" w:themeColor="accent6"/>
          <w:right w:val="nil"/>
          <w:insideH w:val="nil"/>
          <w:insideV w:val="nil"/>
        </w:tcBorders>
        <w:shd w:val="clear" w:color="auto" w:fill="FFFFFF" w:themeFill="background1"/>
      </w:tcPr>
    </w:tblStylePr>
    <w:tblStylePr w:type="lastRow">
      <w:tblPr/>
      <w:tcPr>
        <w:tcBorders>
          <w:top w:val="single" w:sz="8" w:space="0" w:color="BFD6E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D6ED" w:themeColor="accent6"/>
          <w:insideH w:val="nil"/>
          <w:insideV w:val="nil"/>
        </w:tcBorders>
        <w:shd w:val="clear" w:color="auto" w:fill="FFFFFF" w:themeFill="background1"/>
      </w:tcPr>
    </w:tblStylePr>
    <w:tblStylePr w:type="lastCol">
      <w:tblPr/>
      <w:tcPr>
        <w:tcBorders>
          <w:top w:val="nil"/>
          <w:left w:val="single" w:sz="8" w:space="0" w:color="BFD6E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4FA" w:themeFill="accent6" w:themeFillTint="3F"/>
      </w:tcPr>
    </w:tblStylePr>
    <w:tblStylePr w:type="band1Horz">
      <w:tblPr/>
      <w:tcPr>
        <w:tcBorders>
          <w:top w:val="nil"/>
          <w:bottom w:val="nil"/>
          <w:insideH w:val="nil"/>
          <w:insideV w:val="nil"/>
        </w:tcBorders>
        <w:shd w:val="clear" w:color="auto" w:fill="EFF4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911DE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911DE3"/>
    <w:pPr>
      <w:spacing w:line="240" w:lineRule="auto"/>
    </w:pPr>
    <w:tblPr>
      <w:tblStyleRowBandSize w:val="1"/>
      <w:tblStyleColBandSize w:val="1"/>
      <w:tblBorders>
        <w:top w:val="single" w:sz="8"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single" w:sz="8" w:space="0" w:color="0B83FF" w:themeColor="accent1" w:themeTint="BF"/>
      </w:tblBorders>
    </w:tblPr>
    <w:tblStylePr w:type="firstRow">
      <w:pPr>
        <w:spacing w:before="0" w:after="0" w:line="240" w:lineRule="auto"/>
      </w:pPr>
      <w:rPr>
        <w:b/>
        <w:bCs/>
        <w:color w:val="FFFFFF" w:themeColor="background1"/>
      </w:rPr>
      <w:tblPr/>
      <w:tcPr>
        <w:tcBorders>
          <w:top w:val="single" w:sz="8"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nil"/>
          <w:insideV w:val="nil"/>
        </w:tcBorders>
        <w:shd w:val="clear" w:color="auto" w:fill="005CB9" w:themeFill="accent1"/>
      </w:tcPr>
    </w:tblStylePr>
    <w:tblStylePr w:type="lastRow">
      <w:pPr>
        <w:spacing w:before="0" w:after="0" w:line="240" w:lineRule="auto"/>
      </w:pPr>
      <w:rPr>
        <w:b/>
        <w:bCs/>
      </w:rPr>
      <w:tblPr/>
      <w:tcPr>
        <w:tcBorders>
          <w:top w:val="double" w:sz="6"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ED6FF" w:themeFill="accent1" w:themeFillTint="3F"/>
      </w:tcPr>
    </w:tblStylePr>
    <w:tblStylePr w:type="band1Horz">
      <w:tblPr/>
      <w:tcPr>
        <w:tcBorders>
          <w:insideH w:val="nil"/>
          <w:insideV w:val="nil"/>
        </w:tcBorders>
        <w:shd w:val="clear" w:color="auto" w:fill="AED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911DE3"/>
    <w:pPr>
      <w:spacing w:line="240" w:lineRule="auto"/>
    </w:pPr>
    <w:tblPr>
      <w:tblStyleRowBandSize w:val="1"/>
      <w:tblStyleColBandSize w:val="1"/>
      <w:tblBorders>
        <w:top w:val="single" w:sz="8"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single" w:sz="8" w:space="0" w:color="CCCCCC" w:themeColor="accent2" w:themeTint="BF"/>
      </w:tblBorders>
    </w:tblPr>
    <w:tblStylePr w:type="firstRow">
      <w:pPr>
        <w:spacing w:before="0" w:after="0" w:line="240" w:lineRule="auto"/>
      </w:pPr>
      <w:rPr>
        <w:b/>
        <w:bCs/>
        <w:color w:val="FFFFFF" w:themeColor="background1"/>
      </w:rPr>
      <w:tblPr/>
      <w:tcPr>
        <w:tcBorders>
          <w:top w:val="single" w:sz="8"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nil"/>
          <w:insideV w:val="nil"/>
        </w:tcBorders>
        <w:shd w:val="clear" w:color="auto" w:fill="BBBBBB" w:themeFill="accent2"/>
      </w:tcPr>
    </w:tblStylePr>
    <w:tblStylePr w:type="lastRow">
      <w:pPr>
        <w:spacing w:before="0" w:after="0" w:line="240" w:lineRule="auto"/>
      </w:pPr>
      <w:rPr>
        <w:b/>
        <w:bCs/>
      </w:rPr>
      <w:tblPr/>
      <w:tcPr>
        <w:tcBorders>
          <w:top w:val="double" w:sz="6"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EEEE" w:themeFill="accent2" w:themeFillTint="3F"/>
      </w:tcPr>
    </w:tblStylePr>
    <w:tblStylePr w:type="band1Horz">
      <w:tblPr/>
      <w:tcPr>
        <w:tcBorders>
          <w:insideH w:val="nil"/>
          <w:insideV w:val="nil"/>
        </w:tcBorders>
        <w:shd w:val="clear" w:color="auto" w:fill="EEEEE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911DE3"/>
    <w:pPr>
      <w:spacing w:line="240" w:lineRule="auto"/>
    </w:pPr>
    <w:tblPr>
      <w:tblStyleRowBandSize w:val="1"/>
      <w:tblStyleColBandSize w:val="1"/>
      <w:tblBorders>
        <w:top w:val="single" w:sz="8"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single" w:sz="8" w:space="0" w:color="9EC1E4" w:themeColor="accent3" w:themeTint="BF"/>
      </w:tblBorders>
    </w:tblPr>
    <w:tblStylePr w:type="firstRow">
      <w:pPr>
        <w:spacing w:before="0" w:after="0" w:line="240" w:lineRule="auto"/>
      </w:pPr>
      <w:rPr>
        <w:b/>
        <w:bCs/>
        <w:color w:val="FFFFFF" w:themeColor="background1"/>
      </w:rPr>
      <w:tblPr/>
      <w:tcPr>
        <w:tcBorders>
          <w:top w:val="single" w:sz="8"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nil"/>
          <w:insideV w:val="nil"/>
        </w:tcBorders>
        <w:shd w:val="clear" w:color="auto" w:fill="7FADDC" w:themeFill="accent3"/>
      </w:tcPr>
    </w:tblStylePr>
    <w:tblStylePr w:type="lastRow">
      <w:pPr>
        <w:spacing w:before="0" w:after="0" w:line="240" w:lineRule="auto"/>
      </w:pPr>
      <w:rPr>
        <w:b/>
        <w:bCs/>
      </w:rPr>
      <w:tblPr/>
      <w:tcPr>
        <w:tcBorders>
          <w:top w:val="double" w:sz="6"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EAF6" w:themeFill="accent3" w:themeFillTint="3F"/>
      </w:tcPr>
    </w:tblStylePr>
    <w:tblStylePr w:type="band1Horz">
      <w:tblPr/>
      <w:tcPr>
        <w:tcBorders>
          <w:insideH w:val="nil"/>
          <w:insideV w:val="nil"/>
        </w:tcBorders>
        <w:shd w:val="clear" w:color="auto" w:fill="DFEAF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911DE3"/>
    <w:pPr>
      <w:spacing w:line="240" w:lineRule="auto"/>
    </w:pPr>
    <w:tblPr>
      <w:tblStyleRowBandSize w:val="1"/>
      <w:tblStyleColBandSize w:val="1"/>
      <w:tblBorders>
        <w:top w:val="single" w:sz="8"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single" w:sz="8" w:space="0" w:color="98989C" w:themeColor="accent4" w:themeTint="BF"/>
      </w:tblBorders>
    </w:tblPr>
    <w:tblStylePr w:type="firstRow">
      <w:pPr>
        <w:spacing w:before="0" w:after="0" w:line="240" w:lineRule="auto"/>
      </w:pPr>
      <w:rPr>
        <w:b/>
        <w:bCs/>
        <w:color w:val="FFFFFF" w:themeColor="background1"/>
      </w:rPr>
      <w:tblPr/>
      <w:tcPr>
        <w:tcBorders>
          <w:top w:val="single" w:sz="8"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nil"/>
          <w:insideV w:val="nil"/>
        </w:tcBorders>
        <w:shd w:val="clear" w:color="auto" w:fill="76777B" w:themeFill="accent4"/>
      </w:tcPr>
    </w:tblStylePr>
    <w:tblStylePr w:type="lastRow">
      <w:pPr>
        <w:spacing w:before="0" w:after="0" w:line="240" w:lineRule="auto"/>
      </w:pPr>
      <w:rPr>
        <w:b/>
        <w:bCs/>
      </w:rPr>
      <w:tblPr/>
      <w:tcPr>
        <w:tcBorders>
          <w:top w:val="double" w:sz="6"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CDDDE" w:themeFill="accent4" w:themeFillTint="3F"/>
      </w:tcPr>
    </w:tblStylePr>
    <w:tblStylePr w:type="band1Horz">
      <w:tblPr/>
      <w:tcPr>
        <w:tcBorders>
          <w:insideH w:val="nil"/>
          <w:insideV w:val="nil"/>
        </w:tcBorders>
        <w:shd w:val="clear" w:color="auto" w:fill="DCDD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911DE3"/>
    <w:pPr>
      <w:spacing w:line="240" w:lineRule="auto"/>
    </w:pPr>
    <w:tblPr>
      <w:tblStyleRowBandSize w:val="1"/>
      <w:tblStyleColBandSize w:val="1"/>
      <w:tblBorders>
        <w:top w:val="single" w:sz="8"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single" w:sz="8" w:space="0" w:color="384F6D" w:themeColor="accent5" w:themeTint="BF"/>
      </w:tblBorders>
    </w:tblPr>
    <w:tblStylePr w:type="firstRow">
      <w:pPr>
        <w:spacing w:before="0" w:after="0" w:line="240" w:lineRule="auto"/>
      </w:pPr>
      <w:rPr>
        <w:b/>
        <w:bCs/>
        <w:color w:val="FFFFFF" w:themeColor="background1"/>
      </w:rPr>
      <w:tblPr/>
      <w:tcPr>
        <w:tcBorders>
          <w:top w:val="single" w:sz="8"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nil"/>
          <w:insideV w:val="nil"/>
        </w:tcBorders>
        <w:shd w:val="clear" w:color="auto" w:fill="111821" w:themeFill="accent5"/>
      </w:tcPr>
    </w:tblStylePr>
    <w:tblStylePr w:type="lastRow">
      <w:pPr>
        <w:spacing w:before="0" w:after="0" w:line="240" w:lineRule="auto"/>
      </w:pPr>
      <w:rPr>
        <w:b/>
        <w:bCs/>
      </w:rPr>
      <w:tblPr/>
      <w:tcPr>
        <w:tcBorders>
          <w:top w:val="double" w:sz="6"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nil"/>
          <w:insideV w:val="nil"/>
        </w:tcBorders>
      </w:tcPr>
    </w:tblStylePr>
    <w:tblStylePr w:type="firstCol">
      <w:rPr>
        <w:b/>
        <w:bCs/>
      </w:rPr>
    </w:tblStylePr>
    <w:tblStylePr w:type="lastCol">
      <w:rPr>
        <w:b/>
        <w:bCs/>
      </w:rPr>
    </w:tblStylePr>
    <w:tblStylePr w:type="band1Vert">
      <w:tblPr/>
      <w:tcPr>
        <w:shd w:val="clear" w:color="auto" w:fill="B4C3D8" w:themeFill="accent5" w:themeFillTint="3F"/>
      </w:tcPr>
    </w:tblStylePr>
    <w:tblStylePr w:type="band1Horz">
      <w:tblPr/>
      <w:tcPr>
        <w:tcBorders>
          <w:insideH w:val="nil"/>
          <w:insideV w:val="nil"/>
        </w:tcBorders>
        <w:shd w:val="clear" w:color="auto" w:fill="B4C3D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911DE3"/>
    <w:pPr>
      <w:spacing w:line="240" w:lineRule="auto"/>
    </w:pPr>
    <w:tblPr>
      <w:tblStyleRowBandSize w:val="1"/>
      <w:tblStyleColBandSize w:val="1"/>
      <w:tblBorders>
        <w:top w:val="single" w:sz="8"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single" w:sz="8" w:space="0" w:color="CEE0F1" w:themeColor="accent6" w:themeTint="BF"/>
      </w:tblBorders>
    </w:tblPr>
    <w:tblStylePr w:type="firstRow">
      <w:pPr>
        <w:spacing w:before="0" w:after="0" w:line="240" w:lineRule="auto"/>
      </w:pPr>
      <w:rPr>
        <w:b/>
        <w:bCs/>
        <w:color w:val="FFFFFF" w:themeColor="background1"/>
      </w:rPr>
      <w:tblPr/>
      <w:tcPr>
        <w:tcBorders>
          <w:top w:val="single" w:sz="8"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nil"/>
          <w:insideV w:val="nil"/>
        </w:tcBorders>
        <w:shd w:val="clear" w:color="auto" w:fill="BFD6ED" w:themeFill="accent6"/>
      </w:tcPr>
    </w:tblStylePr>
    <w:tblStylePr w:type="lastRow">
      <w:pPr>
        <w:spacing w:before="0" w:after="0" w:line="240" w:lineRule="auto"/>
      </w:pPr>
      <w:rPr>
        <w:b/>
        <w:bCs/>
      </w:rPr>
      <w:tblPr/>
      <w:tcPr>
        <w:tcBorders>
          <w:top w:val="double" w:sz="6"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F4FA" w:themeFill="accent6" w:themeFillTint="3F"/>
      </w:tcPr>
    </w:tblStylePr>
    <w:tblStylePr w:type="band1Horz">
      <w:tblPr/>
      <w:tcPr>
        <w:tcBorders>
          <w:insideH w:val="nil"/>
          <w:insideV w:val="nil"/>
        </w:tcBorders>
        <w:shd w:val="clear" w:color="auto" w:fill="EFF4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CB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CB9" w:themeFill="accent1"/>
      </w:tcPr>
    </w:tblStylePr>
    <w:tblStylePr w:type="lastCol">
      <w:rPr>
        <w:b/>
        <w:bCs/>
        <w:color w:val="FFFFFF" w:themeColor="background1"/>
      </w:rPr>
      <w:tblPr/>
      <w:tcPr>
        <w:tcBorders>
          <w:left w:val="nil"/>
          <w:right w:val="nil"/>
          <w:insideH w:val="nil"/>
          <w:insideV w:val="nil"/>
        </w:tcBorders>
        <w:shd w:val="clear" w:color="auto" w:fill="005CB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BBB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BBBBB" w:themeFill="accent2"/>
      </w:tcPr>
    </w:tblStylePr>
    <w:tblStylePr w:type="lastCol">
      <w:rPr>
        <w:b/>
        <w:bCs/>
        <w:color w:val="FFFFFF" w:themeColor="background1"/>
      </w:rPr>
      <w:tblPr/>
      <w:tcPr>
        <w:tcBorders>
          <w:left w:val="nil"/>
          <w:right w:val="nil"/>
          <w:insideH w:val="nil"/>
          <w:insideV w:val="nil"/>
        </w:tcBorders>
        <w:shd w:val="clear" w:color="auto" w:fill="BBBB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ADD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FADDC" w:themeFill="accent3"/>
      </w:tcPr>
    </w:tblStylePr>
    <w:tblStylePr w:type="lastCol">
      <w:rPr>
        <w:b/>
        <w:bCs/>
        <w:color w:val="FFFFFF" w:themeColor="background1"/>
      </w:rPr>
      <w:tblPr/>
      <w:tcPr>
        <w:tcBorders>
          <w:left w:val="nil"/>
          <w:right w:val="nil"/>
          <w:insideH w:val="nil"/>
          <w:insideV w:val="nil"/>
        </w:tcBorders>
        <w:shd w:val="clear" w:color="auto" w:fill="7FADD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6777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6777B" w:themeFill="accent4"/>
      </w:tcPr>
    </w:tblStylePr>
    <w:tblStylePr w:type="lastCol">
      <w:rPr>
        <w:b/>
        <w:bCs/>
        <w:color w:val="FFFFFF" w:themeColor="background1"/>
      </w:rPr>
      <w:tblPr/>
      <w:tcPr>
        <w:tcBorders>
          <w:left w:val="nil"/>
          <w:right w:val="nil"/>
          <w:insideH w:val="nil"/>
          <w:insideV w:val="nil"/>
        </w:tcBorders>
        <w:shd w:val="clear" w:color="auto" w:fill="76777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182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11821" w:themeFill="accent5"/>
      </w:tcPr>
    </w:tblStylePr>
    <w:tblStylePr w:type="lastCol">
      <w:rPr>
        <w:b/>
        <w:bCs/>
        <w:color w:val="FFFFFF" w:themeColor="background1"/>
      </w:rPr>
      <w:tblPr/>
      <w:tcPr>
        <w:tcBorders>
          <w:left w:val="nil"/>
          <w:right w:val="nil"/>
          <w:insideH w:val="nil"/>
          <w:insideV w:val="nil"/>
        </w:tcBorders>
        <w:shd w:val="clear" w:color="auto" w:fill="11182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D6E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FD6ED" w:themeFill="accent6"/>
      </w:tcPr>
    </w:tblStylePr>
    <w:tblStylePr w:type="lastCol">
      <w:rPr>
        <w:b/>
        <w:bCs/>
        <w:color w:val="FFFFFF" w:themeColor="background1"/>
      </w:rPr>
      <w:tblPr/>
      <w:tcPr>
        <w:tcBorders>
          <w:left w:val="nil"/>
          <w:right w:val="nil"/>
          <w:insideH w:val="nil"/>
          <w:insideV w:val="nil"/>
        </w:tcBorders>
        <w:shd w:val="clear" w:color="auto" w:fill="BFD6E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911DE3"/>
    <w:rPr>
      <w:color w:val="2B579A"/>
      <w:shd w:val="clear" w:color="auto" w:fill="E1DFDD"/>
    </w:rPr>
  </w:style>
  <w:style w:type="paragraph" w:styleId="MessageHeader">
    <w:name w:val="Message Header"/>
    <w:basedOn w:val="Normal"/>
    <w:link w:val="MessageHeaderChar"/>
    <w:uiPriority w:val="99"/>
    <w:semiHidden/>
    <w:rsid w:val="00911DE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A44986"/>
    <w:rPr>
      <w:rFonts w:eastAsiaTheme="majorEastAsia" w:cs="Arial"/>
      <w:sz w:val="24"/>
      <w:szCs w:val="24"/>
      <w:shd w:val="pct20" w:color="auto" w:fill="auto"/>
    </w:rPr>
  </w:style>
  <w:style w:type="paragraph" w:styleId="NoSpacing">
    <w:name w:val="No Spacing"/>
    <w:semiHidden/>
    <w:rsid w:val="00911DE3"/>
    <w:pPr>
      <w:spacing w:line="240" w:lineRule="auto"/>
    </w:pPr>
    <w:rPr>
      <w:lang w:val="en-US"/>
    </w:rPr>
  </w:style>
  <w:style w:type="paragraph" w:styleId="NormalWeb">
    <w:name w:val="Normal (Web)"/>
    <w:basedOn w:val="Normal"/>
    <w:uiPriority w:val="99"/>
    <w:semiHidden/>
    <w:rsid w:val="00911DE3"/>
    <w:rPr>
      <w:rFonts w:cs="Arial"/>
      <w:sz w:val="24"/>
      <w:szCs w:val="24"/>
    </w:rPr>
  </w:style>
  <w:style w:type="paragraph" w:styleId="NormalIndent">
    <w:name w:val="Normal Indent"/>
    <w:basedOn w:val="Normal"/>
    <w:semiHidden/>
    <w:rsid w:val="00757937"/>
    <w:pPr>
      <w:ind w:left="284"/>
    </w:pPr>
  </w:style>
  <w:style w:type="paragraph" w:styleId="NoteHeading">
    <w:name w:val="Note Heading"/>
    <w:basedOn w:val="Normal"/>
    <w:next w:val="Normal"/>
    <w:link w:val="NoteHeadingChar"/>
    <w:uiPriority w:val="99"/>
    <w:semiHidden/>
    <w:rsid w:val="00911DE3"/>
    <w:pPr>
      <w:spacing w:line="240" w:lineRule="auto"/>
    </w:pPr>
  </w:style>
  <w:style w:type="character" w:customStyle="1" w:styleId="NoteHeadingChar">
    <w:name w:val="Note Heading Char"/>
    <w:basedOn w:val="DefaultParagraphFont"/>
    <w:link w:val="NoteHeading"/>
    <w:uiPriority w:val="99"/>
    <w:semiHidden/>
    <w:rsid w:val="00A44986"/>
  </w:style>
  <w:style w:type="character" w:styleId="PageNumber">
    <w:name w:val="page number"/>
    <w:basedOn w:val="DefaultParagraphFont"/>
    <w:uiPriority w:val="99"/>
    <w:semiHidden/>
    <w:rsid w:val="00911DE3"/>
  </w:style>
  <w:style w:type="character" w:styleId="PlaceholderText">
    <w:name w:val="Placeholder Text"/>
    <w:basedOn w:val="DefaultParagraphFont"/>
    <w:uiPriority w:val="99"/>
    <w:semiHidden/>
    <w:rsid w:val="00911DE3"/>
    <w:rPr>
      <w:color w:val="808080"/>
    </w:rPr>
  </w:style>
  <w:style w:type="table" w:styleId="PlainTable1">
    <w:name w:val="Plain Table 1"/>
    <w:basedOn w:val="TableNormal"/>
    <w:uiPriority w:val="99"/>
    <w:rsid w:val="00911DE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911DE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911DE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911DE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911DE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911DE3"/>
    <w:pPr>
      <w:spacing w:line="240" w:lineRule="auto"/>
    </w:pPr>
    <w:rPr>
      <w:rFonts w:cs="Arial"/>
      <w:sz w:val="21"/>
      <w:szCs w:val="21"/>
    </w:rPr>
  </w:style>
  <w:style w:type="character" w:customStyle="1" w:styleId="PlainTextChar">
    <w:name w:val="Plain Text Char"/>
    <w:basedOn w:val="DefaultParagraphFont"/>
    <w:link w:val="PlainText"/>
    <w:uiPriority w:val="99"/>
    <w:semiHidden/>
    <w:rsid w:val="00A44986"/>
    <w:rPr>
      <w:rFonts w:cs="Arial"/>
      <w:sz w:val="21"/>
      <w:szCs w:val="21"/>
    </w:rPr>
  </w:style>
  <w:style w:type="paragraph" w:styleId="Quote">
    <w:name w:val="Quote"/>
    <w:basedOn w:val="Normal"/>
    <w:next w:val="Normal"/>
    <w:link w:val="QuoteChar"/>
    <w:uiPriority w:val="12"/>
    <w:semiHidden/>
    <w:rsid w:val="00847018"/>
    <w:pPr>
      <w:spacing w:line="440" w:lineRule="atLeast"/>
      <w:ind w:left="567" w:right="567"/>
      <w:jc w:val="right"/>
    </w:pPr>
    <w:rPr>
      <w:iCs/>
      <w:color w:val="BBBBBB" w:themeColor="accent2"/>
      <w:sz w:val="36"/>
    </w:rPr>
  </w:style>
  <w:style w:type="character" w:customStyle="1" w:styleId="QuoteChar">
    <w:name w:val="Quote Char"/>
    <w:basedOn w:val="DefaultParagraphFont"/>
    <w:link w:val="Quote"/>
    <w:uiPriority w:val="12"/>
    <w:semiHidden/>
    <w:rsid w:val="008A4999"/>
    <w:rPr>
      <w:iCs/>
      <w:color w:val="BBBBBB" w:themeColor="accent2"/>
      <w:sz w:val="36"/>
      <w:lang w:val="en-US"/>
    </w:rPr>
  </w:style>
  <w:style w:type="paragraph" w:styleId="Salutation">
    <w:name w:val="Salutation"/>
    <w:basedOn w:val="Normal"/>
    <w:next w:val="Normal"/>
    <w:link w:val="SalutationChar"/>
    <w:uiPriority w:val="99"/>
    <w:semiHidden/>
    <w:rsid w:val="00911DE3"/>
  </w:style>
  <w:style w:type="character" w:customStyle="1" w:styleId="SalutationChar">
    <w:name w:val="Salutation Char"/>
    <w:basedOn w:val="DefaultParagraphFont"/>
    <w:link w:val="Salutation"/>
    <w:uiPriority w:val="99"/>
    <w:semiHidden/>
    <w:rsid w:val="00A44986"/>
  </w:style>
  <w:style w:type="paragraph" w:styleId="Signature">
    <w:name w:val="Signature"/>
    <w:basedOn w:val="Normal"/>
    <w:link w:val="SignatureChar"/>
    <w:uiPriority w:val="99"/>
    <w:semiHidden/>
    <w:rsid w:val="00911DE3"/>
    <w:pPr>
      <w:spacing w:line="240" w:lineRule="auto"/>
      <w:ind w:left="4252"/>
    </w:pPr>
  </w:style>
  <w:style w:type="character" w:customStyle="1" w:styleId="SignatureChar">
    <w:name w:val="Signature Char"/>
    <w:basedOn w:val="DefaultParagraphFont"/>
    <w:link w:val="Signature"/>
    <w:uiPriority w:val="99"/>
    <w:semiHidden/>
    <w:rsid w:val="00A44986"/>
  </w:style>
  <w:style w:type="character" w:styleId="SmartHyperlink">
    <w:name w:val="Smart Hyperlink"/>
    <w:basedOn w:val="DefaultParagraphFont"/>
    <w:uiPriority w:val="99"/>
    <w:semiHidden/>
    <w:rsid w:val="00911DE3"/>
    <w:rPr>
      <w:u w:val="dotted"/>
    </w:rPr>
  </w:style>
  <w:style w:type="character" w:customStyle="1" w:styleId="SmartLink1">
    <w:name w:val="SmartLink1"/>
    <w:basedOn w:val="DefaultParagraphFont"/>
    <w:uiPriority w:val="99"/>
    <w:semiHidden/>
    <w:rsid w:val="00911DE3"/>
    <w:rPr>
      <w:color w:val="0000FF"/>
      <w:u w:val="single"/>
      <w:shd w:val="clear" w:color="auto" w:fill="F3F2F1"/>
    </w:rPr>
  </w:style>
  <w:style w:type="character" w:styleId="Strong">
    <w:name w:val="Strong"/>
    <w:basedOn w:val="DefaultParagraphFont"/>
    <w:uiPriority w:val="8"/>
    <w:semiHidden/>
    <w:qFormat/>
    <w:rsid w:val="00911DE3"/>
    <w:rPr>
      <w:b/>
      <w:bCs/>
    </w:rPr>
  </w:style>
  <w:style w:type="paragraph" w:styleId="Subtitle">
    <w:name w:val="Subtitle"/>
    <w:basedOn w:val="Normal"/>
    <w:next w:val="Normal"/>
    <w:link w:val="SubtitleChar"/>
    <w:uiPriority w:val="99"/>
    <w:semiHidden/>
    <w:qFormat/>
    <w:rsid w:val="00911DE3"/>
    <w:pPr>
      <w:numPr>
        <w:ilvl w:val="1"/>
      </w:numPr>
      <w:spacing w:after="160"/>
    </w:pPr>
    <w:rPr>
      <w:rFonts w:eastAsiaTheme="minorEastAsia" w:cs="Arial"/>
      <w:color w:val="5A5A5A" w:themeColor="text1" w:themeTint="A5"/>
      <w:spacing w:val="15"/>
      <w:sz w:val="22"/>
      <w:szCs w:val="22"/>
    </w:rPr>
  </w:style>
  <w:style w:type="character" w:customStyle="1" w:styleId="SubtitleChar">
    <w:name w:val="Subtitle Char"/>
    <w:basedOn w:val="DefaultParagraphFont"/>
    <w:link w:val="Subtitle"/>
    <w:uiPriority w:val="99"/>
    <w:semiHidden/>
    <w:rsid w:val="00A44986"/>
    <w:rPr>
      <w:rFonts w:eastAsiaTheme="minorEastAsia" w:cs="Arial"/>
      <w:color w:val="5A5A5A" w:themeColor="text1" w:themeTint="A5"/>
      <w:spacing w:val="15"/>
      <w:sz w:val="22"/>
      <w:szCs w:val="22"/>
    </w:rPr>
  </w:style>
  <w:style w:type="character" w:styleId="SubtleEmphasis">
    <w:name w:val="Subtle Emphasis"/>
    <w:basedOn w:val="DefaultParagraphFont"/>
    <w:uiPriority w:val="99"/>
    <w:semiHidden/>
    <w:qFormat/>
    <w:rsid w:val="00911DE3"/>
    <w:rPr>
      <w:i/>
      <w:iCs/>
      <w:color w:val="404040" w:themeColor="text1" w:themeTint="BF"/>
    </w:rPr>
  </w:style>
  <w:style w:type="character" w:styleId="SubtleReference">
    <w:name w:val="Subtle Reference"/>
    <w:basedOn w:val="DefaultParagraphFont"/>
    <w:uiPriority w:val="99"/>
    <w:semiHidden/>
    <w:qFormat/>
    <w:rsid w:val="00911DE3"/>
    <w:rPr>
      <w:smallCaps/>
      <w:color w:val="5A5A5A" w:themeColor="text1" w:themeTint="A5"/>
    </w:rPr>
  </w:style>
  <w:style w:type="table" w:styleId="Table3Deffects1">
    <w:name w:val="Table 3D effects 1"/>
    <w:basedOn w:val="TableNormal"/>
    <w:uiPriority w:val="99"/>
    <w:semiHidden/>
    <w:unhideWhenUsed/>
    <w:rsid w:val="00911D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11DE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11D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11D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11D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11D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11D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11D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11D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11D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11D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11D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11D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11D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11D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911D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11DE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11D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11D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11D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11D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911DE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11D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11D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11D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11D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11DE3"/>
    <w:pPr>
      <w:ind w:left="200" w:hanging="200"/>
    </w:pPr>
  </w:style>
  <w:style w:type="paragraph" w:styleId="TableofFigures">
    <w:name w:val="table of figures"/>
    <w:basedOn w:val="Normal"/>
    <w:next w:val="Normal"/>
    <w:uiPriority w:val="39"/>
    <w:semiHidden/>
    <w:rsid w:val="00911DE3"/>
  </w:style>
  <w:style w:type="table" w:styleId="TableProfessional">
    <w:name w:val="Table Professional"/>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11DE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11D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11DE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11D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11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11D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11D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11D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qFormat/>
    <w:rsid w:val="00911DE3"/>
    <w:pPr>
      <w:spacing w:line="240" w:lineRule="auto"/>
      <w:contextualSpacing/>
    </w:pPr>
    <w:rPr>
      <w:rFonts w:eastAsiaTheme="majorEastAsia" w:cs="Arial"/>
      <w:spacing w:val="-10"/>
      <w:kern w:val="28"/>
      <w:sz w:val="56"/>
      <w:szCs w:val="56"/>
    </w:rPr>
  </w:style>
  <w:style w:type="character" w:customStyle="1" w:styleId="TitleChar">
    <w:name w:val="Title Char"/>
    <w:basedOn w:val="DefaultParagraphFont"/>
    <w:link w:val="Title"/>
    <w:uiPriority w:val="99"/>
    <w:semiHidden/>
    <w:rsid w:val="00A44986"/>
    <w:rPr>
      <w:rFonts w:eastAsiaTheme="majorEastAsia" w:cs="Arial"/>
      <w:spacing w:val="-10"/>
      <w:kern w:val="28"/>
      <w:sz w:val="56"/>
      <w:szCs w:val="56"/>
    </w:rPr>
  </w:style>
  <w:style w:type="paragraph" w:styleId="TOAHeading">
    <w:name w:val="toa heading"/>
    <w:basedOn w:val="Normal"/>
    <w:next w:val="Normal"/>
    <w:uiPriority w:val="39"/>
    <w:semiHidden/>
    <w:rsid w:val="00911DE3"/>
    <w:pPr>
      <w:spacing w:before="120"/>
    </w:pPr>
    <w:rPr>
      <w:rFonts w:eastAsiaTheme="majorEastAsia" w:cs="Arial"/>
      <w:b/>
      <w:bCs/>
      <w:sz w:val="24"/>
      <w:szCs w:val="24"/>
    </w:rPr>
  </w:style>
  <w:style w:type="paragraph" w:styleId="TOC1">
    <w:name w:val="toc 1"/>
    <w:basedOn w:val="Normal"/>
    <w:next w:val="Normal"/>
    <w:uiPriority w:val="39"/>
    <w:semiHidden/>
    <w:rsid w:val="00C91844"/>
    <w:pPr>
      <w:spacing w:before="160" w:after="40"/>
      <w:ind w:right="567"/>
      <w:contextualSpacing/>
    </w:pPr>
    <w:rPr>
      <w:b/>
    </w:rPr>
  </w:style>
  <w:style w:type="paragraph" w:styleId="TOC2">
    <w:name w:val="toc 2"/>
    <w:basedOn w:val="Normal"/>
    <w:next w:val="Normal"/>
    <w:uiPriority w:val="39"/>
    <w:semiHidden/>
    <w:rsid w:val="00C91844"/>
    <w:pPr>
      <w:spacing w:after="40"/>
      <w:ind w:right="567"/>
      <w:contextualSpacing/>
    </w:pPr>
  </w:style>
  <w:style w:type="paragraph" w:styleId="TOC3">
    <w:name w:val="toc 3"/>
    <w:basedOn w:val="Normal"/>
    <w:next w:val="Normal"/>
    <w:uiPriority w:val="39"/>
    <w:semiHidden/>
    <w:rsid w:val="00C91844"/>
    <w:pPr>
      <w:spacing w:after="40"/>
      <w:ind w:left="284" w:right="567"/>
      <w:contextualSpacing/>
    </w:pPr>
  </w:style>
  <w:style w:type="paragraph" w:styleId="TOC4">
    <w:name w:val="toc 4"/>
    <w:basedOn w:val="Normal"/>
    <w:next w:val="Normal"/>
    <w:uiPriority w:val="39"/>
    <w:semiHidden/>
    <w:rsid w:val="00C91844"/>
    <w:pPr>
      <w:spacing w:after="40"/>
      <w:ind w:left="567" w:right="567"/>
      <w:contextualSpacing/>
    </w:pPr>
  </w:style>
  <w:style w:type="paragraph" w:styleId="TOC5">
    <w:name w:val="toc 5"/>
    <w:basedOn w:val="Normal"/>
    <w:next w:val="Normal"/>
    <w:uiPriority w:val="39"/>
    <w:semiHidden/>
    <w:rsid w:val="00C91844"/>
    <w:pPr>
      <w:spacing w:after="40"/>
      <w:ind w:left="851" w:right="567"/>
      <w:contextualSpacing/>
    </w:pPr>
  </w:style>
  <w:style w:type="paragraph" w:styleId="TOC6">
    <w:name w:val="toc 6"/>
    <w:basedOn w:val="Normal"/>
    <w:next w:val="Normal"/>
    <w:uiPriority w:val="39"/>
    <w:semiHidden/>
    <w:rsid w:val="00C91844"/>
    <w:pPr>
      <w:spacing w:after="40"/>
      <w:ind w:left="1134" w:right="567"/>
      <w:contextualSpacing/>
    </w:pPr>
  </w:style>
  <w:style w:type="paragraph" w:styleId="TOC7">
    <w:name w:val="toc 7"/>
    <w:basedOn w:val="Normal"/>
    <w:next w:val="Normal"/>
    <w:uiPriority w:val="39"/>
    <w:semiHidden/>
    <w:rsid w:val="00C91844"/>
    <w:pPr>
      <w:spacing w:after="40"/>
      <w:ind w:left="1418" w:right="567"/>
      <w:contextualSpacing/>
    </w:pPr>
  </w:style>
  <w:style w:type="paragraph" w:styleId="TOC8">
    <w:name w:val="toc 8"/>
    <w:basedOn w:val="Normal"/>
    <w:next w:val="Normal"/>
    <w:uiPriority w:val="39"/>
    <w:semiHidden/>
    <w:rsid w:val="00C91844"/>
    <w:pPr>
      <w:spacing w:after="40"/>
      <w:ind w:left="1701" w:right="567"/>
      <w:contextualSpacing/>
    </w:pPr>
  </w:style>
  <w:style w:type="paragraph" w:styleId="TOC9">
    <w:name w:val="toc 9"/>
    <w:basedOn w:val="Normal"/>
    <w:next w:val="Normal"/>
    <w:uiPriority w:val="39"/>
    <w:semiHidden/>
    <w:rsid w:val="00C91844"/>
    <w:pPr>
      <w:spacing w:after="40"/>
      <w:ind w:left="1985" w:right="567"/>
      <w:contextualSpacing/>
    </w:pPr>
  </w:style>
  <w:style w:type="paragraph" w:styleId="TOCHeading">
    <w:name w:val="TOC Heading"/>
    <w:basedOn w:val="Heading1"/>
    <w:next w:val="Normal"/>
    <w:uiPriority w:val="39"/>
    <w:semiHidden/>
    <w:rsid w:val="004A1396"/>
    <w:pPr>
      <w:outlineLvl w:val="9"/>
    </w:pPr>
  </w:style>
  <w:style w:type="character" w:styleId="UnresolvedMention">
    <w:name w:val="Unresolved Mention"/>
    <w:basedOn w:val="DefaultParagraphFont"/>
    <w:uiPriority w:val="99"/>
    <w:semiHidden/>
    <w:rsid w:val="00911DE3"/>
    <w:rPr>
      <w:color w:val="605E5C"/>
      <w:shd w:val="clear" w:color="auto" w:fill="E1DFDD"/>
    </w:rPr>
  </w:style>
  <w:style w:type="paragraph" w:customStyle="1" w:styleId="Template">
    <w:name w:val="Template"/>
    <w:uiPriority w:val="15"/>
    <w:semiHidden/>
    <w:rsid w:val="00D1332D"/>
    <w:pPr>
      <w:suppressAutoHyphens/>
    </w:pPr>
    <w:rPr>
      <w:noProof/>
      <w:color w:val="76777B" w:themeColor="accent4"/>
      <w:sz w:val="16"/>
      <w:lang w:val="en-US"/>
    </w:rPr>
  </w:style>
  <w:style w:type="paragraph" w:customStyle="1" w:styleId="Table">
    <w:name w:val="Table"/>
    <w:uiPriority w:val="4"/>
    <w:semiHidden/>
    <w:rsid w:val="00847018"/>
    <w:pPr>
      <w:spacing w:before="40" w:after="40" w:line="200" w:lineRule="atLeast"/>
      <w:ind w:left="113" w:right="113"/>
    </w:pPr>
    <w:rPr>
      <w:sz w:val="16"/>
      <w:lang w:val="en-US"/>
    </w:rPr>
  </w:style>
  <w:style w:type="paragraph" w:customStyle="1" w:styleId="Table-Heading">
    <w:name w:val="Table - Heading"/>
    <w:basedOn w:val="Table"/>
    <w:uiPriority w:val="4"/>
    <w:rsid w:val="000C73D1"/>
    <w:rPr>
      <w:b/>
    </w:rPr>
  </w:style>
  <w:style w:type="paragraph" w:customStyle="1" w:styleId="Table-HeadingRight">
    <w:name w:val="Table - Heading Right"/>
    <w:basedOn w:val="Table-Heading"/>
    <w:uiPriority w:val="4"/>
    <w:rsid w:val="000C73D1"/>
    <w:pPr>
      <w:jc w:val="right"/>
    </w:pPr>
  </w:style>
  <w:style w:type="paragraph" w:customStyle="1" w:styleId="Table-Text">
    <w:name w:val="Table - Text"/>
    <w:basedOn w:val="Table"/>
    <w:uiPriority w:val="4"/>
    <w:rsid w:val="00B96627"/>
  </w:style>
  <w:style w:type="paragraph" w:customStyle="1" w:styleId="Table-TextTotal">
    <w:name w:val="Table - Text Total"/>
    <w:basedOn w:val="Table-Text"/>
    <w:uiPriority w:val="4"/>
    <w:rsid w:val="00B96627"/>
    <w:rPr>
      <w:b/>
    </w:rPr>
  </w:style>
  <w:style w:type="paragraph" w:customStyle="1" w:styleId="Table-Numbers">
    <w:name w:val="Table - Numbers"/>
    <w:basedOn w:val="Table"/>
    <w:uiPriority w:val="4"/>
    <w:rsid w:val="00B96627"/>
    <w:pPr>
      <w:jc w:val="right"/>
    </w:pPr>
  </w:style>
  <w:style w:type="paragraph" w:customStyle="1" w:styleId="Table-NumbersTotal">
    <w:name w:val="Table - Numbers Total"/>
    <w:basedOn w:val="Table-Numbers"/>
    <w:uiPriority w:val="4"/>
    <w:rsid w:val="00B96627"/>
    <w:rPr>
      <w:b/>
    </w:rPr>
  </w:style>
  <w:style w:type="paragraph" w:customStyle="1" w:styleId="Template-CompanyName">
    <w:name w:val="Template - Company Name"/>
    <w:basedOn w:val="Template"/>
    <w:next w:val="Template-Address"/>
    <w:uiPriority w:val="15"/>
    <w:semiHidden/>
    <w:rsid w:val="00B45D26"/>
    <w:pPr>
      <w:spacing w:before="74" w:after="80" w:line="240" w:lineRule="atLeast"/>
    </w:pPr>
    <w:rPr>
      <w:sz w:val="20"/>
    </w:rPr>
  </w:style>
  <w:style w:type="paragraph" w:customStyle="1" w:styleId="Template-Address">
    <w:name w:val="Template - Address"/>
    <w:basedOn w:val="Template"/>
    <w:uiPriority w:val="15"/>
    <w:semiHidden/>
    <w:rsid w:val="009C2901"/>
    <w:pPr>
      <w:tabs>
        <w:tab w:val="left" w:pos="567"/>
      </w:tabs>
      <w:spacing w:before="74" w:after="80" w:line="220" w:lineRule="atLeast"/>
    </w:pPr>
  </w:style>
  <w:style w:type="paragraph" w:customStyle="1" w:styleId="Template-Date">
    <w:name w:val="Template - Date"/>
    <w:basedOn w:val="Recipient-NameandAddress"/>
    <w:uiPriority w:val="15"/>
    <w:semiHidden/>
    <w:rsid w:val="00EB3839"/>
    <w:pPr>
      <w:spacing w:after="440"/>
    </w:pPr>
    <w:rPr>
      <w:rFonts w:asciiTheme="minorHAnsi" w:hAnsiTheme="minorHAnsi"/>
    </w:rPr>
  </w:style>
  <w:style w:type="paragraph" w:customStyle="1" w:styleId="Recipient-NameandAddress">
    <w:name w:val="Recipient - Name and Address"/>
    <w:basedOn w:val="Normal"/>
    <w:uiPriority w:val="10"/>
    <w:semiHidden/>
    <w:rsid w:val="00757937"/>
  </w:style>
  <w:style w:type="paragraph" w:customStyle="1" w:styleId="DocumentType">
    <w:name w:val="Document Type"/>
    <w:basedOn w:val="Normal"/>
    <w:next w:val="Normal"/>
    <w:uiPriority w:val="8"/>
    <w:semiHidden/>
    <w:rsid w:val="005F2512"/>
    <w:rPr>
      <w:caps/>
      <w:sz w:val="28"/>
    </w:rPr>
  </w:style>
  <w:style w:type="paragraph" w:customStyle="1" w:styleId="Table-ListBullet">
    <w:name w:val="Table - List Bullet"/>
    <w:basedOn w:val="Table"/>
    <w:uiPriority w:val="4"/>
    <w:rsid w:val="00C5707C"/>
    <w:pPr>
      <w:numPr>
        <w:numId w:val="29"/>
      </w:numPr>
    </w:pPr>
  </w:style>
  <w:style w:type="numbering" w:customStyle="1" w:styleId="ListStyle-ListBullet">
    <w:name w:val="_List Style - List Bullet"/>
    <w:uiPriority w:val="99"/>
    <w:rsid w:val="00EB3839"/>
    <w:pPr>
      <w:numPr>
        <w:numId w:val="13"/>
      </w:numPr>
    </w:pPr>
  </w:style>
  <w:style w:type="numbering" w:customStyle="1" w:styleId="ListStyle-ListNumber">
    <w:name w:val="_List Style - List Number"/>
    <w:uiPriority w:val="99"/>
    <w:rsid w:val="00EB3839"/>
    <w:pPr>
      <w:numPr>
        <w:numId w:val="14"/>
      </w:numPr>
    </w:pPr>
  </w:style>
  <w:style w:type="numbering" w:customStyle="1" w:styleId="Liststyle-TableListBullet">
    <w:name w:val="_List style - Table List Bullet"/>
    <w:uiPriority w:val="99"/>
    <w:rsid w:val="005E5522"/>
    <w:pPr>
      <w:numPr>
        <w:numId w:val="7"/>
      </w:numPr>
    </w:pPr>
  </w:style>
  <w:style w:type="paragraph" w:customStyle="1" w:styleId="Table-ListNumber">
    <w:name w:val="Table - List Number"/>
    <w:basedOn w:val="Table"/>
    <w:uiPriority w:val="4"/>
    <w:rsid w:val="00F16D57"/>
    <w:pPr>
      <w:numPr>
        <w:numId w:val="24"/>
      </w:numPr>
    </w:pPr>
  </w:style>
  <w:style w:type="numbering" w:customStyle="1" w:styleId="ListStyle-TableListNumber">
    <w:name w:val="_List Style - Table List Number"/>
    <w:uiPriority w:val="99"/>
    <w:rsid w:val="00F16D57"/>
    <w:pPr>
      <w:numPr>
        <w:numId w:val="8"/>
      </w:numPr>
    </w:pPr>
  </w:style>
  <w:style w:type="table" w:customStyle="1" w:styleId="Blank">
    <w:name w:val="Blank"/>
    <w:basedOn w:val="TableNormal"/>
    <w:uiPriority w:val="99"/>
    <w:rsid w:val="00D02A26"/>
    <w:rPr>
      <w:rFonts w:asciiTheme="minorHAnsi" w:hAnsiTheme="minorHAnsi"/>
    </w:rPr>
    <w:tblPr>
      <w:tblCellMar>
        <w:left w:w="0" w:type="dxa"/>
        <w:right w:w="0" w:type="dxa"/>
      </w:tblCellMar>
    </w:tblPr>
  </w:style>
  <w:style w:type="paragraph" w:customStyle="1" w:styleId="FactBox">
    <w:name w:val="Fact Box"/>
    <w:basedOn w:val="Normal"/>
    <w:uiPriority w:val="5"/>
    <w:semiHidden/>
    <w:rsid w:val="00C8103F"/>
    <w:pPr>
      <w:spacing w:before="170" w:after="170"/>
      <w:ind w:left="170" w:right="170"/>
    </w:pPr>
  </w:style>
  <w:style w:type="paragraph" w:customStyle="1" w:styleId="FactBox-Text">
    <w:name w:val="Fact Box - Text"/>
    <w:basedOn w:val="FactBox"/>
    <w:uiPriority w:val="5"/>
    <w:semiHidden/>
    <w:rsid w:val="00271A6B"/>
  </w:style>
  <w:style w:type="paragraph" w:customStyle="1" w:styleId="FactBox-Heading">
    <w:name w:val="Fact Box - Heading"/>
    <w:basedOn w:val="FactBox"/>
    <w:next w:val="FactBox-Text"/>
    <w:uiPriority w:val="5"/>
    <w:semiHidden/>
    <w:rsid w:val="000379BD"/>
    <w:rPr>
      <w:b/>
    </w:rPr>
  </w:style>
  <w:style w:type="paragraph" w:customStyle="1" w:styleId="FactBox-ListBullet">
    <w:name w:val="Fact Box - List Bullet"/>
    <w:basedOn w:val="FactBox"/>
    <w:uiPriority w:val="5"/>
    <w:semiHidden/>
    <w:rsid w:val="00F16D57"/>
    <w:pPr>
      <w:numPr>
        <w:numId w:val="18"/>
      </w:numPr>
    </w:pPr>
  </w:style>
  <w:style w:type="numbering" w:customStyle="1" w:styleId="ListStyle-FactBoxListBullet">
    <w:name w:val="_List Style - Fact Box List Bullet"/>
    <w:uiPriority w:val="99"/>
    <w:rsid w:val="00F16D57"/>
    <w:pPr>
      <w:numPr>
        <w:numId w:val="10"/>
      </w:numPr>
    </w:pPr>
  </w:style>
  <w:style w:type="paragraph" w:customStyle="1" w:styleId="Footer-PageNumber">
    <w:name w:val="Footer - Page Number"/>
    <w:basedOn w:val="Footer"/>
    <w:next w:val="Footer"/>
    <w:uiPriority w:val="13"/>
    <w:semiHidden/>
    <w:rsid w:val="00B45D26"/>
    <w:rPr>
      <w:color w:val="76777B" w:themeColor="accent4"/>
    </w:rPr>
  </w:style>
  <w:style w:type="numbering" w:customStyle="1" w:styleId="ListStyle-AppendixHeading">
    <w:name w:val="_List Style - Appendix Heading"/>
    <w:uiPriority w:val="99"/>
    <w:rsid w:val="00F16D57"/>
    <w:pPr>
      <w:numPr>
        <w:numId w:val="9"/>
      </w:numPr>
    </w:pPr>
  </w:style>
  <w:style w:type="paragraph" w:customStyle="1" w:styleId="ListAlphabet">
    <w:name w:val="List Alphabet"/>
    <w:basedOn w:val="Normal"/>
    <w:uiPriority w:val="2"/>
    <w:semiHidden/>
    <w:rsid w:val="00F16D57"/>
    <w:pPr>
      <w:numPr>
        <w:numId w:val="20"/>
      </w:numPr>
    </w:pPr>
  </w:style>
  <w:style w:type="numbering" w:customStyle="1" w:styleId="ListStyle-ListAlphabet">
    <w:name w:val="_List Style - List Alphabet"/>
    <w:uiPriority w:val="99"/>
    <w:rsid w:val="00F16D57"/>
    <w:pPr>
      <w:numPr>
        <w:numId w:val="12"/>
      </w:numPr>
    </w:pPr>
  </w:style>
  <w:style w:type="paragraph" w:customStyle="1" w:styleId="ListAlphabet2">
    <w:name w:val="List Alphabet 2"/>
    <w:basedOn w:val="Normal"/>
    <w:uiPriority w:val="2"/>
    <w:semiHidden/>
    <w:rsid w:val="00F16D57"/>
    <w:pPr>
      <w:numPr>
        <w:ilvl w:val="1"/>
        <w:numId w:val="20"/>
      </w:numPr>
    </w:pPr>
  </w:style>
  <w:style w:type="paragraph" w:customStyle="1" w:styleId="ListAlphabet3">
    <w:name w:val="List Alphabet 3"/>
    <w:basedOn w:val="Normal"/>
    <w:uiPriority w:val="2"/>
    <w:semiHidden/>
    <w:rsid w:val="00F16D57"/>
    <w:pPr>
      <w:numPr>
        <w:ilvl w:val="2"/>
        <w:numId w:val="20"/>
      </w:numPr>
    </w:pPr>
  </w:style>
  <w:style w:type="table" w:customStyle="1" w:styleId="CustomernameTableStyle">
    <w:name w:val="[Customer name] (Table Style)"/>
    <w:basedOn w:val="TableNormal"/>
    <w:uiPriority w:val="99"/>
    <w:rsid w:val="00D02A26"/>
    <w:rPr>
      <w:rFonts w:asciiTheme="minorHAnsi" w:hAnsiTheme="minorHAnsi"/>
    </w:rPr>
    <w:tblPr>
      <w:tblCellMar>
        <w:left w:w="0" w:type="dxa"/>
        <w:right w:w="0" w:type="dxa"/>
      </w:tblCellMar>
    </w:tblPr>
  </w:style>
  <w:style w:type="paragraph" w:customStyle="1" w:styleId="FactBox-ListNumber">
    <w:name w:val="Fact Box - List Number"/>
    <w:basedOn w:val="FactBox"/>
    <w:uiPriority w:val="5"/>
    <w:semiHidden/>
    <w:rsid w:val="00F16D57"/>
    <w:pPr>
      <w:numPr>
        <w:numId w:val="19"/>
      </w:numPr>
    </w:pPr>
  </w:style>
  <w:style w:type="numbering" w:customStyle="1" w:styleId="ListStyle-FactBoxListNumber">
    <w:name w:val="_List Style - Fact Box List Number"/>
    <w:uiPriority w:val="99"/>
    <w:rsid w:val="00F16D57"/>
    <w:pPr>
      <w:numPr>
        <w:numId w:val="11"/>
      </w:numPr>
    </w:pPr>
  </w:style>
  <w:style w:type="numbering" w:customStyle="1" w:styleId="ListStyle-TableListBullet0">
    <w:name w:val="_List Style - Table List Bullet"/>
    <w:uiPriority w:val="99"/>
    <w:rsid w:val="00C5707C"/>
    <w:pPr>
      <w:numPr>
        <w:numId w:val="15"/>
      </w:numPr>
    </w:pPr>
  </w:style>
  <w:style w:type="paragraph" w:customStyle="1" w:styleId="AppendixHeading">
    <w:name w:val="Appendix Heading"/>
    <w:basedOn w:val="Heading1"/>
    <w:next w:val="Normal"/>
    <w:uiPriority w:val="9"/>
    <w:semiHidden/>
    <w:rsid w:val="00F16D57"/>
    <w:pPr>
      <w:pageBreakBefore/>
      <w:numPr>
        <w:numId w:val="17"/>
      </w:numPr>
      <w:spacing w:line="380" w:lineRule="atLeast"/>
      <w:outlineLvl w:val="8"/>
    </w:pPr>
    <w:rPr>
      <w:sz w:val="34"/>
    </w:rPr>
  </w:style>
  <w:style w:type="paragraph" w:customStyle="1" w:styleId="Webaddress">
    <w:name w:val="Web address"/>
    <w:basedOn w:val="Footer"/>
    <w:uiPriority w:val="99"/>
    <w:semiHidden/>
    <w:qFormat/>
    <w:rsid w:val="00E06C5B"/>
    <w:pPr>
      <w:spacing w:before="40"/>
      <w:jc w:val="right"/>
    </w:pPr>
    <w:rPr>
      <w:color w:val="76777B" w:themeColor="accent4"/>
    </w:rPr>
  </w:style>
  <w:style w:type="paragraph" w:customStyle="1" w:styleId="HeaderSpacer">
    <w:name w:val="Header Spacer"/>
    <w:basedOn w:val="Header"/>
    <w:uiPriority w:val="13"/>
    <w:semiHidden/>
    <w:qFormat/>
    <w:rsid w:val="009C2901"/>
    <w:pPr>
      <w:spacing w:after="820"/>
    </w:pPr>
  </w:style>
  <w:style w:type="paragraph" w:customStyle="1" w:styleId="Note">
    <w:name w:val="Note"/>
    <w:basedOn w:val="Normal"/>
    <w:uiPriority w:val="8"/>
    <w:qFormat/>
    <w:rsid w:val="00847018"/>
    <w:pPr>
      <w:spacing w:line="200" w:lineRule="atLeast"/>
    </w:pPr>
    <w:rPr>
      <w:sz w:val="16"/>
    </w:rPr>
  </w:style>
  <w:style w:type="paragraph" w:customStyle="1" w:styleId="Note-NumberBullet">
    <w:name w:val="Note - Number Bullet"/>
    <w:basedOn w:val="Note"/>
    <w:uiPriority w:val="8"/>
    <w:qFormat/>
    <w:rsid w:val="00847018"/>
    <w:pPr>
      <w:numPr>
        <w:numId w:val="30"/>
      </w:numPr>
      <w:spacing w:line="240" w:lineRule="atLeast"/>
      <w:ind w:left="340" w:hanging="340"/>
    </w:pPr>
    <w:rPr>
      <w:sz w:val="12"/>
    </w:rPr>
  </w:style>
  <w:style w:type="paragraph" w:customStyle="1" w:styleId="Note-Bullet">
    <w:name w:val="Note - Bullet"/>
    <w:basedOn w:val="Note-NumberBullet"/>
    <w:uiPriority w:val="8"/>
    <w:qFormat/>
    <w:rsid w:val="00847018"/>
    <w:pPr>
      <w:numPr>
        <w:numId w:val="31"/>
      </w:numPr>
      <w:ind w:left="340" w:hanging="340"/>
    </w:pPr>
  </w:style>
  <w:style w:type="paragraph" w:customStyle="1" w:styleId="QuoteSmall">
    <w:name w:val="Quote Small"/>
    <w:basedOn w:val="Quote"/>
    <w:uiPriority w:val="12"/>
    <w:semiHidden/>
    <w:qFormat/>
    <w:rsid w:val="00847018"/>
    <w:pPr>
      <w:spacing w:before="200" w:line="200" w:lineRule="atLeast"/>
      <w:ind w:left="0" w:right="0"/>
    </w:pPr>
    <w:rPr>
      <w:sz w:val="16"/>
    </w:rPr>
  </w:style>
  <w:style w:type="paragraph" w:styleId="Revision">
    <w:name w:val="Revision"/>
    <w:hidden/>
    <w:uiPriority w:val="99"/>
    <w:semiHidden/>
    <w:rsid w:val="005755D8"/>
    <w:pPr>
      <w:spacing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tahp.read.axioshq.com/p/complete-coverage/4030622c-8aaa-43d3-b394-d3dbde8a5c20?utm_source=email&amp;utm_medium=email&amp;utm_location=email_view_in_browser" TargetMode="Externa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https://doi.nebraska.gov/insurers/life-and-health" TargetMode="External"/><Relationship Id="rId2" Type="http://schemas.openxmlformats.org/officeDocument/2006/relationships/customXml" Target="../customXml/item1.xml"/><Relationship Id="rId16" Type="http://schemas.openxmlformats.org/officeDocument/2006/relationships/hyperlink" Target="https://familiesusa.org/wp-content/uploads/2021/04/COV-2021-31_Gold-and-Silver-Report_4-9-21-002.final_.pdf"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www.actuary.org/sites/default/files/2022-09/Academy_CSR_Load_Letter_09.08.22.pdf"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content.naic.org/sites/default/files/inline-files/cmte_b_ha_tf_related_state_cost_sharing_washington.pdf"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cms.gov/CCIIO/Resources/Regulations-and-Guidance/Downloads/offering-plans-not-QHPs-without-CSR-loading.pdf"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NAIC">
      <a:dk1>
        <a:sysClr val="windowText" lastClr="000000"/>
      </a:dk1>
      <a:lt1>
        <a:sysClr val="window" lastClr="FFFFFF"/>
      </a:lt1>
      <a:dk2>
        <a:srgbClr val="111821"/>
      </a:dk2>
      <a:lt2>
        <a:srgbClr val="FFFFFF"/>
      </a:lt2>
      <a:accent1>
        <a:srgbClr val="005CB9"/>
      </a:accent1>
      <a:accent2>
        <a:srgbClr val="BBBBBB"/>
      </a:accent2>
      <a:accent3>
        <a:srgbClr val="7FADDC"/>
      </a:accent3>
      <a:accent4>
        <a:srgbClr val="76777B"/>
      </a:accent4>
      <a:accent5>
        <a:srgbClr val="111821"/>
      </a:accent5>
      <a:accent6>
        <a:srgbClr val="BFD6ED"/>
      </a:accent6>
      <a:hlink>
        <a:srgbClr val="0563C1"/>
      </a:hlink>
      <a:folHlink>
        <a:srgbClr val="954F72"/>
      </a:folHlink>
    </a:clrScheme>
    <a:fontScheme name="NAIC">
      <a:majorFont>
        <a:latin typeface="Avenir Next LT Pro"/>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TemplafyTemplateConfiguration><![CDATA[{"elementsMetadata":[],"transformationConfigurations":[],"isBaseTemplate":false,"templateName":"NAIC Letterhead","templateDescription":"","enableDocumentContentUpdater":false,"version":"2.0"}]]></TemplafyTemplateConfiguration>
</file>

<file path=customXml/item4.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55eb7663-75cc-4f64-9609-52561375e7a6">
      <Terms xmlns="http://schemas.microsoft.com/office/infopath/2007/PartnerControls"/>
    </lcf76f155ced4ddcb4097134ff3c332f>
    <DocumentSetDescription xmlns="http://schemas.microsoft.com/sharepoint/v3" xsi:nil="true"/>
    <_EndDate xmlns="http://schemas.microsoft.com/sharepoint/v3/fields">2024-05-21T14:40:55+00:00</_EndDate>
    <StartDate xmlns="http://schemas.microsoft.com/sharepoint/v3">2024-05-21T14:40:55+00:00</StartDate>
    <Location xmlns="http://schemas.microsoft.com/sharepoint/v3/fields" xsi:nil="true"/>
    <Meeting_x0020_Type xmlns="734dc620-9a3c-4363-b6b2-552d0a5c0ad8" xsi:nil="true"/>
  </documentManagement>
</p:properties>
</file>

<file path=customXml/item5.xml><?xml version="1.0" encoding="utf-8"?>
<TemplafyFormConfiguration><![CDATA[{"formFields":[],"formDataEntries":[]}]]></TemplafyFormConfiguration>
</file>

<file path=customXml/item6.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22" ma:contentTypeDescription="Create a new document." ma:contentTypeScope="" ma:versionID="c00f43f87363001efbc40a87275c0a37">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1844de7207940b2ae2015fd741702f95"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element ref="ns4:MediaServiceObjectDetectorVersions" minOccurs="0"/>
                <xsd:element ref="ns4:MediaServiceSearchProperties"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element name="DocumentSetDescription" ma:index="30"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enumeration value="IAO Leadership Brief"/>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8FFFF9-D3F2-427C-A210-D97CE6A1E0AB}">
  <ds:schemaRefs>
    <ds:schemaRef ds:uri="http://schemas.microsoft.com/sharepoint/v3/contenttype/forms"/>
  </ds:schemaRefs>
</ds:datastoreItem>
</file>

<file path=customXml/itemProps2.xml><?xml version="1.0" encoding="utf-8"?>
<ds:datastoreItem xmlns:ds="http://schemas.openxmlformats.org/officeDocument/2006/customXml" ds:itemID="{EC543612-1A69-45E4-971D-9A496C127F2F}">
  <ds:schemaRefs>
    <ds:schemaRef ds:uri="http://schemas.openxmlformats.org/officeDocument/2006/bibliography"/>
  </ds:schemaRefs>
</ds:datastoreItem>
</file>

<file path=customXml/itemProps3.xml><?xml version="1.0" encoding="utf-8"?>
<ds:datastoreItem xmlns:ds="http://schemas.openxmlformats.org/officeDocument/2006/customXml" ds:itemID="{9B65D4CF-8DED-415C-8069-3577EE458E08}">
  <ds:schemaRefs/>
</ds:datastoreItem>
</file>

<file path=customXml/itemProps4.xml><?xml version="1.0" encoding="utf-8"?>
<ds:datastoreItem xmlns:ds="http://schemas.openxmlformats.org/officeDocument/2006/customXml" ds:itemID="{685416AD-5D59-433C-A57B-A5FC1F59AE2C}">
  <ds:schemaRefs>
    <ds:schemaRef ds:uri="http://schemas.microsoft.com/office/2006/metadata/properties"/>
    <ds:schemaRef ds:uri="http://schemas.microsoft.com/office/infopath/2007/PartnerControls"/>
    <ds:schemaRef ds:uri="3c9e15a3-223f-4584-afb1-1dbe0b3878fa"/>
    <ds:schemaRef ds:uri="55eb7663-75cc-4f64-9609-52561375e7a6"/>
    <ds:schemaRef ds:uri="http://schemas.microsoft.com/sharepoint/v3"/>
    <ds:schemaRef ds:uri="http://schemas.microsoft.com/sharepoint/v3/fields"/>
    <ds:schemaRef ds:uri="734dc620-9a3c-4363-b6b2-552d0a5c0ad8"/>
  </ds:schemaRefs>
</ds:datastoreItem>
</file>

<file path=customXml/itemProps5.xml><?xml version="1.0" encoding="utf-8"?>
<ds:datastoreItem xmlns:ds="http://schemas.openxmlformats.org/officeDocument/2006/customXml" ds:itemID="{E4C584DA-9A68-4D10-B119-5906CD2012AF}">
  <ds:schemaRefs/>
</ds:datastoreItem>
</file>

<file path=customXml/itemProps6.xml><?xml version="1.0" encoding="utf-8"?>
<ds:datastoreItem xmlns:ds="http://schemas.openxmlformats.org/officeDocument/2006/customXml" ds:itemID="{D0FFE993-1408-4823-BA73-97BD1393E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2701</Words>
  <Characters>15397</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NAIC</dc:creator>
  <cp:keywords/>
  <dc:description/>
  <cp:lastModifiedBy>Matthews, Jolie</cp:lastModifiedBy>
  <cp:revision>2</cp:revision>
  <dcterms:created xsi:type="dcterms:W3CDTF">2024-06-10T13:38:00Z</dcterms:created>
  <dcterms:modified xsi:type="dcterms:W3CDTF">2024-06-10T13:38:00Z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naic</vt:lpwstr>
  </property>
  <property fmtid="{D5CDD505-2E9C-101B-9397-08002B2CF9AE}" pid="3" name="TemplafyTemplateId">
    <vt:lpwstr>637807208034158280</vt:lpwstr>
  </property>
  <property fmtid="{D5CDD505-2E9C-101B-9397-08002B2CF9AE}" pid="4" name="TemplafyUserProfileId">
    <vt:lpwstr>637720793817323206</vt:lpwstr>
  </property>
  <property fmtid="{D5CDD505-2E9C-101B-9397-08002B2CF9AE}" pid="5" name="TemplafyFromBlank">
    <vt:bool>false</vt:bool>
  </property>
  <property fmtid="{D5CDD505-2E9C-101B-9397-08002B2CF9AE}" pid="6" name="ContentTypeId">
    <vt:lpwstr>0x010100376674D47D81254AAE898D727025BAAD</vt:lpwstr>
  </property>
  <property fmtid="{D5CDD505-2E9C-101B-9397-08002B2CF9AE}" pid="7" name="GrammarlyDocumentId">
    <vt:lpwstr>d203a7f0dab543c59c4591075315902ba921509800731825c2a38f13f6e0fc03</vt:lpwstr>
  </property>
  <property fmtid="{D5CDD505-2E9C-101B-9397-08002B2CF9AE}" pid="8" name="MSIP_Label_3a2fed65-62e7-46ea-af74-187e0c17143a_Enabled">
    <vt:lpwstr>true</vt:lpwstr>
  </property>
  <property fmtid="{D5CDD505-2E9C-101B-9397-08002B2CF9AE}" pid="9" name="MSIP_Label_3a2fed65-62e7-46ea-af74-187e0c17143a_SetDate">
    <vt:lpwstr>2024-02-07T18:35:33Z</vt:lpwstr>
  </property>
  <property fmtid="{D5CDD505-2E9C-101B-9397-08002B2CF9AE}" pid="10" name="MSIP_Label_3a2fed65-62e7-46ea-af74-187e0c17143a_Method">
    <vt:lpwstr>Privileged</vt:lpwstr>
  </property>
  <property fmtid="{D5CDD505-2E9C-101B-9397-08002B2CF9AE}" pid="11" name="MSIP_Label_3a2fed65-62e7-46ea-af74-187e0c17143a_Name">
    <vt:lpwstr>3a2fed65-62e7-46ea-af74-187e0c17143a</vt:lpwstr>
  </property>
  <property fmtid="{D5CDD505-2E9C-101B-9397-08002B2CF9AE}" pid="12" name="MSIP_Label_3a2fed65-62e7-46ea-af74-187e0c17143a_SiteId">
    <vt:lpwstr>d5fb7087-3777-42ad-966a-892ef47225d1</vt:lpwstr>
  </property>
  <property fmtid="{D5CDD505-2E9C-101B-9397-08002B2CF9AE}" pid="13" name="MSIP_Label_3a2fed65-62e7-46ea-af74-187e0c17143a_ActionId">
    <vt:lpwstr>8c022ba8-78ea-4fa4-bd7f-2cb5b7d50df5</vt:lpwstr>
  </property>
  <property fmtid="{D5CDD505-2E9C-101B-9397-08002B2CF9AE}" pid="14" name="MSIP_Label_3a2fed65-62e7-46ea-af74-187e0c17143a_ContentBits">
    <vt:lpwstr>0</vt:lpwstr>
  </property>
  <property fmtid="{D5CDD505-2E9C-101B-9397-08002B2CF9AE}" pid="15" name="MediaServiceImageTags">
    <vt:lpwstr/>
  </property>
</Properties>
</file>