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435AB30E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2B332D">
        <w:rPr>
          <w:sz w:val="20"/>
          <w:szCs w:val="20"/>
        </w:rPr>
        <w:t>10</w:t>
      </w:r>
      <w:r>
        <w:rPr>
          <w:sz w:val="20"/>
          <w:szCs w:val="20"/>
        </w:rPr>
        <w:t>/</w:t>
      </w:r>
      <w:r w:rsidR="00AF409D">
        <w:rPr>
          <w:sz w:val="20"/>
          <w:szCs w:val="20"/>
        </w:rPr>
        <w:t>2</w:t>
      </w:r>
      <w:r w:rsidR="00487E55">
        <w:rPr>
          <w:sz w:val="20"/>
          <w:szCs w:val="20"/>
        </w:rPr>
        <w:t>0</w:t>
      </w:r>
      <w:r>
        <w:rPr>
          <w:sz w:val="20"/>
          <w:szCs w:val="20"/>
        </w:rPr>
        <w:t>/21</w:t>
      </w:r>
    </w:p>
    <w:p w14:paraId="75E2290B" w14:textId="004D7207" w:rsidR="002D6DE7" w:rsidRDefault="002D6DE7" w:rsidP="00C66EDC">
      <w:pPr>
        <w:spacing w:line="280" w:lineRule="exact"/>
        <w:rPr>
          <w:sz w:val="20"/>
          <w:szCs w:val="20"/>
        </w:rPr>
      </w:pPr>
    </w:p>
    <w:p w14:paraId="3EAF2572" w14:textId="77777777" w:rsidR="007071DC" w:rsidRPr="002354F8" w:rsidRDefault="007071DC" w:rsidP="007071DC">
      <w:pPr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7071DC">
      <w:pPr>
        <w:rPr>
          <w:sz w:val="20"/>
        </w:rPr>
      </w:pPr>
    </w:p>
    <w:p w14:paraId="0032664C" w14:textId="4A876006" w:rsidR="002A5310" w:rsidRPr="00E71DC9" w:rsidRDefault="002B332D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HEALTH ACTUARIAL</w:t>
      </w:r>
      <w:r w:rsidR="007C11B1">
        <w:rPr>
          <w:b/>
          <w:bCs/>
          <w:sz w:val="20"/>
          <w:szCs w:val="20"/>
        </w:rPr>
        <w:t xml:space="preserve"> </w:t>
      </w:r>
      <w:r w:rsidR="002A5310" w:rsidRPr="00E71DC9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B</w:t>
      </w:r>
      <w:r w:rsidR="002A5310" w:rsidRPr="00E71DC9">
        <w:rPr>
          <w:b/>
          <w:bCs/>
          <w:sz w:val="20"/>
          <w:szCs w:val="20"/>
        </w:rPr>
        <w:t>) TASK FORCE</w:t>
      </w:r>
    </w:p>
    <w:p w14:paraId="288B13EE" w14:textId="49BCFE2B" w:rsidR="002A5310" w:rsidRPr="00E71DC9" w:rsidRDefault="002B332D" w:rsidP="00E84384">
      <w:pPr>
        <w:rPr>
          <w:sz w:val="20"/>
        </w:rPr>
      </w:pPr>
      <w:r>
        <w:rPr>
          <w:sz w:val="20"/>
        </w:rPr>
        <w:t>Mon</w:t>
      </w:r>
      <w:r w:rsidR="000B5B6A">
        <w:rPr>
          <w:sz w:val="20"/>
        </w:rPr>
        <w:t>day</w:t>
      </w:r>
      <w:r w:rsidR="002A5310" w:rsidRPr="00E71DC9">
        <w:rPr>
          <w:sz w:val="20"/>
        </w:rPr>
        <w:t xml:space="preserve">, </w:t>
      </w:r>
      <w:r>
        <w:rPr>
          <w:sz w:val="20"/>
        </w:rPr>
        <w:t>Nov</w:t>
      </w:r>
      <w:r w:rsidR="007C11B1">
        <w:rPr>
          <w:sz w:val="20"/>
        </w:rPr>
        <w:t xml:space="preserve">ember </w:t>
      </w:r>
      <w:r w:rsidR="00951B1E">
        <w:rPr>
          <w:sz w:val="20"/>
        </w:rPr>
        <w:t>2</w:t>
      </w:r>
      <w:r>
        <w:rPr>
          <w:sz w:val="20"/>
        </w:rPr>
        <w:t>9</w:t>
      </w:r>
      <w:r w:rsidR="006A64B5">
        <w:rPr>
          <w:sz w:val="20"/>
        </w:rPr>
        <w:t>,</w:t>
      </w:r>
      <w:r w:rsidR="002A5310" w:rsidRPr="00E71DC9">
        <w:rPr>
          <w:sz w:val="20"/>
        </w:rPr>
        <w:t xml:space="preserve"> 2021</w:t>
      </w:r>
    </w:p>
    <w:p w14:paraId="7A884C47" w14:textId="305E7565" w:rsidR="002A5310" w:rsidRPr="00E71DC9" w:rsidRDefault="007C11B1" w:rsidP="00E84384">
      <w:pPr>
        <w:rPr>
          <w:sz w:val="20"/>
        </w:rPr>
      </w:pPr>
      <w:r>
        <w:rPr>
          <w:sz w:val="20"/>
        </w:rPr>
        <w:t>1</w:t>
      </w:r>
      <w:r w:rsidR="002B332D">
        <w:rPr>
          <w:sz w:val="20"/>
        </w:rPr>
        <w:t>2</w:t>
      </w:r>
      <w:r w:rsidR="002A5310" w:rsidRPr="00E71DC9">
        <w:rPr>
          <w:sz w:val="20"/>
        </w:rPr>
        <w:t>:00</w:t>
      </w:r>
      <w:r w:rsidR="00951B1E">
        <w:rPr>
          <w:sz w:val="20"/>
        </w:rPr>
        <w:t xml:space="preserve"> </w:t>
      </w:r>
      <w:r w:rsidR="002A5310" w:rsidRPr="00E71DC9">
        <w:rPr>
          <w:sz w:val="20"/>
        </w:rPr>
        <w:t xml:space="preserve">– </w:t>
      </w:r>
      <w:r w:rsidR="00AF409D">
        <w:rPr>
          <w:sz w:val="20"/>
        </w:rPr>
        <w:t>2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1</w:t>
      </w:r>
      <w:r w:rsidR="002B332D">
        <w:rPr>
          <w:sz w:val="20"/>
        </w:rPr>
        <w:t>1</w:t>
      </w:r>
      <w:r w:rsidR="002A5310" w:rsidRPr="00E71DC9">
        <w:rPr>
          <w:sz w:val="20"/>
        </w:rPr>
        <w:t>:00</w:t>
      </w:r>
      <w:r>
        <w:rPr>
          <w:sz w:val="20"/>
        </w:rPr>
        <w:t xml:space="preserve"> </w:t>
      </w:r>
      <w:r w:rsidR="00AF409D">
        <w:rPr>
          <w:sz w:val="20"/>
        </w:rPr>
        <w:t>a.m.</w:t>
      </w:r>
      <w:r w:rsidR="002A5310" w:rsidRPr="00E71DC9">
        <w:rPr>
          <w:sz w:val="20"/>
        </w:rPr>
        <w:t xml:space="preserve">– </w:t>
      </w:r>
      <w:r>
        <w:rPr>
          <w:sz w:val="20"/>
        </w:rPr>
        <w:t>1</w:t>
      </w:r>
      <w:r w:rsidR="002A5310" w:rsidRPr="00E71DC9">
        <w:rPr>
          <w:sz w:val="20"/>
        </w:rPr>
        <w:t xml:space="preserve">:00 </w:t>
      </w:r>
      <w:r w:rsidR="00AF409D">
        <w:rPr>
          <w:sz w:val="20"/>
        </w:rPr>
        <w:t>p</w:t>
      </w:r>
      <w:r w:rsidR="002A5310" w:rsidRPr="00E71DC9">
        <w:rPr>
          <w:sz w:val="20"/>
        </w:rPr>
        <w:t xml:space="preserve">.m. CT / </w:t>
      </w:r>
      <w:r w:rsidR="002B332D">
        <w:rPr>
          <w:sz w:val="20"/>
        </w:rPr>
        <w:t>10</w:t>
      </w:r>
      <w:r w:rsidR="002A5310" w:rsidRPr="00E71DC9">
        <w:rPr>
          <w:sz w:val="20"/>
        </w:rPr>
        <w:t>:00</w:t>
      </w:r>
      <w:r w:rsidR="00AF409D">
        <w:rPr>
          <w:sz w:val="20"/>
        </w:rPr>
        <w:t xml:space="preserve"> a.m.</w:t>
      </w:r>
      <w:r w:rsidR="002A5310" w:rsidRPr="00E71DC9">
        <w:rPr>
          <w:sz w:val="20"/>
        </w:rPr>
        <w:t xml:space="preserve"> – </w:t>
      </w:r>
      <w:r>
        <w:rPr>
          <w:sz w:val="20"/>
        </w:rPr>
        <w:t>1</w:t>
      </w:r>
      <w:r w:rsidR="00AF409D">
        <w:rPr>
          <w:sz w:val="20"/>
        </w:rPr>
        <w:t>2</w:t>
      </w:r>
      <w:r w:rsidR="002A5310" w:rsidRPr="00E71DC9">
        <w:rPr>
          <w:sz w:val="20"/>
        </w:rPr>
        <w:t xml:space="preserve">:00 </w:t>
      </w:r>
      <w:r w:rsidR="00AF409D">
        <w:rPr>
          <w:sz w:val="20"/>
        </w:rPr>
        <w:t>p</w:t>
      </w:r>
      <w:r w:rsidR="002A5310" w:rsidRPr="00E71DC9">
        <w:rPr>
          <w:sz w:val="20"/>
        </w:rPr>
        <w:t xml:space="preserve">.m. MT / </w:t>
      </w:r>
      <w:r w:rsidR="002B332D">
        <w:rPr>
          <w:sz w:val="20"/>
        </w:rPr>
        <w:t>9</w:t>
      </w:r>
      <w:r w:rsidR="002A5310" w:rsidRPr="00E71DC9">
        <w:rPr>
          <w:sz w:val="20"/>
        </w:rPr>
        <w:t xml:space="preserve">:00 – </w:t>
      </w:r>
      <w:r w:rsidR="002B332D">
        <w:rPr>
          <w:sz w:val="20"/>
        </w:rPr>
        <w:t>1</w:t>
      </w:r>
      <w:r w:rsidR="00AF409D">
        <w:rPr>
          <w:sz w:val="20"/>
        </w:rPr>
        <w:t>1</w:t>
      </w:r>
      <w:r w:rsidR="002A5310" w:rsidRPr="00E71DC9">
        <w:rPr>
          <w:sz w:val="20"/>
        </w:rPr>
        <w:t xml:space="preserve">:00 </w:t>
      </w:r>
      <w:r>
        <w:rPr>
          <w:sz w:val="20"/>
        </w:rPr>
        <w:t>a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70101974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4AD741F" w14:textId="77777777" w:rsidR="00787B3E" w:rsidRDefault="00787B3E" w:rsidP="00E71DC9">
      <w:pPr>
        <w:rPr>
          <w:b/>
          <w:bCs/>
          <w:sz w:val="20"/>
          <w:szCs w:val="20"/>
        </w:rPr>
      </w:pPr>
    </w:p>
    <w:tbl>
      <w:tblPr>
        <w:tblW w:w="5134" w:type="pct"/>
        <w:jc w:val="center"/>
        <w:tblLook w:val="01E0" w:firstRow="1" w:lastRow="1" w:firstColumn="1" w:lastColumn="1" w:noHBand="0" w:noVBand="0"/>
      </w:tblPr>
      <w:tblGrid>
        <w:gridCol w:w="2855"/>
        <w:gridCol w:w="2005"/>
        <w:gridCol w:w="2470"/>
        <w:gridCol w:w="1542"/>
      </w:tblGrid>
      <w:tr w:rsidR="00787B3E" w:rsidRPr="000F1381" w14:paraId="3E7A2FC2" w14:textId="77777777" w:rsidTr="006242AD">
        <w:trPr>
          <w:jc w:val="center"/>
        </w:trPr>
        <w:tc>
          <w:tcPr>
            <w:tcW w:w="1609" w:type="pct"/>
          </w:tcPr>
          <w:p w14:paraId="65E5ADCD" w14:textId="4A5534F1" w:rsidR="00787B3E" w:rsidRPr="007C11B1" w:rsidRDefault="00787B3E" w:rsidP="006242AD">
            <w:pPr>
              <w:keepLines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Eric A. Cioppa</w:t>
            </w:r>
            <w:r w:rsidRPr="003479FE">
              <w:rPr>
                <w:sz w:val="20"/>
                <w:szCs w:val="20"/>
              </w:rPr>
              <w:t>, Chair</w:t>
            </w:r>
          </w:p>
        </w:tc>
        <w:tc>
          <w:tcPr>
            <w:tcW w:w="1130" w:type="pct"/>
          </w:tcPr>
          <w:p w14:paraId="37497B6C" w14:textId="0C90489B" w:rsidR="00787B3E" w:rsidRPr="007C11B1" w:rsidRDefault="00787B3E" w:rsidP="006242AD">
            <w:pPr>
              <w:keepLines/>
              <w:contextualSpacing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1392" w:type="pct"/>
          </w:tcPr>
          <w:p w14:paraId="1910B1EF" w14:textId="352FF111" w:rsidR="00787B3E" w:rsidRPr="003479FE" w:rsidRDefault="00787B3E" w:rsidP="006242AD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Grace Arnold</w:t>
            </w:r>
          </w:p>
        </w:tc>
        <w:tc>
          <w:tcPr>
            <w:tcW w:w="869" w:type="pct"/>
          </w:tcPr>
          <w:p w14:paraId="3086CD2E" w14:textId="22E220A9" w:rsidR="00787B3E" w:rsidRPr="003479FE" w:rsidRDefault="00787B3E" w:rsidP="006242AD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Minnesota</w:t>
            </w:r>
          </w:p>
        </w:tc>
      </w:tr>
      <w:tr w:rsidR="00787B3E" w:rsidRPr="000F1381" w14:paraId="08DE2A2A" w14:textId="77777777" w:rsidTr="006242AD">
        <w:trPr>
          <w:jc w:val="center"/>
        </w:trPr>
        <w:tc>
          <w:tcPr>
            <w:tcW w:w="1609" w:type="pct"/>
          </w:tcPr>
          <w:p w14:paraId="7086FB57" w14:textId="0954A06C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N. Mais, Co-Vice Chair</w:t>
            </w:r>
          </w:p>
        </w:tc>
        <w:tc>
          <w:tcPr>
            <w:tcW w:w="1130" w:type="pct"/>
          </w:tcPr>
          <w:p w14:paraId="05653EF5" w14:textId="01282174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Connecticut</w:t>
            </w:r>
          </w:p>
        </w:tc>
        <w:tc>
          <w:tcPr>
            <w:tcW w:w="1392" w:type="pct"/>
          </w:tcPr>
          <w:p w14:paraId="182CE458" w14:textId="0A017DBC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Chlora Lindley-Myers</w:t>
            </w:r>
          </w:p>
        </w:tc>
        <w:tc>
          <w:tcPr>
            <w:tcW w:w="869" w:type="pct"/>
          </w:tcPr>
          <w:p w14:paraId="0D40C54F" w14:textId="7BE6CEB2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</w:tr>
      <w:tr w:rsidR="00787B3E" w:rsidRPr="000F1381" w14:paraId="246A6EF4" w14:textId="77777777" w:rsidTr="006242AD">
        <w:trPr>
          <w:jc w:val="center"/>
        </w:trPr>
        <w:tc>
          <w:tcPr>
            <w:tcW w:w="1609" w:type="pct"/>
          </w:tcPr>
          <w:p w14:paraId="4E044527" w14:textId="466A0159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T. Pike, Co-Vice Chair</w:t>
            </w:r>
          </w:p>
        </w:tc>
        <w:tc>
          <w:tcPr>
            <w:tcW w:w="1130" w:type="pct"/>
          </w:tcPr>
          <w:p w14:paraId="14DDD657" w14:textId="49B7F25B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1392" w:type="pct"/>
          </w:tcPr>
          <w:p w14:paraId="1D749409" w14:textId="602401A0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Dunning</w:t>
            </w:r>
          </w:p>
        </w:tc>
        <w:tc>
          <w:tcPr>
            <w:tcW w:w="869" w:type="pct"/>
          </w:tcPr>
          <w:p w14:paraId="1C5FDB3D" w14:textId="390E4E0F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</w:tr>
      <w:tr w:rsidR="00787B3E" w:rsidRPr="000F1381" w14:paraId="415DB086" w14:textId="77777777" w:rsidTr="006242AD">
        <w:trPr>
          <w:jc w:val="center"/>
        </w:trPr>
        <w:tc>
          <w:tcPr>
            <w:tcW w:w="1609" w:type="pct"/>
          </w:tcPr>
          <w:p w14:paraId="222F5E89" w14:textId="1C4875C6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L. Ridling</w:t>
            </w:r>
          </w:p>
        </w:tc>
        <w:tc>
          <w:tcPr>
            <w:tcW w:w="1130" w:type="pct"/>
          </w:tcPr>
          <w:p w14:paraId="0E4A63B9" w14:textId="4F9B6AB4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Alabama</w:t>
            </w:r>
          </w:p>
        </w:tc>
        <w:tc>
          <w:tcPr>
            <w:tcW w:w="1392" w:type="pct"/>
          </w:tcPr>
          <w:p w14:paraId="56E05B4A" w14:textId="656C9740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Caride</w:t>
            </w:r>
          </w:p>
        </w:tc>
        <w:tc>
          <w:tcPr>
            <w:tcW w:w="869" w:type="pct"/>
          </w:tcPr>
          <w:p w14:paraId="781B10BA" w14:textId="2D02C845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</w:tr>
      <w:tr w:rsidR="00787B3E" w:rsidRPr="000F1381" w14:paraId="47608BBE" w14:textId="77777777" w:rsidTr="006242AD">
        <w:trPr>
          <w:jc w:val="center"/>
        </w:trPr>
        <w:tc>
          <w:tcPr>
            <w:tcW w:w="1609" w:type="pct"/>
          </w:tcPr>
          <w:p w14:paraId="4249CF62" w14:textId="0F57A1EB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Lori K. Wing-Heier</w:t>
            </w:r>
          </w:p>
        </w:tc>
        <w:tc>
          <w:tcPr>
            <w:tcW w:w="1130" w:type="pct"/>
          </w:tcPr>
          <w:p w14:paraId="24A5C01D" w14:textId="02303947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</w:t>
            </w:r>
          </w:p>
        </w:tc>
        <w:tc>
          <w:tcPr>
            <w:tcW w:w="1392" w:type="pct"/>
          </w:tcPr>
          <w:p w14:paraId="05C7E664" w14:textId="11C3A601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Toal</w:t>
            </w:r>
          </w:p>
        </w:tc>
        <w:tc>
          <w:tcPr>
            <w:tcW w:w="869" w:type="pct"/>
          </w:tcPr>
          <w:p w14:paraId="60DE333D" w14:textId="7AFE54E5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Mexico</w:t>
            </w:r>
          </w:p>
        </w:tc>
      </w:tr>
      <w:tr w:rsidR="00787B3E" w:rsidRPr="000F1381" w14:paraId="2D569BA9" w14:textId="77777777" w:rsidTr="006242AD">
        <w:trPr>
          <w:jc w:val="center"/>
        </w:trPr>
        <w:tc>
          <w:tcPr>
            <w:tcW w:w="1609" w:type="pct"/>
          </w:tcPr>
          <w:p w14:paraId="5DDDD708" w14:textId="0322A8BD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 Itula Sapini Teo</w:t>
            </w:r>
          </w:p>
        </w:tc>
        <w:tc>
          <w:tcPr>
            <w:tcW w:w="1130" w:type="pct"/>
          </w:tcPr>
          <w:p w14:paraId="228F3409" w14:textId="525618D4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Samoa</w:t>
            </w:r>
          </w:p>
        </w:tc>
        <w:tc>
          <w:tcPr>
            <w:tcW w:w="1392" w:type="pct"/>
          </w:tcPr>
          <w:p w14:paraId="6ACC06D9" w14:textId="2C8560B9" w:rsidR="00787B3E" w:rsidRPr="003479FE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 L. French</w:t>
            </w:r>
          </w:p>
        </w:tc>
        <w:tc>
          <w:tcPr>
            <w:tcW w:w="869" w:type="pct"/>
          </w:tcPr>
          <w:p w14:paraId="302F9AE9" w14:textId="396E6B6A" w:rsidR="00787B3E" w:rsidRPr="003479FE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</w:tr>
      <w:tr w:rsidR="00787B3E" w:rsidRPr="000F1381" w14:paraId="3832CF30" w14:textId="77777777" w:rsidTr="006242AD">
        <w:trPr>
          <w:jc w:val="center"/>
        </w:trPr>
        <w:tc>
          <w:tcPr>
            <w:tcW w:w="1609" w:type="pct"/>
          </w:tcPr>
          <w:p w14:paraId="6E9E7304" w14:textId="7227B300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Ricardo Lara</w:t>
            </w:r>
          </w:p>
        </w:tc>
        <w:tc>
          <w:tcPr>
            <w:tcW w:w="1130" w:type="pct"/>
          </w:tcPr>
          <w:p w14:paraId="4FAF4B60" w14:textId="407145CB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</w:p>
        </w:tc>
        <w:tc>
          <w:tcPr>
            <w:tcW w:w="1392" w:type="pct"/>
          </w:tcPr>
          <w:p w14:paraId="12EB8382" w14:textId="0B431FBA" w:rsidR="00787B3E" w:rsidRPr="003479FE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 Mulready</w:t>
            </w:r>
          </w:p>
        </w:tc>
        <w:tc>
          <w:tcPr>
            <w:tcW w:w="869" w:type="pct"/>
          </w:tcPr>
          <w:p w14:paraId="7020DFB3" w14:textId="5543DF56" w:rsidR="00787B3E" w:rsidRPr="003479FE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</w:tr>
      <w:tr w:rsidR="00787B3E" w:rsidRPr="000F1381" w14:paraId="41F0C3A9" w14:textId="77777777" w:rsidTr="006242AD">
        <w:trPr>
          <w:trHeight w:val="153"/>
          <w:jc w:val="center"/>
        </w:trPr>
        <w:tc>
          <w:tcPr>
            <w:tcW w:w="1609" w:type="pct"/>
          </w:tcPr>
          <w:p w14:paraId="10433357" w14:textId="7FC7C210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Conway</w:t>
            </w:r>
          </w:p>
        </w:tc>
        <w:tc>
          <w:tcPr>
            <w:tcW w:w="1130" w:type="pct"/>
          </w:tcPr>
          <w:p w14:paraId="7D154E58" w14:textId="58CEB337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1392" w:type="pct"/>
          </w:tcPr>
          <w:p w14:paraId="356B7996" w14:textId="39C279B0" w:rsidR="00787B3E" w:rsidRPr="003479FE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K. Altman</w:t>
            </w:r>
          </w:p>
        </w:tc>
        <w:tc>
          <w:tcPr>
            <w:tcW w:w="869" w:type="pct"/>
          </w:tcPr>
          <w:p w14:paraId="77242D74" w14:textId="0C8B71A0" w:rsidR="00787B3E" w:rsidRPr="003479FE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</w:tr>
      <w:tr w:rsidR="00787B3E" w:rsidRPr="000F1381" w14:paraId="5236B6D3" w14:textId="77777777" w:rsidTr="006242AD">
        <w:trPr>
          <w:jc w:val="center"/>
        </w:trPr>
        <w:tc>
          <w:tcPr>
            <w:tcW w:w="1609" w:type="pct"/>
          </w:tcPr>
          <w:p w14:paraId="4C8F026F" w14:textId="7DCD9D2C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Karima M. Woods </w:t>
            </w:r>
          </w:p>
        </w:tc>
        <w:tc>
          <w:tcPr>
            <w:tcW w:w="1130" w:type="pct"/>
          </w:tcPr>
          <w:p w14:paraId="255D4693" w14:textId="5D369D21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District of Columbia</w:t>
            </w:r>
          </w:p>
        </w:tc>
        <w:tc>
          <w:tcPr>
            <w:tcW w:w="1392" w:type="pct"/>
          </w:tcPr>
          <w:p w14:paraId="06693E9C" w14:textId="7F5BDE05" w:rsidR="00787B3E" w:rsidRPr="00D4208C" w:rsidRDefault="00FB61E2" w:rsidP="006242AD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Carter Lawrence </w:t>
            </w:r>
          </w:p>
        </w:tc>
        <w:tc>
          <w:tcPr>
            <w:tcW w:w="869" w:type="pct"/>
          </w:tcPr>
          <w:p w14:paraId="0E93ABE9" w14:textId="23EB013C" w:rsidR="00787B3E" w:rsidRPr="00D4208C" w:rsidRDefault="00FB61E2" w:rsidP="006242AD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Tennessee</w:t>
            </w:r>
          </w:p>
        </w:tc>
      </w:tr>
      <w:tr w:rsidR="00787B3E" w:rsidRPr="000F1381" w14:paraId="556FDAA3" w14:textId="77777777" w:rsidTr="006242AD">
        <w:trPr>
          <w:jc w:val="center"/>
        </w:trPr>
        <w:tc>
          <w:tcPr>
            <w:tcW w:w="1609" w:type="pct"/>
          </w:tcPr>
          <w:p w14:paraId="1810AACD" w14:textId="69E1E5BF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 M. Hayashida </w:t>
            </w:r>
          </w:p>
        </w:tc>
        <w:tc>
          <w:tcPr>
            <w:tcW w:w="1130" w:type="pct"/>
          </w:tcPr>
          <w:p w14:paraId="52752E66" w14:textId="77DB015D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1392" w:type="pct"/>
          </w:tcPr>
          <w:p w14:paraId="7481D42C" w14:textId="0396E442" w:rsidR="00787B3E" w:rsidRPr="00D4208C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Cassie Brown</w:t>
            </w:r>
          </w:p>
        </w:tc>
        <w:tc>
          <w:tcPr>
            <w:tcW w:w="869" w:type="pct"/>
          </w:tcPr>
          <w:p w14:paraId="33B58303" w14:textId="1AA19EEE" w:rsidR="00787B3E" w:rsidRPr="00D4208C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</w:tr>
      <w:tr w:rsidR="00787B3E" w:rsidRPr="000F1381" w14:paraId="699057F1" w14:textId="77777777" w:rsidTr="006242AD">
        <w:trPr>
          <w:jc w:val="center"/>
        </w:trPr>
        <w:tc>
          <w:tcPr>
            <w:tcW w:w="1609" w:type="pct"/>
          </w:tcPr>
          <w:p w14:paraId="3F23832B" w14:textId="532387BE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L. Cameron</w:t>
            </w:r>
          </w:p>
        </w:tc>
        <w:tc>
          <w:tcPr>
            <w:tcW w:w="1130" w:type="pct"/>
          </w:tcPr>
          <w:p w14:paraId="506BEE4C" w14:textId="7B16CCAD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1392" w:type="pct"/>
          </w:tcPr>
          <w:p w14:paraId="57A1C61B" w14:textId="48B51E5E" w:rsidR="00787B3E" w:rsidRPr="003479FE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A. White</w:t>
            </w:r>
          </w:p>
        </w:tc>
        <w:tc>
          <w:tcPr>
            <w:tcW w:w="869" w:type="pct"/>
          </w:tcPr>
          <w:p w14:paraId="7439D43F" w14:textId="71C54004" w:rsidR="00787B3E" w:rsidRPr="003479FE" w:rsidRDefault="00FB61E2" w:rsidP="006242A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</w:tr>
      <w:tr w:rsidR="00787B3E" w:rsidRPr="000F1381" w14:paraId="2495436F" w14:textId="77777777" w:rsidTr="006242AD">
        <w:trPr>
          <w:jc w:val="center"/>
        </w:trPr>
        <w:tc>
          <w:tcPr>
            <w:tcW w:w="1609" w:type="pct"/>
          </w:tcPr>
          <w:p w14:paraId="618A977C" w14:textId="03368CE2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Popish Severinghaus</w:t>
            </w:r>
          </w:p>
        </w:tc>
        <w:tc>
          <w:tcPr>
            <w:tcW w:w="1130" w:type="pct"/>
          </w:tcPr>
          <w:p w14:paraId="1CE24F35" w14:textId="74D5858F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1392" w:type="pct"/>
          </w:tcPr>
          <w:p w14:paraId="310571F5" w14:textId="4BB7FC4F" w:rsidR="00787B3E" w:rsidRPr="003479FE" w:rsidRDefault="00FB61E2" w:rsidP="006242AD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Mike Kreidler</w:t>
            </w:r>
          </w:p>
        </w:tc>
        <w:tc>
          <w:tcPr>
            <w:tcW w:w="869" w:type="pct"/>
          </w:tcPr>
          <w:p w14:paraId="38F18558" w14:textId="35912685" w:rsidR="00787B3E" w:rsidRPr="003479FE" w:rsidRDefault="00FB61E2" w:rsidP="006242AD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Washington</w:t>
            </w:r>
          </w:p>
        </w:tc>
      </w:tr>
      <w:tr w:rsidR="00787B3E" w:rsidRPr="000F1381" w14:paraId="75617FD4" w14:textId="77777777" w:rsidTr="006242AD">
        <w:trPr>
          <w:jc w:val="center"/>
        </w:trPr>
        <w:tc>
          <w:tcPr>
            <w:tcW w:w="1609" w:type="pct"/>
          </w:tcPr>
          <w:p w14:paraId="0D48B139" w14:textId="7AAE7575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L. Beard </w:t>
            </w:r>
          </w:p>
        </w:tc>
        <w:tc>
          <w:tcPr>
            <w:tcW w:w="1130" w:type="pct"/>
          </w:tcPr>
          <w:p w14:paraId="38C39E84" w14:textId="7F094CA2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Indiana</w:t>
            </w:r>
          </w:p>
        </w:tc>
        <w:tc>
          <w:tcPr>
            <w:tcW w:w="1392" w:type="pct"/>
          </w:tcPr>
          <w:p w14:paraId="43A4FA61" w14:textId="1FF15BAA" w:rsidR="00787B3E" w:rsidRPr="00FB61E2" w:rsidRDefault="00FB61E2" w:rsidP="006242AD">
            <w:pPr>
              <w:contextualSpacing/>
              <w:rPr>
                <w:sz w:val="20"/>
                <w:szCs w:val="20"/>
              </w:rPr>
            </w:pPr>
            <w:r w:rsidRPr="00FB61E2">
              <w:rPr>
                <w:sz w:val="20"/>
                <w:szCs w:val="20"/>
              </w:rPr>
              <w:t xml:space="preserve">Allan L. McVey </w:t>
            </w:r>
          </w:p>
        </w:tc>
        <w:tc>
          <w:tcPr>
            <w:tcW w:w="869" w:type="pct"/>
          </w:tcPr>
          <w:p w14:paraId="2B263F92" w14:textId="35D4F1B6" w:rsidR="00787B3E" w:rsidRPr="00FB61E2" w:rsidRDefault="00FB61E2" w:rsidP="006242AD">
            <w:pPr>
              <w:contextualSpacing/>
              <w:rPr>
                <w:sz w:val="20"/>
                <w:szCs w:val="20"/>
              </w:rPr>
            </w:pPr>
            <w:r w:rsidRPr="00FB61E2">
              <w:rPr>
                <w:sz w:val="20"/>
                <w:szCs w:val="20"/>
              </w:rPr>
              <w:t>West Virginia</w:t>
            </w:r>
          </w:p>
        </w:tc>
      </w:tr>
      <w:tr w:rsidR="00787B3E" w:rsidRPr="000F1381" w14:paraId="51A364CC" w14:textId="77777777" w:rsidTr="006242AD">
        <w:trPr>
          <w:jc w:val="center"/>
        </w:trPr>
        <w:tc>
          <w:tcPr>
            <w:tcW w:w="1609" w:type="pct"/>
          </w:tcPr>
          <w:p w14:paraId="62B32F9A" w14:textId="373BFD05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Vicki Schmidt</w:t>
            </w:r>
          </w:p>
        </w:tc>
        <w:tc>
          <w:tcPr>
            <w:tcW w:w="1130" w:type="pct"/>
          </w:tcPr>
          <w:p w14:paraId="0F362341" w14:textId="3BEFE84D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1392" w:type="pct"/>
          </w:tcPr>
          <w:p w14:paraId="2AF33534" w14:textId="48284A2A" w:rsidR="00787B3E" w:rsidRPr="00FB61E2" w:rsidRDefault="00FB61E2" w:rsidP="006242AD">
            <w:pPr>
              <w:contextualSpacing/>
              <w:rPr>
                <w:sz w:val="20"/>
                <w:szCs w:val="20"/>
              </w:rPr>
            </w:pPr>
            <w:r w:rsidRPr="00FB61E2">
              <w:rPr>
                <w:sz w:val="20"/>
                <w:szCs w:val="20"/>
              </w:rPr>
              <w:t>Mark Afable</w:t>
            </w:r>
          </w:p>
        </w:tc>
        <w:tc>
          <w:tcPr>
            <w:tcW w:w="869" w:type="pct"/>
          </w:tcPr>
          <w:p w14:paraId="4F4CD565" w14:textId="3C4D2DC4" w:rsidR="00787B3E" w:rsidRPr="00FB61E2" w:rsidRDefault="00FB61E2" w:rsidP="006242AD">
            <w:pPr>
              <w:contextualSpacing/>
              <w:rPr>
                <w:sz w:val="20"/>
                <w:szCs w:val="20"/>
              </w:rPr>
            </w:pPr>
            <w:r w:rsidRPr="00FB61E2">
              <w:rPr>
                <w:sz w:val="20"/>
                <w:szCs w:val="20"/>
              </w:rPr>
              <w:t>Wisconsin</w:t>
            </w:r>
          </w:p>
        </w:tc>
      </w:tr>
      <w:tr w:rsidR="00787B3E" w:rsidRPr="000F1381" w14:paraId="6E9E9964" w14:textId="77777777" w:rsidTr="006242AD">
        <w:trPr>
          <w:jc w:val="center"/>
        </w:trPr>
        <w:tc>
          <w:tcPr>
            <w:tcW w:w="1609" w:type="pct"/>
          </w:tcPr>
          <w:p w14:paraId="430EDDF7" w14:textId="30582906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G. Fox</w:t>
            </w:r>
          </w:p>
        </w:tc>
        <w:tc>
          <w:tcPr>
            <w:tcW w:w="1130" w:type="pct"/>
          </w:tcPr>
          <w:p w14:paraId="2C661F87" w14:textId="4E7DE895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392" w:type="pct"/>
          </w:tcPr>
          <w:p w14:paraId="64D44CDE" w14:textId="77777777" w:rsidR="00787B3E" w:rsidRPr="003479FE" w:rsidRDefault="00787B3E" w:rsidP="006242AD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9" w:type="pct"/>
          </w:tcPr>
          <w:p w14:paraId="3F95BDC9" w14:textId="77777777" w:rsidR="00787B3E" w:rsidRPr="003479FE" w:rsidRDefault="00787B3E" w:rsidP="006242AD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787B3E" w:rsidRPr="000F1381" w14:paraId="43B7DD07" w14:textId="77777777" w:rsidTr="006242AD">
        <w:trPr>
          <w:jc w:val="center"/>
        </w:trPr>
        <w:tc>
          <w:tcPr>
            <w:tcW w:w="1609" w:type="pct"/>
          </w:tcPr>
          <w:p w14:paraId="3871E645" w14:textId="77777777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1130" w:type="pct"/>
          </w:tcPr>
          <w:p w14:paraId="049BC175" w14:textId="77777777" w:rsidR="00787B3E" w:rsidRPr="003479FE" w:rsidRDefault="00787B3E" w:rsidP="006242AD">
            <w:pPr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1392" w:type="pct"/>
          </w:tcPr>
          <w:p w14:paraId="6659578E" w14:textId="77777777" w:rsidR="00787B3E" w:rsidRPr="003479FE" w:rsidRDefault="00787B3E" w:rsidP="006242AD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9" w:type="pct"/>
          </w:tcPr>
          <w:p w14:paraId="0C80C951" w14:textId="77777777" w:rsidR="00787B3E" w:rsidRPr="003479FE" w:rsidRDefault="00787B3E" w:rsidP="006242AD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787B3E" w:rsidRPr="000F1381" w14:paraId="4902F49B" w14:textId="77777777" w:rsidTr="006242AD">
        <w:trPr>
          <w:jc w:val="center"/>
        </w:trPr>
        <w:tc>
          <w:tcPr>
            <w:tcW w:w="5000" w:type="pct"/>
            <w:gridSpan w:val="4"/>
          </w:tcPr>
          <w:p w14:paraId="7FA71CA5" w14:textId="77777777" w:rsidR="00787B3E" w:rsidRPr="003479FE" w:rsidRDefault="00787B3E" w:rsidP="006242AD">
            <w:pPr>
              <w:contextualSpacing/>
              <w:rPr>
                <w:sz w:val="20"/>
                <w:szCs w:val="20"/>
              </w:rPr>
            </w:pPr>
            <w:r w:rsidRPr="003479FE">
              <w:rPr>
                <w:sz w:val="20"/>
                <w:szCs w:val="20"/>
              </w:rPr>
              <w:t xml:space="preserve">NAIC Support Staff: </w:t>
            </w:r>
            <w:r>
              <w:rPr>
                <w:sz w:val="20"/>
                <w:szCs w:val="20"/>
              </w:rPr>
              <w:t>Eric King</w:t>
            </w:r>
          </w:p>
        </w:tc>
      </w:tr>
    </w:tbl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22DD8590" w14:textId="33C40EDB" w:rsidR="00CC445D" w:rsidRDefault="00CC445D" w:rsidP="00E71DC9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14:paraId="27599737" w14:textId="1F2BA138" w:rsidR="00CC445D" w:rsidRDefault="00CC445D" w:rsidP="00E71DC9">
      <w:pPr>
        <w:rPr>
          <w:rFonts w:cstheme="minorHAnsi"/>
          <w:sz w:val="20"/>
          <w:szCs w:val="20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1620"/>
      </w:tblGrid>
      <w:tr w:rsidR="00CD1493" w14:paraId="686158D0" w14:textId="77777777" w:rsidTr="00954933">
        <w:tc>
          <w:tcPr>
            <w:tcW w:w="6930" w:type="dxa"/>
          </w:tcPr>
          <w:p w14:paraId="4FB4F442" w14:textId="77777777" w:rsidR="00DF403C" w:rsidRPr="00DF403C" w:rsidRDefault="001B1A9F" w:rsidP="007C11B1">
            <w:pPr>
              <w:pStyle w:val="ListParagraph"/>
              <w:numPr>
                <w:ilvl w:val="0"/>
                <w:numId w:val="12"/>
              </w:numPr>
              <w:ind w:left="346" w:right="3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Adoption of its Sept. 14 Minutes</w:t>
            </w:r>
            <w:r w:rsidR="00CD1493" w:rsidRPr="007C11B1">
              <w:rPr>
                <w:rFonts w:cstheme="minorHAnsi"/>
                <w:i/>
                <w:sz w:val="20"/>
                <w:szCs w:val="20"/>
              </w:rPr>
              <w:t>—</w:t>
            </w:r>
            <w:r w:rsidR="007C11B1" w:rsidRPr="007C11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Marti Hooper (ME)</w:t>
            </w:r>
            <w:r w:rsidR="00CD1493" w:rsidRPr="007C11B1">
              <w:rPr>
                <w:rFonts w:cstheme="minorHAnsi"/>
                <w:i/>
                <w:sz w:val="20"/>
                <w:szCs w:val="20"/>
              </w:rPr>
              <w:t xml:space="preserve">     </w:t>
            </w:r>
          </w:p>
          <w:p w14:paraId="0FFF3925" w14:textId="533C69D5" w:rsidR="00DF403C" w:rsidRPr="00DF403C" w:rsidRDefault="00CD1493" w:rsidP="00DF403C">
            <w:pPr>
              <w:pStyle w:val="ListParagraph"/>
              <w:ind w:left="346" w:right="330"/>
              <w:rPr>
                <w:rFonts w:cstheme="minorHAnsi"/>
                <w:sz w:val="20"/>
                <w:szCs w:val="20"/>
              </w:rPr>
            </w:pPr>
            <w:r w:rsidRPr="007C11B1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  <w:p w14:paraId="23172D68" w14:textId="5203C65F" w:rsidR="00CD1493" w:rsidRPr="007C11B1" w:rsidRDefault="00DF403C" w:rsidP="007C11B1">
            <w:pPr>
              <w:pStyle w:val="ListParagraph"/>
              <w:numPr>
                <w:ilvl w:val="0"/>
                <w:numId w:val="12"/>
              </w:numPr>
              <w:ind w:left="346" w:right="3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Hear</w:t>
            </w:r>
            <w:r w:rsidR="00CD1493" w:rsidRPr="007C11B1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 xml:space="preserve">an </w:t>
            </w:r>
            <w:r w:rsidR="00D507AB">
              <w:rPr>
                <w:rFonts w:cstheme="minorHAnsi"/>
                <w:iCs/>
                <w:sz w:val="20"/>
                <w:szCs w:val="20"/>
              </w:rPr>
              <w:t>U</w:t>
            </w:r>
            <w:r>
              <w:rPr>
                <w:rFonts w:cstheme="minorHAnsi"/>
                <w:iCs/>
                <w:sz w:val="20"/>
                <w:szCs w:val="20"/>
              </w:rPr>
              <w:t>pdate from the Federal Center for Consumer Information and Insurance Oversight (CCIIO)</w:t>
            </w:r>
            <w:r w:rsidRPr="00DF403C">
              <w:rPr>
                <w:rFonts w:cstheme="minorHAnsi"/>
                <w:i/>
                <w:sz w:val="20"/>
                <w:szCs w:val="20"/>
              </w:rPr>
              <w:t>—</w:t>
            </w:r>
            <w:r>
              <w:rPr>
                <w:rFonts w:cstheme="minorHAnsi"/>
                <w:i/>
                <w:sz w:val="20"/>
                <w:szCs w:val="20"/>
              </w:rPr>
              <w:t>Megan Mason (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CCIIO)</w:t>
            </w:r>
            <w:r w:rsidR="00CD1493" w:rsidRPr="007C11B1">
              <w:rPr>
                <w:rFonts w:cstheme="minorHAnsi"/>
                <w:i/>
                <w:sz w:val="20"/>
                <w:szCs w:val="20"/>
              </w:rPr>
              <w:t xml:space="preserve">   </w:t>
            </w:r>
            <w:proofErr w:type="gramEnd"/>
            <w:r w:rsidR="00CD1493" w:rsidRPr="007C11B1">
              <w:rPr>
                <w:rFonts w:cstheme="minorHAnsi"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620" w:type="dxa"/>
          </w:tcPr>
          <w:p w14:paraId="4B35C207" w14:textId="1BE06404" w:rsidR="00CD1493" w:rsidRDefault="00CD1493" w:rsidP="00CD149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D1493" w14:paraId="05A5AC1C" w14:textId="77777777" w:rsidTr="00954933">
        <w:tc>
          <w:tcPr>
            <w:tcW w:w="6930" w:type="dxa"/>
          </w:tcPr>
          <w:p w14:paraId="55667483" w14:textId="4A25FCB4" w:rsidR="00CD1493" w:rsidRPr="002B5D11" w:rsidRDefault="00CD1493" w:rsidP="006A64B5">
            <w:pPr>
              <w:pStyle w:val="ListParagraph"/>
              <w:ind w:left="360" w:right="3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90A20D" w14:textId="0A69B696" w:rsidR="00CD1493" w:rsidRDefault="00CD1493" w:rsidP="007E063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71A55" w:rsidRPr="00C71A55" w14:paraId="28523D83" w14:textId="77777777" w:rsidTr="00954933">
        <w:tc>
          <w:tcPr>
            <w:tcW w:w="6930" w:type="dxa"/>
          </w:tcPr>
          <w:p w14:paraId="1B852419" w14:textId="3D403F5F" w:rsidR="00954933" w:rsidRPr="00C71A55" w:rsidRDefault="00D507AB" w:rsidP="00D4208C">
            <w:pPr>
              <w:pStyle w:val="ListParagraph"/>
              <w:numPr>
                <w:ilvl w:val="0"/>
                <w:numId w:val="12"/>
              </w:numPr>
              <w:tabs>
                <w:tab w:val="right" w:pos="10080"/>
              </w:tabs>
              <w:ind w:left="34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Hear an </w:t>
            </w:r>
            <w:r w:rsidR="00DC5BFE">
              <w:rPr>
                <w:rFonts w:cstheme="minorHAnsi"/>
                <w:sz w:val="20"/>
                <w:szCs w:val="20"/>
              </w:rPr>
              <w:t>Update on Society of Actuaries (SOA) Health Care Trend Research</w:t>
            </w:r>
            <w:r w:rsidR="007C11B1" w:rsidRPr="00D4208C">
              <w:rPr>
                <w:rFonts w:cstheme="minorHAnsi"/>
                <w:sz w:val="20"/>
                <w:szCs w:val="20"/>
              </w:rPr>
              <w:t>—</w:t>
            </w:r>
            <w:r w:rsidR="00DC5BFE">
              <w:rPr>
                <w:rFonts w:cstheme="minorHAnsi"/>
                <w:i/>
                <w:iCs/>
                <w:sz w:val="20"/>
                <w:szCs w:val="20"/>
              </w:rPr>
              <w:t>Dale Hall (SOA)</w:t>
            </w:r>
          </w:p>
        </w:tc>
        <w:tc>
          <w:tcPr>
            <w:tcW w:w="1620" w:type="dxa"/>
          </w:tcPr>
          <w:p w14:paraId="5DC6A26E" w14:textId="77777777" w:rsidR="00954933" w:rsidRPr="00C71A55" w:rsidRDefault="00954933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4A291AA4" w14:textId="77777777" w:rsidTr="00954933">
        <w:tc>
          <w:tcPr>
            <w:tcW w:w="6930" w:type="dxa"/>
          </w:tcPr>
          <w:p w14:paraId="5E9CA5DA" w14:textId="77777777" w:rsidR="002B5D11" w:rsidRPr="007E0630" w:rsidRDefault="002B5D11" w:rsidP="00954933">
            <w:pPr>
              <w:pStyle w:val="ListParagraph"/>
              <w:tabs>
                <w:tab w:val="right" w:pos="10080"/>
              </w:tabs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9390DC" w14:textId="77777777" w:rsidR="002B5D11" w:rsidRDefault="002B5D11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5D11" w14:paraId="29C27926" w14:textId="77777777" w:rsidTr="00954933">
        <w:tc>
          <w:tcPr>
            <w:tcW w:w="6930" w:type="dxa"/>
          </w:tcPr>
          <w:p w14:paraId="0959ED3D" w14:textId="68A672B7" w:rsidR="00954933" w:rsidRPr="007C11B1" w:rsidRDefault="00D507AB" w:rsidP="00D4208C">
            <w:pPr>
              <w:pStyle w:val="ListParagraph"/>
              <w:numPr>
                <w:ilvl w:val="0"/>
                <w:numId w:val="12"/>
              </w:numPr>
              <w:tabs>
                <w:tab w:val="right" w:pos="10080"/>
              </w:tabs>
              <w:ind w:left="34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 an Update from the American Academy of Actuaries (Academy) Health Practice Council</w:t>
            </w:r>
            <w:r w:rsidR="007C11B1" w:rsidRPr="004F1833">
              <w:rPr>
                <w:rFonts w:cstheme="minorHAnsi"/>
                <w:sz w:val="20"/>
                <w:szCs w:val="20"/>
              </w:rPr>
              <w:t>—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Academy</w:t>
            </w:r>
          </w:p>
          <w:p w14:paraId="3DAC793C" w14:textId="77777777" w:rsidR="00954933" w:rsidRDefault="00954933" w:rsidP="0095493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A19EDA1" w14:textId="7BB77939" w:rsidR="002B5D11" w:rsidRPr="00572DE6" w:rsidRDefault="00D507AB" w:rsidP="00D4208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Hear an Update from the Academy and the SOA Research Institute on a </w:t>
            </w:r>
            <w:r w:rsidRPr="00D507AB">
              <w:rPr>
                <w:rFonts w:cstheme="minorHAnsi"/>
                <w:sz w:val="20"/>
                <w:szCs w:val="20"/>
              </w:rPr>
              <w:t>Long-Term Care Insurance Mortality and Lapse Study</w:t>
            </w:r>
            <w:r w:rsidRPr="004F1833">
              <w:rPr>
                <w:rFonts w:cstheme="minorHAnsi"/>
                <w:sz w:val="20"/>
                <w:szCs w:val="20"/>
              </w:rPr>
              <w:t>—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Academy and SOA</w:t>
            </w:r>
          </w:p>
          <w:p w14:paraId="7FABC460" w14:textId="77777777" w:rsidR="00572DE6" w:rsidRPr="00572DE6" w:rsidRDefault="00572DE6" w:rsidP="00572DE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8B26A7B" w14:textId="44729ACD" w:rsidR="00572DE6" w:rsidRPr="00572DE6" w:rsidRDefault="00572DE6" w:rsidP="00D4208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a</w:t>
            </w:r>
            <w:r w:rsidRPr="00572DE6">
              <w:rPr>
                <w:rFonts w:cstheme="minorHAnsi"/>
                <w:sz w:val="20"/>
                <w:szCs w:val="20"/>
              </w:rPr>
              <w:t xml:space="preserve"> Proposal to Revise Instructions for the Health Annual Statement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Statement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Actuarial Opinion (</w:t>
            </w:r>
            <w:r w:rsidRPr="00572DE6">
              <w:rPr>
                <w:rFonts w:cstheme="minorHAnsi"/>
                <w:sz w:val="20"/>
                <w:szCs w:val="20"/>
              </w:rPr>
              <w:t>SAO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7C11B1">
              <w:rPr>
                <w:rFonts w:cstheme="minorHAnsi"/>
                <w:i/>
                <w:sz w:val="20"/>
                <w:szCs w:val="20"/>
              </w:rPr>
              <w:t>—</w:t>
            </w:r>
            <w:r>
              <w:rPr>
                <w:rFonts w:cstheme="minorHAnsi"/>
                <w:i/>
                <w:iCs/>
                <w:sz w:val="20"/>
                <w:szCs w:val="20"/>
              </w:rPr>
              <w:t>Marti Hooper (ME)</w:t>
            </w:r>
            <w:r w:rsidRPr="007C11B1">
              <w:rPr>
                <w:rFonts w:cstheme="minorHAnsi"/>
                <w:i/>
                <w:sz w:val="20"/>
                <w:szCs w:val="20"/>
              </w:rPr>
              <w:t xml:space="preserve">     </w:t>
            </w:r>
          </w:p>
          <w:p w14:paraId="159B3F58" w14:textId="77777777" w:rsidR="00572DE6" w:rsidRPr="00572DE6" w:rsidRDefault="00572DE6" w:rsidP="00572DE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A0E673B" w14:textId="03FFA4F5" w:rsidR="00572DE6" w:rsidRPr="00532451" w:rsidRDefault="00110233" w:rsidP="00D4208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Impact of L</w:t>
            </w:r>
            <w:r w:rsidRPr="00110233">
              <w:rPr>
                <w:rFonts w:cstheme="minorHAnsi"/>
                <w:sz w:val="20"/>
                <w:szCs w:val="20"/>
              </w:rPr>
              <w:t xml:space="preserve">egislation </w:t>
            </w:r>
            <w:r>
              <w:rPr>
                <w:rFonts w:cstheme="minorHAnsi"/>
                <w:sz w:val="20"/>
                <w:szCs w:val="20"/>
              </w:rPr>
              <w:t>Adding</w:t>
            </w:r>
            <w:r w:rsidRPr="0011023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110233">
              <w:rPr>
                <w:rFonts w:cstheme="minorHAnsi"/>
                <w:sz w:val="20"/>
                <w:szCs w:val="20"/>
              </w:rPr>
              <w:t xml:space="preserve">ental, 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Pr="00110233">
              <w:rPr>
                <w:rFonts w:cstheme="minorHAnsi"/>
                <w:sz w:val="20"/>
                <w:szCs w:val="20"/>
              </w:rPr>
              <w:t xml:space="preserve">earing, and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110233">
              <w:rPr>
                <w:rFonts w:cstheme="minorHAnsi"/>
                <w:sz w:val="20"/>
                <w:szCs w:val="20"/>
              </w:rPr>
              <w:t xml:space="preserve">ision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110233">
              <w:rPr>
                <w:rFonts w:cstheme="minorHAnsi"/>
                <w:sz w:val="20"/>
                <w:szCs w:val="20"/>
              </w:rPr>
              <w:t>enefits to Medicare</w:t>
            </w:r>
            <w:r>
              <w:rPr>
                <w:rFonts w:cstheme="minorHAnsi"/>
                <w:sz w:val="20"/>
                <w:szCs w:val="20"/>
              </w:rPr>
              <w:t xml:space="preserve"> Part B on Medicare Supplement Plans</w:t>
            </w:r>
            <w:r w:rsidRPr="007C11B1">
              <w:rPr>
                <w:rFonts w:cstheme="minorHAnsi"/>
                <w:i/>
                <w:sz w:val="20"/>
                <w:szCs w:val="20"/>
              </w:rPr>
              <w:t>—</w:t>
            </w:r>
            <w:r>
              <w:rPr>
                <w:rFonts w:cstheme="minorHAnsi"/>
                <w:i/>
                <w:iCs/>
                <w:sz w:val="20"/>
                <w:szCs w:val="20"/>
              </w:rPr>
              <w:t>Marti Hooper (ME)</w:t>
            </w:r>
            <w:r w:rsidRPr="007C11B1">
              <w:rPr>
                <w:rFonts w:cstheme="minorHAnsi"/>
                <w:i/>
                <w:sz w:val="20"/>
                <w:szCs w:val="20"/>
              </w:rPr>
              <w:t xml:space="preserve">     </w:t>
            </w:r>
          </w:p>
          <w:p w14:paraId="35DA43ED" w14:textId="77777777" w:rsidR="00532451" w:rsidRPr="00532451" w:rsidRDefault="00532451" w:rsidP="0053245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B7FEE00" w14:textId="0943C998" w:rsidR="00532451" w:rsidRPr="00110233" w:rsidRDefault="00532451" w:rsidP="00D4208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Hear an Update on Short-Term, Limited Duration Insurance (STLDI) Plans in Idaho</w:t>
            </w:r>
            <w:r w:rsidRPr="004F1833">
              <w:rPr>
                <w:rFonts w:cstheme="minorHAnsi"/>
                <w:sz w:val="20"/>
                <w:szCs w:val="20"/>
              </w:rPr>
              <w:t>—</w:t>
            </w:r>
            <w:r>
              <w:rPr>
                <w:rFonts w:cstheme="minorHAnsi"/>
                <w:i/>
                <w:iCs/>
                <w:sz w:val="20"/>
                <w:szCs w:val="20"/>
              </w:rPr>
              <w:t>Wes Trexler (ID)</w:t>
            </w:r>
          </w:p>
          <w:p w14:paraId="01ADF965" w14:textId="77777777" w:rsidR="00110233" w:rsidRPr="00110233" w:rsidRDefault="00110233" w:rsidP="0011023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89971C3" w14:textId="5A4B4680" w:rsidR="00110233" w:rsidRDefault="00110233" w:rsidP="00D4208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any Other Matters Brought Before the Task Force</w:t>
            </w:r>
            <w:r w:rsidRPr="007C11B1">
              <w:rPr>
                <w:rFonts w:cstheme="minorHAnsi"/>
                <w:i/>
                <w:sz w:val="20"/>
                <w:szCs w:val="20"/>
              </w:rPr>
              <w:t>—</w:t>
            </w:r>
            <w:r>
              <w:rPr>
                <w:rFonts w:cstheme="minorHAnsi"/>
                <w:i/>
                <w:iCs/>
                <w:sz w:val="20"/>
                <w:szCs w:val="20"/>
              </w:rPr>
              <w:t>Marti Hooper (ME)</w:t>
            </w:r>
            <w:r w:rsidRPr="007C11B1">
              <w:rPr>
                <w:rFonts w:cstheme="minorHAnsi"/>
                <w:i/>
                <w:sz w:val="20"/>
                <w:szCs w:val="20"/>
              </w:rPr>
              <w:t xml:space="preserve">     </w:t>
            </w:r>
          </w:p>
          <w:p w14:paraId="0FBDFD87" w14:textId="77777777" w:rsidR="00DF403C" w:rsidRPr="00DF403C" w:rsidRDefault="00DF403C" w:rsidP="00DF403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5EFF3CD" w14:textId="4045C8F8" w:rsidR="00DF403C" w:rsidRPr="007E0630" w:rsidRDefault="00110233" w:rsidP="00D4208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620" w:type="dxa"/>
          </w:tcPr>
          <w:p w14:paraId="0168BA5F" w14:textId="77777777" w:rsidR="002B5D11" w:rsidRDefault="002B5D11" w:rsidP="002B5D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967423" w14:textId="08E50629" w:rsidR="00CC445D" w:rsidRPr="007E0630" w:rsidRDefault="00CC445D" w:rsidP="007E0630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1BF10716" w14:textId="7644B819" w:rsidR="001339A1" w:rsidRPr="00FB61E2" w:rsidRDefault="007C11B1" w:rsidP="00D4208C">
      <w:pPr>
        <w:tabs>
          <w:tab w:val="right" w:pos="8640"/>
        </w:tabs>
        <w:spacing w:after="280" w:line="280" w:lineRule="exact"/>
        <w:rPr>
          <w:sz w:val="16"/>
          <w:szCs w:val="16"/>
        </w:rPr>
      </w:pPr>
      <w:r w:rsidRPr="007C11B1">
        <w:rPr>
          <w:sz w:val="16"/>
          <w:szCs w:val="16"/>
        </w:rPr>
        <w:t>W:\National Meetings\2021\Fall\TF\</w:t>
      </w:r>
      <w:r w:rsidR="002B332D">
        <w:rPr>
          <w:sz w:val="16"/>
          <w:szCs w:val="16"/>
        </w:rPr>
        <w:t>HA</w:t>
      </w:r>
      <w:r w:rsidRPr="007C11B1">
        <w:rPr>
          <w:sz w:val="16"/>
          <w:szCs w:val="16"/>
        </w:rPr>
        <w:t>\</w:t>
      </w:r>
      <w:r w:rsidR="002B332D">
        <w:rPr>
          <w:sz w:val="16"/>
          <w:szCs w:val="16"/>
        </w:rPr>
        <w:t>11-29 HATF</w:t>
      </w:r>
      <w:r w:rsidRPr="007C11B1">
        <w:rPr>
          <w:sz w:val="16"/>
          <w:szCs w:val="16"/>
        </w:rPr>
        <w:t>\</w:t>
      </w:r>
      <w:r w:rsidR="002B332D">
        <w:rPr>
          <w:sz w:val="16"/>
          <w:szCs w:val="16"/>
        </w:rPr>
        <w:t>HATF_11292021</w:t>
      </w:r>
      <w:r>
        <w:rPr>
          <w:sz w:val="16"/>
          <w:szCs w:val="16"/>
        </w:rPr>
        <w:t>_Agenda.docx</w:t>
      </w:r>
    </w:p>
    <w:sectPr w:rsidR="001339A1" w:rsidRPr="00FB61E2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DB5"/>
    <w:multiLevelType w:val="hybridMultilevel"/>
    <w:tmpl w:val="30F8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72DC"/>
    <w:multiLevelType w:val="hybridMultilevel"/>
    <w:tmpl w:val="600A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A1163"/>
    <w:multiLevelType w:val="hybridMultilevel"/>
    <w:tmpl w:val="4FFE3BF2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51B63"/>
    <w:rsid w:val="00062654"/>
    <w:rsid w:val="000B5B6A"/>
    <w:rsid w:val="00110233"/>
    <w:rsid w:val="00127B0A"/>
    <w:rsid w:val="001339A1"/>
    <w:rsid w:val="00135A8F"/>
    <w:rsid w:val="00165F1E"/>
    <w:rsid w:val="00173784"/>
    <w:rsid w:val="001B1A9F"/>
    <w:rsid w:val="001B2FF8"/>
    <w:rsid w:val="002074A8"/>
    <w:rsid w:val="002354F8"/>
    <w:rsid w:val="00257F07"/>
    <w:rsid w:val="00267535"/>
    <w:rsid w:val="0028799C"/>
    <w:rsid w:val="002A5310"/>
    <w:rsid w:val="002B332D"/>
    <w:rsid w:val="002B5D11"/>
    <w:rsid w:val="002D6DE7"/>
    <w:rsid w:val="002F53B6"/>
    <w:rsid w:val="00306349"/>
    <w:rsid w:val="003A5541"/>
    <w:rsid w:val="003E18F6"/>
    <w:rsid w:val="003F2683"/>
    <w:rsid w:val="00404CBC"/>
    <w:rsid w:val="00475834"/>
    <w:rsid w:val="00487E55"/>
    <w:rsid w:val="004F1833"/>
    <w:rsid w:val="0050317F"/>
    <w:rsid w:val="00511F4E"/>
    <w:rsid w:val="00517539"/>
    <w:rsid w:val="00520B37"/>
    <w:rsid w:val="00532451"/>
    <w:rsid w:val="00565A48"/>
    <w:rsid w:val="00572DE6"/>
    <w:rsid w:val="005A2D1F"/>
    <w:rsid w:val="005B1582"/>
    <w:rsid w:val="005B2137"/>
    <w:rsid w:val="005E251E"/>
    <w:rsid w:val="006159DB"/>
    <w:rsid w:val="00640FF3"/>
    <w:rsid w:val="00696FE8"/>
    <w:rsid w:val="006A64B5"/>
    <w:rsid w:val="006A68B5"/>
    <w:rsid w:val="006B7673"/>
    <w:rsid w:val="006C04A8"/>
    <w:rsid w:val="007071DC"/>
    <w:rsid w:val="00787B3E"/>
    <w:rsid w:val="007934B5"/>
    <w:rsid w:val="007C11B1"/>
    <w:rsid w:val="007E0630"/>
    <w:rsid w:val="0089040F"/>
    <w:rsid w:val="008D0F9D"/>
    <w:rsid w:val="00902015"/>
    <w:rsid w:val="00926473"/>
    <w:rsid w:val="00951B1E"/>
    <w:rsid w:val="00954933"/>
    <w:rsid w:val="009A3F06"/>
    <w:rsid w:val="009A5345"/>
    <w:rsid w:val="009F28DD"/>
    <w:rsid w:val="00AD139E"/>
    <w:rsid w:val="00AF409D"/>
    <w:rsid w:val="00B12291"/>
    <w:rsid w:val="00B31944"/>
    <w:rsid w:val="00B773C5"/>
    <w:rsid w:val="00B8235A"/>
    <w:rsid w:val="00BB6BF2"/>
    <w:rsid w:val="00C17B92"/>
    <w:rsid w:val="00C43DB3"/>
    <w:rsid w:val="00C44565"/>
    <w:rsid w:val="00C66EDC"/>
    <w:rsid w:val="00C71A55"/>
    <w:rsid w:val="00CC445D"/>
    <w:rsid w:val="00CC452D"/>
    <w:rsid w:val="00CD1493"/>
    <w:rsid w:val="00D4208C"/>
    <w:rsid w:val="00D430D2"/>
    <w:rsid w:val="00D507AB"/>
    <w:rsid w:val="00DC5BFE"/>
    <w:rsid w:val="00DD1700"/>
    <w:rsid w:val="00DF403C"/>
    <w:rsid w:val="00DF7902"/>
    <w:rsid w:val="00E23484"/>
    <w:rsid w:val="00E2404A"/>
    <w:rsid w:val="00E61622"/>
    <w:rsid w:val="00E71DC9"/>
    <w:rsid w:val="00E84384"/>
    <w:rsid w:val="00E86851"/>
    <w:rsid w:val="00EA17A3"/>
    <w:rsid w:val="00EB0D9E"/>
    <w:rsid w:val="00EF190A"/>
    <w:rsid w:val="00F053A6"/>
    <w:rsid w:val="00F1048C"/>
    <w:rsid w:val="00F412A0"/>
    <w:rsid w:val="00F70C07"/>
    <w:rsid w:val="00FA247B"/>
    <w:rsid w:val="00FA74BC"/>
    <w:rsid w:val="00FB61E2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Health Actuarial (B) Task Force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Health Actuarial (B) Task Force</dc:title>
  <dc:subject>NAIC 2021 Fall National Meeting</dc:subject>
  <dc:creator>Agenda - Health Actuarial (B) Task Force</dc:creator>
  <cp:keywords/>
  <dc:description/>
  <cp:lastModifiedBy>Thomas, Lia C</cp:lastModifiedBy>
  <cp:revision>5</cp:revision>
  <dcterms:created xsi:type="dcterms:W3CDTF">2021-10-08T21:06:00Z</dcterms:created>
  <dcterms:modified xsi:type="dcterms:W3CDTF">2021-10-20T13:23:00Z</dcterms:modified>
</cp:coreProperties>
</file>