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3DD4" w14:textId="3A565EEF" w:rsidR="001A34C4" w:rsidRPr="00976675" w:rsidRDefault="001A34C4" w:rsidP="002103DA">
      <w:pPr>
        <w:rPr>
          <w:sz w:val="24"/>
          <w:szCs w:val="24"/>
        </w:rPr>
      </w:pPr>
    </w:p>
    <w:tbl>
      <w:tblPr>
        <w:tblStyle w:val="TableGrid"/>
        <w:tblW w:w="0" w:type="auto"/>
        <w:tblLook w:val="04A0" w:firstRow="1" w:lastRow="0" w:firstColumn="1" w:lastColumn="0" w:noHBand="0" w:noVBand="1"/>
      </w:tblPr>
      <w:tblGrid>
        <w:gridCol w:w="3055"/>
        <w:gridCol w:w="3060"/>
        <w:gridCol w:w="3235"/>
      </w:tblGrid>
      <w:tr w:rsidR="003015CD" w:rsidRPr="00976675" w14:paraId="352BC055" w14:textId="77777777" w:rsidTr="009D2BC8">
        <w:tc>
          <w:tcPr>
            <w:tcW w:w="3055" w:type="dxa"/>
          </w:tcPr>
          <w:p w14:paraId="4E001D99" w14:textId="77777777" w:rsidR="003015CD" w:rsidRPr="00976675" w:rsidRDefault="003015CD">
            <w:pPr>
              <w:rPr>
                <w:sz w:val="24"/>
                <w:szCs w:val="24"/>
              </w:rPr>
            </w:pPr>
            <w:r w:rsidRPr="00976675">
              <w:rPr>
                <w:sz w:val="24"/>
                <w:szCs w:val="24"/>
              </w:rPr>
              <w:t>Approach</w:t>
            </w:r>
          </w:p>
        </w:tc>
        <w:tc>
          <w:tcPr>
            <w:tcW w:w="3060" w:type="dxa"/>
          </w:tcPr>
          <w:p w14:paraId="757C5AFC" w14:textId="77777777" w:rsidR="003015CD" w:rsidRPr="00976675" w:rsidRDefault="003015CD">
            <w:pPr>
              <w:rPr>
                <w:sz w:val="24"/>
                <w:szCs w:val="24"/>
              </w:rPr>
            </w:pPr>
            <w:r w:rsidRPr="00976675">
              <w:rPr>
                <w:sz w:val="24"/>
                <w:szCs w:val="24"/>
              </w:rPr>
              <w:t>Pros</w:t>
            </w:r>
          </w:p>
        </w:tc>
        <w:tc>
          <w:tcPr>
            <w:tcW w:w="3235" w:type="dxa"/>
          </w:tcPr>
          <w:p w14:paraId="3EBB5EAC" w14:textId="77777777" w:rsidR="003015CD" w:rsidRPr="00976675" w:rsidRDefault="003015CD">
            <w:pPr>
              <w:rPr>
                <w:sz w:val="24"/>
                <w:szCs w:val="24"/>
              </w:rPr>
            </w:pPr>
            <w:r w:rsidRPr="00976675">
              <w:rPr>
                <w:sz w:val="24"/>
                <w:szCs w:val="24"/>
              </w:rPr>
              <w:t>Cons</w:t>
            </w:r>
          </w:p>
        </w:tc>
      </w:tr>
      <w:tr w:rsidR="003015CD" w:rsidRPr="00976675" w14:paraId="24DFC9FF" w14:textId="77777777" w:rsidTr="009D2BC8">
        <w:tc>
          <w:tcPr>
            <w:tcW w:w="3055" w:type="dxa"/>
          </w:tcPr>
          <w:p w14:paraId="6A7E3A2B" w14:textId="77777777" w:rsidR="003015CD" w:rsidRPr="00976675" w:rsidRDefault="003015CD">
            <w:pPr>
              <w:rPr>
                <w:sz w:val="24"/>
                <w:szCs w:val="24"/>
              </w:rPr>
            </w:pPr>
            <w:r w:rsidRPr="00976675">
              <w:rPr>
                <w:sz w:val="24"/>
                <w:szCs w:val="24"/>
              </w:rPr>
              <w:t>Do nothing</w:t>
            </w:r>
          </w:p>
        </w:tc>
        <w:tc>
          <w:tcPr>
            <w:tcW w:w="3060" w:type="dxa"/>
          </w:tcPr>
          <w:p w14:paraId="078A73CB" w14:textId="77777777" w:rsidR="003015CD" w:rsidRPr="00976675" w:rsidRDefault="003C19FD" w:rsidP="005E6438">
            <w:pPr>
              <w:pStyle w:val="ListParagraph"/>
              <w:numPr>
                <w:ilvl w:val="0"/>
                <w:numId w:val="2"/>
              </w:numPr>
              <w:ind w:left="196" w:hanging="180"/>
              <w:rPr>
                <w:sz w:val="24"/>
                <w:szCs w:val="24"/>
              </w:rPr>
            </w:pPr>
            <w:r w:rsidRPr="00976675">
              <w:rPr>
                <w:sz w:val="24"/>
                <w:szCs w:val="24"/>
              </w:rPr>
              <w:t>No impact to currently marketed</w:t>
            </w:r>
            <w:r w:rsidR="003015CD" w:rsidRPr="00976675">
              <w:rPr>
                <w:sz w:val="24"/>
                <w:szCs w:val="24"/>
              </w:rPr>
              <w:t xml:space="preserve"> products</w:t>
            </w:r>
          </w:p>
        </w:tc>
        <w:tc>
          <w:tcPr>
            <w:tcW w:w="3235" w:type="dxa"/>
          </w:tcPr>
          <w:p w14:paraId="6588E2FF" w14:textId="3C5C8989" w:rsidR="005E6438" w:rsidRPr="00976675" w:rsidRDefault="005E6438" w:rsidP="005E6438">
            <w:pPr>
              <w:pStyle w:val="ListParagraph"/>
              <w:numPr>
                <w:ilvl w:val="0"/>
                <w:numId w:val="2"/>
              </w:numPr>
              <w:ind w:left="196" w:hanging="180"/>
              <w:rPr>
                <w:sz w:val="24"/>
                <w:szCs w:val="24"/>
              </w:rPr>
            </w:pPr>
            <w:r w:rsidRPr="00976675">
              <w:rPr>
                <w:sz w:val="24"/>
                <w:szCs w:val="24"/>
              </w:rPr>
              <w:t>Not uniform</w:t>
            </w:r>
            <w:r w:rsidR="00C35AE7" w:rsidRPr="00976675">
              <w:rPr>
                <w:sz w:val="24"/>
                <w:szCs w:val="24"/>
              </w:rPr>
              <w:t xml:space="preserve"> and increased non-uniformity if states tighten standards on their own to address evolving designs</w:t>
            </w:r>
          </w:p>
          <w:p w14:paraId="4F794FF0" w14:textId="6C838893" w:rsidR="005E6438" w:rsidRPr="00976675" w:rsidRDefault="005E6438" w:rsidP="005E6438">
            <w:pPr>
              <w:pStyle w:val="ListParagraph"/>
              <w:numPr>
                <w:ilvl w:val="0"/>
                <w:numId w:val="2"/>
              </w:numPr>
              <w:ind w:left="196" w:hanging="180"/>
              <w:rPr>
                <w:sz w:val="24"/>
                <w:szCs w:val="24"/>
              </w:rPr>
            </w:pPr>
            <w:r w:rsidRPr="00976675">
              <w:rPr>
                <w:sz w:val="24"/>
                <w:szCs w:val="24"/>
              </w:rPr>
              <w:t>No minimum value</w:t>
            </w:r>
            <w:r w:rsidR="00AC6D9F">
              <w:rPr>
                <w:sz w:val="24"/>
                <w:szCs w:val="24"/>
              </w:rPr>
              <w:t xml:space="preserve"> provided</w:t>
            </w:r>
          </w:p>
          <w:p w14:paraId="7BFC9B53" w14:textId="24AC8133" w:rsidR="00AA2FAE" w:rsidRPr="00976675" w:rsidRDefault="003015CD" w:rsidP="00976675">
            <w:pPr>
              <w:pStyle w:val="ListParagraph"/>
              <w:numPr>
                <w:ilvl w:val="0"/>
                <w:numId w:val="2"/>
              </w:numPr>
              <w:ind w:left="196" w:hanging="180"/>
              <w:rPr>
                <w:sz w:val="24"/>
                <w:szCs w:val="24"/>
              </w:rPr>
            </w:pPr>
            <w:r w:rsidRPr="00976675">
              <w:rPr>
                <w:sz w:val="24"/>
                <w:szCs w:val="24"/>
              </w:rPr>
              <w:t>Evolving designs are less equitable to contract holder</w:t>
            </w:r>
          </w:p>
        </w:tc>
      </w:tr>
      <w:tr w:rsidR="003015CD" w:rsidRPr="00976675" w14:paraId="0D5680FA" w14:textId="77777777" w:rsidTr="009D2BC8">
        <w:tc>
          <w:tcPr>
            <w:tcW w:w="3055" w:type="dxa"/>
          </w:tcPr>
          <w:p w14:paraId="38550571" w14:textId="05A9EF0A" w:rsidR="003015CD" w:rsidRPr="00976675" w:rsidRDefault="007877BB" w:rsidP="00D119DA">
            <w:pPr>
              <w:rPr>
                <w:sz w:val="24"/>
                <w:szCs w:val="24"/>
              </w:rPr>
            </w:pPr>
            <w:r w:rsidRPr="00976675">
              <w:rPr>
                <w:sz w:val="24"/>
                <w:szCs w:val="24"/>
              </w:rPr>
              <w:t>Base guidance on a current states’ approach</w:t>
            </w:r>
            <w:r w:rsidR="0010184C" w:rsidRPr="00976675">
              <w:rPr>
                <w:sz w:val="24"/>
                <w:szCs w:val="24"/>
              </w:rPr>
              <w:t xml:space="preserve"> where such exists</w:t>
            </w:r>
            <w:r w:rsidRPr="00976675">
              <w:rPr>
                <w:sz w:val="24"/>
                <w:szCs w:val="24"/>
              </w:rPr>
              <w:t>*</w:t>
            </w:r>
            <w:r w:rsidR="00D119DA" w:rsidRPr="00976675">
              <w:rPr>
                <w:sz w:val="24"/>
                <w:szCs w:val="24"/>
              </w:rPr>
              <w:t>. Or a blending of approaches</w:t>
            </w:r>
          </w:p>
        </w:tc>
        <w:tc>
          <w:tcPr>
            <w:tcW w:w="3060" w:type="dxa"/>
          </w:tcPr>
          <w:p w14:paraId="30BE96AB" w14:textId="77777777" w:rsidR="005E6438" w:rsidRPr="00976675" w:rsidRDefault="007877BB" w:rsidP="005E6438">
            <w:pPr>
              <w:pStyle w:val="ListParagraph"/>
              <w:numPr>
                <w:ilvl w:val="0"/>
                <w:numId w:val="2"/>
              </w:numPr>
              <w:ind w:left="196" w:hanging="180"/>
              <w:rPr>
                <w:sz w:val="24"/>
                <w:szCs w:val="24"/>
              </w:rPr>
            </w:pPr>
            <w:r w:rsidRPr="00976675">
              <w:rPr>
                <w:sz w:val="24"/>
                <w:szCs w:val="24"/>
              </w:rPr>
              <w:t>Uniformity</w:t>
            </w:r>
          </w:p>
          <w:p w14:paraId="1AA6F710" w14:textId="77777777" w:rsidR="005E6438" w:rsidRPr="00976675" w:rsidRDefault="003C19FD" w:rsidP="005E6438">
            <w:pPr>
              <w:pStyle w:val="ListParagraph"/>
              <w:numPr>
                <w:ilvl w:val="0"/>
                <w:numId w:val="2"/>
              </w:numPr>
              <w:ind w:left="196" w:hanging="180"/>
              <w:rPr>
                <w:sz w:val="24"/>
                <w:szCs w:val="24"/>
              </w:rPr>
            </w:pPr>
            <w:r w:rsidRPr="00976675">
              <w:rPr>
                <w:sz w:val="24"/>
                <w:szCs w:val="24"/>
              </w:rPr>
              <w:t>Likely minimal effort to implement</w:t>
            </w:r>
          </w:p>
          <w:p w14:paraId="1260EB98" w14:textId="05BD5F9B" w:rsidR="003015CD" w:rsidRPr="00976675" w:rsidRDefault="005E6438" w:rsidP="005E6438">
            <w:pPr>
              <w:pStyle w:val="ListParagraph"/>
              <w:numPr>
                <w:ilvl w:val="0"/>
                <w:numId w:val="2"/>
              </w:numPr>
              <w:ind w:left="196" w:hanging="180"/>
              <w:rPr>
                <w:sz w:val="24"/>
                <w:szCs w:val="24"/>
              </w:rPr>
            </w:pPr>
            <w:r w:rsidRPr="00976675">
              <w:rPr>
                <w:sz w:val="24"/>
                <w:szCs w:val="24"/>
              </w:rPr>
              <w:t xml:space="preserve">Likely </w:t>
            </w:r>
            <w:r w:rsidR="003C19FD" w:rsidRPr="00976675">
              <w:rPr>
                <w:sz w:val="24"/>
                <w:szCs w:val="24"/>
              </w:rPr>
              <w:t xml:space="preserve">minimal impact on current </w:t>
            </w:r>
            <w:r w:rsidR="00EF518A">
              <w:rPr>
                <w:sz w:val="24"/>
                <w:szCs w:val="24"/>
              </w:rPr>
              <w:t xml:space="preserve">marketed </w:t>
            </w:r>
            <w:r w:rsidR="003C19FD" w:rsidRPr="00976675">
              <w:rPr>
                <w:sz w:val="24"/>
                <w:szCs w:val="24"/>
              </w:rPr>
              <w:t xml:space="preserve">products </w:t>
            </w:r>
          </w:p>
        </w:tc>
        <w:tc>
          <w:tcPr>
            <w:tcW w:w="3235" w:type="dxa"/>
          </w:tcPr>
          <w:p w14:paraId="673D02CC" w14:textId="0DF66702" w:rsidR="003C1271" w:rsidRDefault="003C1271" w:rsidP="00976675">
            <w:pPr>
              <w:pStyle w:val="ListParagraph"/>
              <w:numPr>
                <w:ilvl w:val="0"/>
                <w:numId w:val="2"/>
              </w:numPr>
              <w:ind w:left="196" w:hanging="180"/>
              <w:rPr>
                <w:sz w:val="24"/>
                <w:szCs w:val="24"/>
              </w:rPr>
            </w:pPr>
            <w:r>
              <w:rPr>
                <w:sz w:val="24"/>
                <w:szCs w:val="24"/>
              </w:rPr>
              <w:t>Not well defined</w:t>
            </w:r>
          </w:p>
          <w:p w14:paraId="2B3AE456" w14:textId="238CAFB2" w:rsidR="00A53FAD" w:rsidRPr="00976675" w:rsidRDefault="007877BB" w:rsidP="00976675">
            <w:pPr>
              <w:pStyle w:val="ListParagraph"/>
              <w:numPr>
                <w:ilvl w:val="0"/>
                <w:numId w:val="2"/>
              </w:numPr>
              <w:ind w:left="196" w:hanging="180"/>
              <w:rPr>
                <w:sz w:val="24"/>
                <w:szCs w:val="24"/>
              </w:rPr>
            </w:pPr>
            <w:r w:rsidRPr="00976675">
              <w:rPr>
                <w:sz w:val="24"/>
                <w:szCs w:val="24"/>
              </w:rPr>
              <w:t>Depends on the approach</w:t>
            </w:r>
          </w:p>
        </w:tc>
      </w:tr>
      <w:tr w:rsidR="003015CD" w:rsidRPr="00976675" w14:paraId="6C6F808F" w14:textId="77777777" w:rsidTr="009D2BC8">
        <w:tc>
          <w:tcPr>
            <w:tcW w:w="3055" w:type="dxa"/>
          </w:tcPr>
          <w:p w14:paraId="4A9EA01B" w14:textId="77777777" w:rsidR="003015CD" w:rsidRPr="00976675" w:rsidRDefault="00F21841" w:rsidP="00F21841">
            <w:pPr>
              <w:rPr>
                <w:sz w:val="24"/>
                <w:szCs w:val="24"/>
              </w:rPr>
            </w:pPr>
            <w:r w:rsidRPr="00976675">
              <w:rPr>
                <w:sz w:val="24"/>
                <w:szCs w:val="24"/>
              </w:rPr>
              <w:t xml:space="preserve">Guidance for how these products can be considered variable </w:t>
            </w:r>
            <w:r w:rsidR="00DA3C8A" w:rsidRPr="00976675">
              <w:rPr>
                <w:sz w:val="24"/>
                <w:szCs w:val="24"/>
              </w:rPr>
              <w:t>(Compact approach)</w:t>
            </w:r>
          </w:p>
        </w:tc>
        <w:tc>
          <w:tcPr>
            <w:tcW w:w="3060" w:type="dxa"/>
          </w:tcPr>
          <w:p w14:paraId="427108DF" w14:textId="77777777" w:rsidR="005E6438" w:rsidRPr="00976675" w:rsidRDefault="003C19FD" w:rsidP="005E6438">
            <w:pPr>
              <w:pStyle w:val="ListParagraph"/>
              <w:numPr>
                <w:ilvl w:val="0"/>
                <w:numId w:val="2"/>
              </w:numPr>
              <w:ind w:left="196" w:hanging="180"/>
              <w:rPr>
                <w:sz w:val="24"/>
                <w:szCs w:val="24"/>
              </w:rPr>
            </w:pPr>
            <w:r w:rsidRPr="00976675">
              <w:rPr>
                <w:sz w:val="24"/>
                <w:szCs w:val="24"/>
              </w:rPr>
              <w:t>Uniformity</w:t>
            </w:r>
          </w:p>
          <w:p w14:paraId="056E1D6B" w14:textId="3800E581" w:rsidR="003015CD" w:rsidRPr="00976675" w:rsidRDefault="00EF518A" w:rsidP="00EF518A">
            <w:pPr>
              <w:pStyle w:val="ListParagraph"/>
              <w:numPr>
                <w:ilvl w:val="0"/>
                <w:numId w:val="2"/>
              </w:numPr>
              <w:ind w:left="196" w:hanging="180"/>
              <w:rPr>
                <w:sz w:val="24"/>
                <w:szCs w:val="24"/>
              </w:rPr>
            </w:pPr>
            <w:r>
              <w:rPr>
                <w:sz w:val="24"/>
                <w:szCs w:val="24"/>
              </w:rPr>
              <w:t>Potentially m</w:t>
            </w:r>
            <w:r w:rsidR="00F21841" w:rsidRPr="00976675">
              <w:rPr>
                <w:sz w:val="24"/>
                <w:szCs w:val="24"/>
              </w:rPr>
              <w:t>inimal im</w:t>
            </w:r>
            <w:r w:rsidR="005E6438" w:rsidRPr="00976675">
              <w:rPr>
                <w:sz w:val="24"/>
                <w:szCs w:val="24"/>
              </w:rPr>
              <w:t xml:space="preserve">pact on </w:t>
            </w:r>
            <w:r>
              <w:rPr>
                <w:sz w:val="24"/>
                <w:szCs w:val="24"/>
              </w:rPr>
              <w:t xml:space="preserve">currently </w:t>
            </w:r>
            <w:r w:rsidR="005E6438" w:rsidRPr="00976675">
              <w:rPr>
                <w:sz w:val="24"/>
                <w:szCs w:val="24"/>
              </w:rPr>
              <w:t>market</w:t>
            </w:r>
            <w:r>
              <w:rPr>
                <w:sz w:val="24"/>
                <w:szCs w:val="24"/>
              </w:rPr>
              <w:t>ed products</w:t>
            </w:r>
          </w:p>
        </w:tc>
        <w:tc>
          <w:tcPr>
            <w:tcW w:w="3235" w:type="dxa"/>
          </w:tcPr>
          <w:p w14:paraId="6C6B5382" w14:textId="752EAD46" w:rsidR="00DD00C0" w:rsidRPr="00976675" w:rsidRDefault="00F21841" w:rsidP="00976675">
            <w:pPr>
              <w:pStyle w:val="ListParagraph"/>
              <w:numPr>
                <w:ilvl w:val="0"/>
                <w:numId w:val="2"/>
              </w:numPr>
              <w:ind w:left="196" w:hanging="180"/>
              <w:rPr>
                <w:sz w:val="24"/>
                <w:szCs w:val="24"/>
              </w:rPr>
            </w:pPr>
            <w:r w:rsidRPr="00976675">
              <w:rPr>
                <w:sz w:val="24"/>
                <w:szCs w:val="24"/>
              </w:rPr>
              <w:t xml:space="preserve">May be difficult to define </w:t>
            </w:r>
          </w:p>
        </w:tc>
      </w:tr>
      <w:tr w:rsidR="003015CD" w:rsidRPr="00976675" w14:paraId="462122B3" w14:textId="77777777" w:rsidTr="009D2BC8">
        <w:tc>
          <w:tcPr>
            <w:tcW w:w="3055" w:type="dxa"/>
          </w:tcPr>
          <w:p w14:paraId="0CA3E22B" w14:textId="178BFF6C" w:rsidR="003015CD" w:rsidRPr="00976675" w:rsidRDefault="00DA3C8A" w:rsidP="00235E9E">
            <w:pPr>
              <w:rPr>
                <w:sz w:val="24"/>
                <w:szCs w:val="24"/>
              </w:rPr>
            </w:pPr>
            <w:r w:rsidRPr="00976675">
              <w:rPr>
                <w:sz w:val="24"/>
                <w:szCs w:val="24"/>
              </w:rPr>
              <w:t xml:space="preserve">Modify model 805 </w:t>
            </w:r>
            <w:r w:rsidR="00481AF1" w:rsidRPr="00976675">
              <w:rPr>
                <w:sz w:val="24"/>
                <w:szCs w:val="24"/>
              </w:rPr>
              <w:t xml:space="preserve">and/or develop separate requirements </w:t>
            </w:r>
            <w:r w:rsidRPr="00976675">
              <w:rPr>
                <w:sz w:val="24"/>
                <w:szCs w:val="24"/>
              </w:rPr>
              <w:t>for hybrid separate account products</w:t>
            </w:r>
          </w:p>
        </w:tc>
        <w:tc>
          <w:tcPr>
            <w:tcW w:w="3060" w:type="dxa"/>
          </w:tcPr>
          <w:p w14:paraId="0628349C" w14:textId="77777777" w:rsidR="003015CD" w:rsidRPr="00976675" w:rsidRDefault="007877BB" w:rsidP="005E6438">
            <w:pPr>
              <w:pStyle w:val="ListParagraph"/>
              <w:numPr>
                <w:ilvl w:val="0"/>
                <w:numId w:val="2"/>
              </w:numPr>
              <w:ind w:left="196" w:hanging="180"/>
              <w:rPr>
                <w:sz w:val="24"/>
                <w:szCs w:val="24"/>
              </w:rPr>
            </w:pPr>
            <w:r w:rsidRPr="00976675">
              <w:rPr>
                <w:sz w:val="24"/>
                <w:szCs w:val="24"/>
              </w:rPr>
              <w:t xml:space="preserve">Uniformity </w:t>
            </w:r>
          </w:p>
        </w:tc>
        <w:tc>
          <w:tcPr>
            <w:tcW w:w="3235" w:type="dxa"/>
          </w:tcPr>
          <w:p w14:paraId="4F7705DC" w14:textId="49AD6C11" w:rsidR="005E6438" w:rsidRPr="00976675" w:rsidRDefault="007877BB" w:rsidP="005E6438">
            <w:pPr>
              <w:pStyle w:val="ListParagraph"/>
              <w:numPr>
                <w:ilvl w:val="0"/>
                <w:numId w:val="2"/>
              </w:numPr>
              <w:ind w:left="196" w:hanging="180"/>
              <w:rPr>
                <w:sz w:val="24"/>
                <w:szCs w:val="24"/>
              </w:rPr>
            </w:pPr>
            <w:r w:rsidRPr="00976675">
              <w:rPr>
                <w:sz w:val="24"/>
                <w:szCs w:val="24"/>
              </w:rPr>
              <w:t>C</w:t>
            </w:r>
            <w:r w:rsidR="00DA3C8A" w:rsidRPr="00976675">
              <w:rPr>
                <w:sz w:val="24"/>
                <w:szCs w:val="24"/>
              </w:rPr>
              <w:t>onsiderable effort</w:t>
            </w:r>
          </w:p>
          <w:p w14:paraId="1D17A983" w14:textId="0D26AFBD" w:rsidR="00D119DA" w:rsidRPr="00976675" w:rsidRDefault="00D119DA" w:rsidP="005E6438">
            <w:pPr>
              <w:pStyle w:val="ListParagraph"/>
              <w:numPr>
                <w:ilvl w:val="0"/>
                <w:numId w:val="2"/>
              </w:numPr>
              <w:ind w:left="196" w:hanging="180"/>
              <w:rPr>
                <w:sz w:val="24"/>
                <w:szCs w:val="24"/>
              </w:rPr>
            </w:pPr>
            <w:r w:rsidRPr="00976675">
              <w:rPr>
                <w:sz w:val="24"/>
                <w:szCs w:val="24"/>
              </w:rPr>
              <w:t>Such approach should be part</w:t>
            </w:r>
            <w:r w:rsidR="008D577C" w:rsidRPr="00976675">
              <w:rPr>
                <w:sz w:val="24"/>
                <w:szCs w:val="24"/>
              </w:rPr>
              <w:t xml:space="preserve"> of a more in-depth </w:t>
            </w:r>
            <w:r w:rsidRPr="00976675">
              <w:rPr>
                <w:sz w:val="24"/>
                <w:szCs w:val="24"/>
              </w:rPr>
              <w:t>review and modification of the model</w:t>
            </w:r>
            <w:r w:rsidR="008D577C" w:rsidRPr="00976675">
              <w:rPr>
                <w:sz w:val="24"/>
                <w:szCs w:val="24"/>
              </w:rPr>
              <w:t xml:space="preserve"> beyond just ILVAs</w:t>
            </w:r>
          </w:p>
          <w:p w14:paraId="2428A3D0" w14:textId="2F379A9B" w:rsidR="00A53FAD" w:rsidRPr="00976675" w:rsidRDefault="007877BB" w:rsidP="00976675">
            <w:pPr>
              <w:pStyle w:val="ListParagraph"/>
              <w:numPr>
                <w:ilvl w:val="0"/>
                <w:numId w:val="2"/>
              </w:numPr>
              <w:ind w:left="196" w:hanging="180"/>
              <w:rPr>
                <w:sz w:val="24"/>
                <w:szCs w:val="24"/>
              </w:rPr>
            </w:pPr>
            <w:r w:rsidRPr="00976675">
              <w:rPr>
                <w:sz w:val="24"/>
                <w:szCs w:val="24"/>
              </w:rPr>
              <w:t>Requires individual state adoption</w:t>
            </w:r>
          </w:p>
        </w:tc>
      </w:tr>
      <w:tr w:rsidR="003015CD" w:rsidRPr="00976675" w14:paraId="68A2C69E" w14:textId="77777777" w:rsidTr="009D2BC8">
        <w:tc>
          <w:tcPr>
            <w:tcW w:w="3055" w:type="dxa"/>
          </w:tcPr>
          <w:p w14:paraId="003D1974" w14:textId="77777777" w:rsidR="003015CD" w:rsidRPr="00976675" w:rsidRDefault="003015CD">
            <w:pPr>
              <w:rPr>
                <w:sz w:val="24"/>
                <w:szCs w:val="24"/>
              </w:rPr>
            </w:pPr>
            <w:r w:rsidRPr="00976675">
              <w:rPr>
                <w:sz w:val="24"/>
                <w:szCs w:val="24"/>
              </w:rPr>
              <w:t>Reject products as variable</w:t>
            </w:r>
          </w:p>
        </w:tc>
        <w:tc>
          <w:tcPr>
            <w:tcW w:w="3060" w:type="dxa"/>
          </w:tcPr>
          <w:p w14:paraId="4306243F" w14:textId="77777777" w:rsidR="003015CD" w:rsidRPr="00976675" w:rsidRDefault="003015CD" w:rsidP="005E6438">
            <w:pPr>
              <w:pStyle w:val="ListParagraph"/>
              <w:numPr>
                <w:ilvl w:val="0"/>
                <w:numId w:val="2"/>
              </w:numPr>
              <w:ind w:left="196" w:hanging="180"/>
              <w:rPr>
                <w:sz w:val="24"/>
                <w:szCs w:val="24"/>
              </w:rPr>
            </w:pPr>
            <w:r w:rsidRPr="00976675">
              <w:rPr>
                <w:sz w:val="24"/>
                <w:szCs w:val="24"/>
              </w:rPr>
              <w:t>Regulatory framework exists</w:t>
            </w:r>
            <w:r w:rsidR="008C1EAD" w:rsidRPr="00976675">
              <w:rPr>
                <w:sz w:val="24"/>
                <w:szCs w:val="24"/>
              </w:rPr>
              <w:t xml:space="preserve"> but it must be strictly enforced</w:t>
            </w:r>
          </w:p>
        </w:tc>
        <w:tc>
          <w:tcPr>
            <w:tcW w:w="3235" w:type="dxa"/>
          </w:tcPr>
          <w:p w14:paraId="5DA96C10" w14:textId="15714AF3" w:rsidR="005E6438" w:rsidRPr="00976675" w:rsidRDefault="003015CD" w:rsidP="005E6438">
            <w:pPr>
              <w:pStyle w:val="ListParagraph"/>
              <w:numPr>
                <w:ilvl w:val="0"/>
                <w:numId w:val="2"/>
              </w:numPr>
              <w:ind w:left="196" w:hanging="180"/>
              <w:rPr>
                <w:sz w:val="24"/>
                <w:szCs w:val="24"/>
              </w:rPr>
            </w:pPr>
            <w:r w:rsidRPr="00976675">
              <w:rPr>
                <w:sz w:val="24"/>
                <w:szCs w:val="24"/>
              </w:rPr>
              <w:t xml:space="preserve">Non-compliant </w:t>
            </w:r>
            <w:r w:rsidR="00EF518A">
              <w:rPr>
                <w:sz w:val="24"/>
                <w:szCs w:val="24"/>
              </w:rPr>
              <w:t>p</w:t>
            </w:r>
            <w:r w:rsidRPr="00976675">
              <w:rPr>
                <w:sz w:val="24"/>
                <w:szCs w:val="24"/>
              </w:rPr>
              <w:t>rod</w:t>
            </w:r>
            <w:r w:rsidR="005E6438" w:rsidRPr="00976675">
              <w:rPr>
                <w:sz w:val="24"/>
                <w:szCs w:val="24"/>
              </w:rPr>
              <w:t>ucts currently exist in market</w:t>
            </w:r>
          </w:p>
          <w:p w14:paraId="7C419E68" w14:textId="77777777" w:rsidR="003015CD" w:rsidRPr="00976675" w:rsidRDefault="003015CD" w:rsidP="005E6438">
            <w:pPr>
              <w:pStyle w:val="ListParagraph"/>
              <w:numPr>
                <w:ilvl w:val="0"/>
                <w:numId w:val="2"/>
              </w:numPr>
              <w:ind w:left="196" w:hanging="180"/>
              <w:rPr>
                <w:sz w:val="24"/>
                <w:szCs w:val="24"/>
              </w:rPr>
            </w:pPr>
            <w:r w:rsidRPr="00976675">
              <w:rPr>
                <w:sz w:val="24"/>
                <w:szCs w:val="24"/>
              </w:rPr>
              <w:t>Disrupts an important segment of t</w:t>
            </w:r>
            <w:r w:rsidR="005E6438" w:rsidRPr="00976675">
              <w:rPr>
                <w:sz w:val="24"/>
                <w:szCs w:val="24"/>
              </w:rPr>
              <w:t>he market between VAs and FIAs</w:t>
            </w:r>
          </w:p>
          <w:p w14:paraId="47A38E9C" w14:textId="5938C8DD" w:rsidR="00D11984" w:rsidRPr="00976675" w:rsidRDefault="00D11984" w:rsidP="009D2BC8">
            <w:pPr>
              <w:pStyle w:val="ListParagraph"/>
              <w:numPr>
                <w:ilvl w:val="0"/>
                <w:numId w:val="2"/>
              </w:numPr>
              <w:ind w:left="196" w:hanging="180"/>
              <w:rPr>
                <w:sz w:val="24"/>
                <w:szCs w:val="24"/>
              </w:rPr>
            </w:pPr>
            <w:r w:rsidRPr="00976675">
              <w:rPr>
                <w:sz w:val="24"/>
                <w:szCs w:val="24"/>
              </w:rPr>
              <w:t>Since many states will allow</w:t>
            </w:r>
            <w:r w:rsidR="00AA2FAE" w:rsidRPr="00976675">
              <w:rPr>
                <w:sz w:val="24"/>
                <w:szCs w:val="24"/>
              </w:rPr>
              <w:t xml:space="preserve"> these products anyway</w:t>
            </w:r>
            <w:r w:rsidRPr="00976675">
              <w:rPr>
                <w:sz w:val="24"/>
                <w:szCs w:val="24"/>
              </w:rPr>
              <w:t xml:space="preserve">, creates increased non-uniformity (this </w:t>
            </w:r>
            <w:r w:rsidR="009D2BC8">
              <w:rPr>
                <w:sz w:val="24"/>
                <w:szCs w:val="24"/>
              </w:rPr>
              <w:t xml:space="preserve">may </w:t>
            </w:r>
            <w:r w:rsidRPr="00976675">
              <w:rPr>
                <w:sz w:val="24"/>
                <w:szCs w:val="24"/>
              </w:rPr>
              <w:t>be worse than “do nothing”</w:t>
            </w:r>
            <w:r w:rsidR="009D2BC8">
              <w:rPr>
                <w:sz w:val="24"/>
                <w:szCs w:val="24"/>
              </w:rPr>
              <w:t>)</w:t>
            </w:r>
          </w:p>
        </w:tc>
      </w:tr>
    </w:tbl>
    <w:p w14:paraId="6B006AAB" w14:textId="1A07D852" w:rsidR="004176C2" w:rsidRDefault="004176C2">
      <w:pPr>
        <w:rPr>
          <w:sz w:val="24"/>
          <w:szCs w:val="24"/>
        </w:rPr>
      </w:pPr>
    </w:p>
    <w:p w14:paraId="3A027F28" w14:textId="77777777" w:rsidR="00FD6577" w:rsidRDefault="00FD6577">
      <w:pPr>
        <w:rPr>
          <w:sz w:val="24"/>
          <w:szCs w:val="24"/>
        </w:rPr>
      </w:pPr>
    </w:p>
    <w:p w14:paraId="059AADBD" w14:textId="4CC2F431" w:rsidR="00FD6577" w:rsidRDefault="00FD6577" w:rsidP="00FD6577">
      <w:pPr>
        <w:rPr>
          <w:sz w:val="24"/>
          <w:szCs w:val="24"/>
        </w:rPr>
      </w:pPr>
      <w:r>
        <w:rPr>
          <w:sz w:val="24"/>
          <w:szCs w:val="24"/>
        </w:rPr>
        <w:t xml:space="preserve">* Approaches shared through an informal state survey were aligned with but generally, less formal than the Illinois </w:t>
      </w:r>
      <w:proofErr w:type="gramStart"/>
      <w:r>
        <w:rPr>
          <w:sz w:val="24"/>
          <w:szCs w:val="24"/>
        </w:rPr>
        <w:t>regulation’s</w:t>
      </w:r>
      <w:proofErr w:type="gramEnd"/>
      <w:r>
        <w:rPr>
          <w:sz w:val="24"/>
          <w:szCs w:val="24"/>
        </w:rPr>
        <w:t xml:space="preserve"> expanded definition of “variable”. The states’ guidance included standard questions in review and disclosure requirements. Elements tha</w:t>
      </w:r>
      <w:r w:rsidR="005C15B0">
        <w:rPr>
          <w:sz w:val="24"/>
          <w:szCs w:val="24"/>
        </w:rPr>
        <w:t>t could be incorporated into a</w:t>
      </w:r>
      <w:r>
        <w:rPr>
          <w:sz w:val="24"/>
          <w:szCs w:val="24"/>
        </w:rPr>
        <w:t xml:space="preserve"> recommended approach.</w:t>
      </w:r>
    </w:p>
    <w:p w14:paraId="25360F88" w14:textId="5EF7C222" w:rsidR="008E416F" w:rsidRDefault="008E416F" w:rsidP="001740A3">
      <w:pPr>
        <w:spacing w:after="0"/>
        <w:rPr>
          <w:sz w:val="24"/>
          <w:szCs w:val="24"/>
        </w:rPr>
      </w:pPr>
      <w:r>
        <w:rPr>
          <w:sz w:val="24"/>
          <w:szCs w:val="24"/>
        </w:rPr>
        <w:lastRenderedPageBreak/>
        <w:t>IL – Regulation 1551</w:t>
      </w:r>
    </w:p>
    <w:p w14:paraId="274A0466" w14:textId="139BB652" w:rsidR="008E416F" w:rsidRDefault="008E416F" w:rsidP="008E416F">
      <w:pPr>
        <w:spacing w:after="0"/>
        <w:ind w:left="900" w:right="90"/>
        <w:jc w:val="both"/>
        <w:rPr>
          <w:sz w:val="24"/>
          <w:szCs w:val="24"/>
        </w:rPr>
      </w:pPr>
      <w:r w:rsidRPr="006755B2">
        <w:rPr>
          <w:sz w:val="24"/>
          <w:szCs w:val="24"/>
        </w:rPr>
        <w:t>Variable Contract means any policy or contract that provides for life insurance or annuity benefits that vary according to the investment experience of any separate account or accounts maintained by the insurer as to that policy or contract, as provided for in Section 245.21 of the Code; or any policy or contract that is registered under the Securities Act of 1933, as amended (15 USC 77a et seq.), and that provides for benefits that vary according to the performance of an index, when the funds are not guaranteed as to principal or a stated rate of interest and in which the supporting assets are held and reported in a noninsulated separate account in which changes in asset values substantially match changes in cont</w:t>
      </w:r>
      <w:bookmarkStart w:id="0" w:name="_GoBack"/>
      <w:bookmarkEnd w:id="0"/>
      <w:r w:rsidRPr="006755B2">
        <w:rPr>
          <w:sz w:val="24"/>
          <w:szCs w:val="24"/>
        </w:rPr>
        <w:t>ractual benefits from inception of the contract.</w:t>
      </w:r>
    </w:p>
    <w:p w14:paraId="235EC7BF" w14:textId="77777777" w:rsidR="00A1416F" w:rsidRDefault="00A1416F" w:rsidP="001740A3">
      <w:pPr>
        <w:spacing w:after="0"/>
        <w:rPr>
          <w:sz w:val="24"/>
          <w:szCs w:val="24"/>
        </w:rPr>
      </w:pPr>
    </w:p>
    <w:p w14:paraId="5E2593DF" w14:textId="54A90253" w:rsidR="008E416F" w:rsidRDefault="00874137" w:rsidP="001740A3">
      <w:pPr>
        <w:spacing w:after="0"/>
        <w:rPr>
          <w:sz w:val="24"/>
          <w:szCs w:val="24"/>
        </w:rPr>
      </w:pPr>
      <w:r>
        <w:rPr>
          <w:sz w:val="24"/>
          <w:szCs w:val="24"/>
        </w:rPr>
        <w:t xml:space="preserve">What is </w:t>
      </w:r>
      <w:r w:rsidR="00A1416F">
        <w:rPr>
          <w:sz w:val="24"/>
          <w:szCs w:val="24"/>
        </w:rPr>
        <w:t xml:space="preserve">a </w:t>
      </w:r>
      <w:r>
        <w:rPr>
          <w:sz w:val="24"/>
          <w:szCs w:val="24"/>
        </w:rPr>
        <w:t>metric for “substantially match”?</w:t>
      </w:r>
    </w:p>
    <w:p w14:paraId="33CE4BE5" w14:textId="40679DE6" w:rsidR="00874137" w:rsidRDefault="00874137" w:rsidP="001740A3">
      <w:pPr>
        <w:spacing w:after="0"/>
        <w:rPr>
          <w:sz w:val="24"/>
          <w:szCs w:val="24"/>
        </w:rPr>
      </w:pPr>
      <w:r>
        <w:rPr>
          <w:sz w:val="24"/>
          <w:szCs w:val="24"/>
        </w:rPr>
        <w:t>Could states accept actuary’s certification that they substantially match?</w:t>
      </w:r>
    </w:p>
    <w:p w14:paraId="62216183" w14:textId="7324AFEE" w:rsidR="00874137" w:rsidRDefault="00FD6577" w:rsidP="001740A3">
      <w:pPr>
        <w:spacing w:after="0"/>
        <w:rPr>
          <w:sz w:val="24"/>
          <w:szCs w:val="24"/>
        </w:rPr>
      </w:pPr>
      <w:r>
        <w:rPr>
          <w:sz w:val="24"/>
          <w:szCs w:val="24"/>
        </w:rPr>
        <w:t xml:space="preserve">Would a demonstration be required? </w:t>
      </w:r>
      <w:r w:rsidR="000315BD">
        <w:rPr>
          <w:sz w:val="24"/>
          <w:szCs w:val="24"/>
        </w:rPr>
        <w:t xml:space="preserve">What would </w:t>
      </w:r>
      <w:r w:rsidR="006755B2">
        <w:rPr>
          <w:sz w:val="24"/>
          <w:szCs w:val="24"/>
        </w:rPr>
        <w:t>a</w:t>
      </w:r>
      <w:r w:rsidR="000315BD">
        <w:rPr>
          <w:sz w:val="24"/>
          <w:szCs w:val="24"/>
        </w:rPr>
        <w:t xml:space="preserve"> demonstration </w:t>
      </w:r>
      <w:r w:rsidR="006755B2">
        <w:rPr>
          <w:sz w:val="24"/>
          <w:szCs w:val="24"/>
        </w:rPr>
        <w:t xml:space="preserve">of that </w:t>
      </w:r>
      <w:r w:rsidR="000315BD">
        <w:rPr>
          <w:sz w:val="24"/>
          <w:szCs w:val="24"/>
        </w:rPr>
        <w:t>look like?</w:t>
      </w:r>
    </w:p>
    <w:p w14:paraId="39B4C4FF" w14:textId="77777777" w:rsidR="00874137" w:rsidRDefault="00874137" w:rsidP="001740A3">
      <w:pPr>
        <w:spacing w:after="0"/>
        <w:rPr>
          <w:sz w:val="24"/>
          <w:szCs w:val="24"/>
        </w:rPr>
      </w:pPr>
    </w:p>
    <w:sectPr w:rsidR="00874137" w:rsidSect="001A34C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BFF"/>
    <w:multiLevelType w:val="hybridMultilevel"/>
    <w:tmpl w:val="324E4B02"/>
    <w:lvl w:ilvl="0" w:tplc="DECCC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C6208"/>
    <w:multiLevelType w:val="hybridMultilevel"/>
    <w:tmpl w:val="2A9A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2E63"/>
    <w:multiLevelType w:val="hybridMultilevel"/>
    <w:tmpl w:val="629C8DEC"/>
    <w:lvl w:ilvl="0" w:tplc="EB9E93E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264F"/>
    <w:multiLevelType w:val="hybridMultilevel"/>
    <w:tmpl w:val="324E4B02"/>
    <w:lvl w:ilvl="0" w:tplc="DECCC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4319C"/>
    <w:multiLevelType w:val="hybridMultilevel"/>
    <w:tmpl w:val="B546DD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D7"/>
    <w:rsid w:val="00001F5A"/>
    <w:rsid w:val="000315BD"/>
    <w:rsid w:val="0010184C"/>
    <w:rsid w:val="00123A48"/>
    <w:rsid w:val="00126FD9"/>
    <w:rsid w:val="0016376E"/>
    <w:rsid w:val="001740A3"/>
    <w:rsid w:val="001A34C4"/>
    <w:rsid w:val="001B60A0"/>
    <w:rsid w:val="002103DA"/>
    <w:rsid w:val="00216325"/>
    <w:rsid w:val="00235E9E"/>
    <w:rsid w:val="003015CD"/>
    <w:rsid w:val="00390E95"/>
    <w:rsid w:val="003C1271"/>
    <w:rsid w:val="003C19FD"/>
    <w:rsid w:val="004043D0"/>
    <w:rsid w:val="004176C2"/>
    <w:rsid w:val="00472A4B"/>
    <w:rsid w:val="00474EC9"/>
    <w:rsid w:val="00481AF1"/>
    <w:rsid w:val="0048584C"/>
    <w:rsid w:val="004D2F53"/>
    <w:rsid w:val="00527E5A"/>
    <w:rsid w:val="005C15B0"/>
    <w:rsid w:val="005D2189"/>
    <w:rsid w:val="005E6438"/>
    <w:rsid w:val="005F30E7"/>
    <w:rsid w:val="00600BF2"/>
    <w:rsid w:val="006126B0"/>
    <w:rsid w:val="006460D7"/>
    <w:rsid w:val="00660C22"/>
    <w:rsid w:val="006755B2"/>
    <w:rsid w:val="006C038F"/>
    <w:rsid w:val="00756E8F"/>
    <w:rsid w:val="007877BB"/>
    <w:rsid w:val="007F475B"/>
    <w:rsid w:val="00823027"/>
    <w:rsid w:val="00851018"/>
    <w:rsid w:val="00856588"/>
    <w:rsid w:val="00874137"/>
    <w:rsid w:val="00886C6B"/>
    <w:rsid w:val="00897360"/>
    <w:rsid w:val="008C1EAD"/>
    <w:rsid w:val="008D577C"/>
    <w:rsid w:val="008E416F"/>
    <w:rsid w:val="00976675"/>
    <w:rsid w:val="009D2BC8"/>
    <w:rsid w:val="009E0C81"/>
    <w:rsid w:val="00A1416F"/>
    <w:rsid w:val="00A53FAD"/>
    <w:rsid w:val="00A708F6"/>
    <w:rsid w:val="00A764DB"/>
    <w:rsid w:val="00AA2FAE"/>
    <w:rsid w:val="00AC6D9F"/>
    <w:rsid w:val="00B045AC"/>
    <w:rsid w:val="00B560D7"/>
    <w:rsid w:val="00BC4406"/>
    <w:rsid w:val="00C34460"/>
    <w:rsid w:val="00C35AE7"/>
    <w:rsid w:val="00C50425"/>
    <w:rsid w:val="00C62AD4"/>
    <w:rsid w:val="00D11984"/>
    <w:rsid w:val="00D119DA"/>
    <w:rsid w:val="00DA3C8A"/>
    <w:rsid w:val="00DD00C0"/>
    <w:rsid w:val="00DE4FD1"/>
    <w:rsid w:val="00DE6294"/>
    <w:rsid w:val="00EF518A"/>
    <w:rsid w:val="00F21841"/>
    <w:rsid w:val="00F6018C"/>
    <w:rsid w:val="00FA7C1B"/>
    <w:rsid w:val="00FD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1982"/>
  <w15:chartTrackingRefBased/>
  <w15:docId w15:val="{6DEE1BE3-88EB-4FD2-AE02-B0836666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7BB"/>
    <w:pPr>
      <w:ind w:left="720"/>
      <w:contextualSpacing/>
    </w:pPr>
  </w:style>
  <w:style w:type="character" w:styleId="CommentReference">
    <w:name w:val="annotation reference"/>
    <w:basedOn w:val="DefaultParagraphFont"/>
    <w:uiPriority w:val="99"/>
    <w:semiHidden/>
    <w:unhideWhenUsed/>
    <w:rsid w:val="00481AF1"/>
    <w:rPr>
      <w:sz w:val="16"/>
      <w:szCs w:val="16"/>
    </w:rPr>
  </w:style>
  <w:style w:type="paragraph" w:styleId="CommentText">
    <w:name w:val="annotation text"/>
    <w:basedOn w:val="Normal"/>
    <w:link w:val="CommentTextChar"/>
    <w:uiPriority w:val="99"/>
    <w:semiHidden/>
    <w:unhideWhenUsed/>
    <w:rsid w:val="00481AF1"/>
    <w:pPr>
      <w:spacing w:line="240" w:lineRule="auto"/>
    </w:pPr>
    <w:rPr>
      <w:sz w:val="20"/>
      <w:szCs w:val="20"/>
    </w:rPr>
  </w:style>
  <w:style w:type="character" w:customStyle="1" w:styleId="CommentTextChar">
    <w:name w:val="Comment Text Char"/>
    <w:basedOn w:val="DefaultParagraphFont"/>
    <w:link w:val="CommentText"/>
    <w:uiPriority w:val="99"/>
    <w:semiHidden/>
    <w:rsid w:val="00481AF1"/>
    <w:rPr>
      <w:sz w:val="20"/>
      <w:szCs w:val="20"/>
    </w:rPr>
  </w:style>
  <w:style w:type="paragraph" w:styleId="CommentSubject">
    <w:name w:val="annotation subject"/>
    <w:basedOn w:val="CommentText"/>
    <w:next w:val="CommentText"/>
    <w:link w:val="CommentSubjectChar"/>
    <w:uiPriority w:val="99"/>
    <w:semiHidden/>
    <w:unhideWhenUsed/>
    <w:rsid w:val="00481AF1"/>
    <w:rPr>
      <w:b/>
      <w:bCs/>
    </w:rPr>
  </w:style>
  <w:style w:type="character" w:customStyle="1" w:styleId="CommentSubjectChar">
    <w:name w:val="Comment Subject Char"/>
    <w:basedOn w:val="CommentTextChar"/>
    <w:link w:val="CommentSubject"/>
    <w:uiPriority w:val="99"/>
    <w:semiHidden/>
    <w:rsid w:val="00481AF1"/>
    <w:rPr>
      <w:b/>
      <w:bCs/>
      <w:sz w:val="20"/>
      <w:szCs w:val="20"/>
    </w:rPr>
  </w:style>
  <w:style w:type="paragraph" w:styleId="BalloonText">
    <w:name w:val="Balloon Text"/>
    <w:basedOn w:val="Normal"/>
    <w:link w:val="BalloonTextChar"/>
    <w:uiPriority w:val="99"/>
    <w:semiHidden/>
    <w:unhideWhenUsed/>
    <w:rsid w:val="0048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4</cp:revision>
  <cp:lastPrinted>2021-07-29T19:52:00Z</cp:lastPrinted>
  <dcterms:created xsi:type="dcterms:W3CDTF">2021-08-24T19:21:00Z</dcterms:created>
  <dcterms:modified xsi:type="dcterms:W3CDTF">2021-08-25T15:50:00Z</dcterms:modified>
</cp:coreProperties>
</file>