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769A" w14:textId="44AD7C16" w:rsidR="00C817CE" w:rsidRPr="00C817CE" w:rsidRDefault="00C817CE" w:rsidP="00DD7E7B">
      <w:pPr>
        <w:spacing w:after="0"/>
        <w:jc w:val="center"/>
        <w:outlineLvl w:val="6"/>
        <w:rPr>
          <w:rFonts w:eastAsia="SimSun" w:cstheme="minorHAnsi"/>
        </w:rPr>
      </w:pPr>
      <w:r w:rsidRPr="00C817CE">
        <w:rPr>
          <w:rFonts w:eastAsia="SimSun" w:cstheme="minorHAnsi"/>
          <w:b/>
          <w:bCs/>
        </w:rPr>
        <w:t>MEMORANDUM</w:t>
      </w:r>
    </w:p>
    <w:p w14:paraId="0F19EF45" w14:textId="77777777" w:rsidR="00992804" w:rsidRDefault="00992804" w:rsidP="00747887">
      <w:pPr>
        <w:tabs>
          <w:tab w:val="left" w:pos="1080"/>
        </w:tabs>
        <w:spacing w:after="0"/>
        <w:jc w:val="both"/>
        <w:rPr>
          <w:rFonts w:eastAsia="SimSun" w:cstheme="minorHAnsi"/>
          <w:bCs/>
        </w:rPr>
      </w:pPr>
    </w:p>
    <w:p w14:paraId="019F33C0" w14:textId="77777777" w:rsidR="00BE0E86" w:rsidRDefault="00C817CE" w:rsidP="00BE0E86">
      <w:pPr>
        <w:spacing w:after="60" w:line="280" w:lineRule="exact"/>
        <w:jc w:val="both"/>
        <w:rPr>
          <w:rFonts w:ascii="Calibri" w:hAnsi="Calibri" w:cs="Calibri"/>
        </w:rPr>
      </w:pPr>
      <w:r w:rsidRPr="00C817CE">
        <w:rPr>
          <w:rFonts w:eastAsia="SimSun" w:cstheme="minorHAnsi"/>
          <w:bCs/>
        </w:rPr>
        <w:t>TO:</w:t>
      </w:r>
      <w:r w:rsidRPr="00C817CE">
        <w:rPr>
          <w:rFonts w:eastAsia="SimSun" w:cstheme="minorHAnsi"/>
          <w:bCs/>
        </w:rPr>
        <w:tab/>
      </w:r>
      <w:r w:rsidR="00BE0E86">
        <w:rPr>
          <w:rFonts w:ascii="Calibri" w:hAnsi="Calibri" w:cs="Calibri"/>
        </w:rPr>
        <w:t>Dale Bruggeman, Chair of the Statutory Accounting Principles (E) Working Group</w:t>
      </w:r>
    </w:p>
    <w:p w14:paraId="5390FE5A" w14:textId="77777777" w:rsidR="00BE0E86" w:rsidRDefault="00BE0E86" w:rsidP="00BE0E86">
      <w:pPr>
        <w:spacing w:line="280" w:lineRule="exact"/>
        <w:jc w:val="both"/>
        <w:rPr>
          <w:rFonts w:ascii="Calibri" w:hAnsi="Calibri" w:cs="Calibri"/>
        </w:rPr>
      </w:pPr>
      <w:r>
        <w:rPr>
          <w:rFonts w:ascii="Calibri" w:hAnsi="Calibri" w:cs="Calibri"/>
        </w:rPr>
        <w:tab/>
        <w:t>Kevin Clark, Vice-Chair of the Statutory Accounting Principles (E) Working Group</w:t>
      </w:r>
    </w:p>
    <w:p w14:paraId="16A18412" w14:textId="7C7AA5F9" w:rsidR="00C817CE" w:rsidRPr="00C817CE" w:rsidRDefault="00C817CE" w:rsidP="00BE0E86">
      <w:pPr>
        <w:tabs>
          <w:tab w:val="left" w:pos="1080"/>
        </w:tabs>
        <w:spacing w:after="0"/>
        <w:jc w:val="both"/>
        <w:rPr>
          <w:rFonts w:eastAsia="SimSun" w:cstheme="minorHAnsi"/>
          <w:bCs/>
        </w:rPr>
      </w:pPr>
    </w:p>
    <w:p w14:paraId="5B60ABEA" w14:textId="7C1EEB4B" w:rsidR="00B14929" w:rsidRDefault="00C817CE" w:rsidP="00747887">
      <w:pPr>
        <w:tabs>
          <w:tab w:val="left" w:pos="720"/>
          <w:tab w:val="left" w:pos="1080"/>
          <w:tab w:val="left" w:pos="2250"/>
        </w:tabs>
        <w:spacing w:after="0"/>
        <w:jc w:val="both"/>
        <w:rPr>
          <w:rFonts w:eastAsia="SimSun" w:cstheme="minorHAnsi"/>
          <w:bCs/>
        </w:rPr>
      </w:pPr>
      <w:r w:rsidRPr="00C817CE">
        <w:rPr>
          <w:rFonts w:eastAsia="SimSun" w:cstheme="minorHAnsi"/>
          <w:bCs/>
        </w:rPr>
        <w:t>FROM:</w:t>
      </w:r>
      <w:r w:rsidRPr="00C817CE">
        <w:rPr>
          <w:rFonts w:eastAsia="SimSun" w:cstheme="minorHAnsi"/>
          <w:bCs/>
        </w:rPr>
        <w:tab/>
      </w:r>
      <w:r w:rsidRPr="00C817CE">
        <w:rPr>
          <w:rFonts w:eastAsia="SimSun" w:cstheme="minorHAnsi"/>
          <w:bCs/>
        </w:rPr>
        <w:tab/>
      </w:r>
      <w:r w:rsidR="00D32452">
        <w:rPr>
          <w:rFonts w:eastAsia="SimSun" w:cstheme="minorHAnsi"/>
          <w:bCs/>
        </w:rPr>
        <w:t>Rachel Hemphill, Chair</w:t>
      </w:r>
      <w:r w:rsidR="00314ECE">
        <w:rPr>
          <w:rFonts w:eastAsia="SimSun" w:cstheme="minorHAnsi"/>
          <w:bCs/>
        </w:rPr>
        <w:t>, Life Actuarial (A) Task Force</w:t>
      </w:r>
    </w:p>
    <w:p w14:paraId="4D546CF9" w14:textId="64FDDE66" w:rsidR="00C817CE" w:rsidRPr="00C817CE" w:rsidRDefault="00B14929" w:rsidP="00747887">
      <w:pPr>
        <w:tabs>
          <w:tab w:val="left" w:pos="720"/>
          <w:tab w:val="left" w:pos="1080"/>
          <w:tab w:val="left" w:pos="2250"/>
        </w:tabs>
        <w:spacing w:after="0"/>
        <w:jc w:val="both"/>
        <w:rPr>
          <w:rFonts w:eastAsia="SimSun" w:cstheme="minorHAnsi"/>
          <w:bCs/>
        </w:rPr>
      </w:pPr>
      <w:r>
        <w:rPr>
          <w:rFonts w:eastAsia="SimSun" w:cstheme="minorHAnsi"/>
          <w:bCs/>
        </w:rPr>
        <w:tab/>
      </w:r>
      <w:r>
        <w:rPr>
          <w:rFonts w:eastAsia="SimSun" w:cstheme="minorHAnsi"/>
          <w:bCs/>
        </w:rPr>
        <w:tab/>
      </w:r>
      <w:r w:rsidR="00314ECE">
        <w:rPr>
          <w:rFonts w:eastAsia="SimSun" w:cstheme="minorHAnsi"/>
          <w:bCs/>
        </w:rPr>
        <w:t>Craig Chupp, Vice-Chair, Life Actuarial (A) Task Force</w:t>
      </w:r>
    </w:p>
    <w:p w14:paraId="3AE55C68" w14:textId="77777777" w:rsidR="00C817CE" w:rsidRPr="00C817CE" w:rsidRDefault="00C817CE" w:rsidP="00747887">
      <w:pPr>
        <w:tabs>
          <w:tab w:val="left" w:pos="720"/>
          <w:tab w:val="left" w:pos="1080"/>
          <w:tab w:val="left" w:pos="2250"/>
        </w:tabs>
        <w:spacing w:after="0"/>
        <w:jc w:val="both"/>
        <w:rPr>
          <w:rFonts w:eastAsia="SimSun" w:cstheme="minorHAnsi"/>
          <w:bCs/>
        </w:rPr>
      </w:pPr>
    </w:p>
    <w:p w14:paraId="0C16D45B" w14:textId="63609C03" w:rsidR="00C817CE" w:rsidRDefault="00C817CE" w:rsidP="00747887">
      <w:pPr>
        <w:tabs>
          <w:tab w:val="left" w:pos="720"/>
          <w:tab w:val="left" w:pos="1080"/>
          <w:tab w:val="left" w:pos="2250"/>
        </w:tabs>
        <w:spacing w:after="0"/>
        <w:rPr>
          <w:rFonts w:eastAsia="SimSun" w:cstheme="minorHAnsi"/>
          <w:bCs/>
        </w:rPr>
      </w:pPr>
      <w:r w:rsidRPr="00C817CE">
        <w:rPr>
          <w:rFonts w:eastAsia="SimSun" w:cstheme="minorHAnsi"/>
          <w:bCs/>
        </w:rPr>
        <w:t>RE:</w:t>
      </w:r>
      <w:r w:rsidRPr="00C817CE">
        <w:rPr>
          <w:rFonts w:eastAsia="SimSun" w:cstheme="minorHAnsi"/>
          <w:bCs/>
        </w:rPr>
        <w:tab/>
      </w:r>
      <w:r w:rsidRPr="00C817CE">
        <w:rPr>
          <w:rFonts w:eastAsia="SimSun" w:cstheme="minorHAnsi"/>
          <w:bCs/>
        </w:rPr>
        <w:tab/>
      </w:r>
      <w:r w:rsidR="00DB13AA">
        <w:rPr>
          <w:rFonts w:eastAsia="SimSun" w:cstheme="minorHAnsi"/>
          <w:bCs/>
        </w:rPr>
        <w:t xml:space="preserve">Life Actuarial (A) Task Force Response </w:t>
      </w:r>
      <w:r w:rsidR="00BE0E86">
        <w:rPr>
          <w:rFonts w:eastAsia="SimSun" w:cstheme="minorHAnsi"/>
          <w:bCs/>
        </w:rPr>
        <w:t>on Negative IMR</w:t>
      </w:r>
      <w:r w:rsidR="001C5351">
        <w:rPr>
          <w:rFonts w:eastAsia="SimSun" w:cstheme="minorHAnsi"/>
          <w:bCs/>
        </w:rPr>
        <w:tab/>
      </w:r>
      <w:r w:rsidRPr="00C817CE">
        <w:rPr>
          <w:rFonts w:eastAsia="SimSun" w:cstheme="minorHAnsi"/>
          <w:bCs/>
        </w:rPr>
        <w:t xml:space="preserve"> </w:t>
      </w:r>
    </w:p>
    <w:p w14:paraId="67B54F96" w14:textId="77777777" w:rsidR="00E46942" w:rsidRPr="00C817CE" w:rsidRDefault="00E46942" w:rsidP="00747887">
      <w:pPr>
        <w:tabs>
          <w:tab w:val="left" w:pos="720"/>
          <w:tab w:val="left" w:pos="1080"/>
          <w:tab w:val="left" w:pos="2250"/>
        </w:tabs>
        <w:spacing w:after="0"/>
        <w:rPr>
          <w:rFonts w:eastAsia="SimSun" w:cstheme="minorHAnsi"/>
          <w:bCs/>
        </w:rPr>
      </w:pPr>
    </w:p>
    <w:p w14:paraId="62DD60FA" w14:textId="5B4F80FD" w:rsidR="00C817CE" w:rsidRPr="00C817CE" w:rsidRDefault="0FC7B885" w:rsidP="06D92265">
      <w:pPr>
        <w:tabs>
          <w:tab w:val="left" w:pos="720"/>
          <w:tab w:val="left" w:pos="1080"/>
          <w:tab w:val="left" w:pos="2250"/>
        </w:tabs>
        <w:spacing w:after="0"/>
        <w:jc w:val="both"/>
        <w:outlineLvl w:val="4"/>
        <w:rPr>
          <w:rFonts w:eastAsia="SimSun"/>
        </w:rPr>
      </w:pPr>
      <w:r w:rsidRPr="06D92265">
        <w:rPr>
          <w:rFonts w:eastAsia="SimSun"/>
        </w:rPr>
        <w:t>DATE:</w:t>
      </w:r>
      <w:r w:rsidR="00C817CE">
        <w:tab/>
      </w:r>
      <w:r w:rsidR="00BB1F30">
        <w:tab/>
      </w:r>
      <w:r w:rsidR="008102BD" w:rsidRPr="008102BD">
        <w:rPr>
          <w:highlight w:val="yellow"/>
        </w:rPr>
        <w:t>June 5</w:t>
      </w:r>
      <w:r w:rsidR="00A10CF5">
        <w:t>,</w:t>
      </w:r>
      <w:r w:rsidR="19E84E9B" w:rsidRPr="06D92265">
        <w:rPr>
          <w:rFonts w:eastAsia="SimSun"/>
        </w:rPr>
        <w:t xml:space="preserve"> 202</w:t>
      </w:r>
      <w:r w:rsidR="004A65B1">
        <w:rPr>
          <w:rFonts w:eastAsia="SimSun"/>
        </w:rPr>
        <w:t>3</w:t>
      </w:r>
    </w:p>
    <w:p w14:paraId="61DE4051" w14:textId="77777777" w:rsidR="00C817CE" w:rsidRPr="00C817CE" w:rsidRDefault="00C817CE" w:rsidP="00747887">
      <w:pPr>
        <w:pBdr>
          <w:bottom w:val="single" w:sz="4" w:space="1" w:color="auto"/>
        </w:pBdr>
        <w:spacing w:after="0"/>
        <w:jc w:val="both"/>
        <w:rPr>
          <w:rFonts w:eastAsia="SimSun" w:cstheme="minorHAnsi"/>
          <w:bCs/>
        </w:rPr>
      </w:pPr>
    </w:p>
    <w:p w14:paraId="0E8E5A81" w14:textId="77777777" w:rsidR="00352740" w:rsidRDefault="00352740" w:rsidP="00DC67AD">
      <w:pPr>
        <w:spacing w:after="0"/>
        <w:jc w:val="both"/>
        <w:rPr>
          <w:rFonts w:eastAsia="SimSun" w:cstheme="minorHAnsi"/>
          <w:bCs/>
        </w:rPr>
      </w:pPr>
    </w:p>
    <w:p w14:paraId="2BBBB24D" w14:textId="77777777" w:rsidR="002D2076" w:rsidRDefault="002D2076" w:rsidP="00186769">
      <w:pPr>
        <w:spacing w:after="0"/>
        <w:jc w:val="both"/>
        <w:rPr>
          <w:rFonts w:eastAsia="SimSun" w:cstheme="minorHAnsi"/>
          <w:bCs/>
        </w:rPr>
      </w:pPr>
    </w:p>
    <w:p w14:paraId="46F32836" w14:textId="705170F9" w:rsidR="002D2076" w:rsidRPr="003B13DB" w:rsidRDefault="004F78D9" w:rsidP="00186769">
      <w:pPr>
        <w:spacing w:after="0"/>
        <w:jc w:val="both"/>
        <w:rPr>
          <w:rFonts w:eastAsia="SimSun" w:cstheme="minorHAnsi"/>
          <w:b/>
        </w:rPr>
      </w:pPr>
      <w:r w:rsidRPr="003B13DB">
        <w:rPr>
          <w:rFonts w:eastAsia="SimSun" w:cstheme="minorHAnsi"/>
          <w:b/>
        </w:rPr>
        <w:t>Background</w:t>
      </w:r>
    </w:p>
    <w:p w14:paraId="1E7C747B" w14:textId="77777777" w:rsidR="002D2076" w:rsidRDefault="002D2076" w:rsidP="00186769">
      <w:pPr>
        <w:spacing w:after="0"/>
        <w:jc w:val="both"/>
        <w:rPr>
          <w:rFonts w:eastAsia="SimSun" w:cstheme="minorHAnsi"/>
          <w:bCs/>
        </w:rPr>
      </w:pPr>
    </w:p>
    <w:p w14:paraId="70C1DE57" w14:textId="77777777" w:rsidR="00BE0E86" w:rsidRDefault="00831989" w:rsidP="00BE0E86">
      <w:pPr>
        <w:spacing w:line="280" w:lineRule="exact"/>
        <w:jc w:val="both"/>
        <w:rPr>
          <w:rFonts w:ascii="Calibri" w:hAnsi="Calibri" w:cs="Calibri"/>
        </w:rPr>
      </w:pPr>
      <w:r w:rsidRPr="00831989">
        <w:rPr>
          <w:rFonts w:eastAsia="SimSun" w:cstheme="minorHAnsi"/>
          <w:bCs/>
        </w:rPr>
        <w:t>On</w:t>
      </w:r>
      <w:r>
        <w:rPr>
          <w:rFonts w:eastAsia="SimSun" w:cstheme="minorHAnsi"/>
          <w:bCs/>
        </w:rPr>
        <w:t xml:space="preserve"> </w:t>
      </w:r>
      <w:r w:rsidR="00BE0E86">
        <w:rPr>
          <w:rFonts w:eastAsia="SimSun" w:cstheme="minorHAnsi"/>
          <w:bCs/>
        </w:rPr>
        <w:t>March 27</w:t>
      </w:r>
      <w:r w:rsidR="00C81259">
        <w:rPr>
          <w:rFonts w:eastAsia="SimSun" w:cstheme="minorHAnsi"/>
          <w:bCs/>
        </w:rPr>
        <w:t xml:space="preserve">, </w:t>
      </w:r>
      <w:proofErr w:type="gramStart"/>
      <w:r w:rsidR="00C81259">
        <w:rPr>
          <w:rFonts w:eastAsia="SimSun" w:cstheme="minorHAnsi"/>
          <w:bCs/>
        </w:rPr>
        <w:t>2023</w:t>
      </w:r>
      <w:proofErr w:type="gramEnd"/>
      <w:r w:rsidR="00C81259">
        <w:rPr>
          <w:rFonts w:eastAsia="SimSun" w:cstheme="minorHAnsi"/>
          <w:bCs/>
        </w:rPr>
        <w:t xml:space="preserve"> a memorandum from the </w:t>
      </w:r>
      <w:r w:rsidR="00BE0E86">
        <w:rPr>
          <w:rFonts w:ascii="Calibri" w:hAnsi="Calibri" w:cs="Calibri"/>
        </w:rPr>
        <w:t>Statutory Accounting Principles (E) Working Group</w:t>
      </w:r>
      <w:r w:rsidR="00BE0E86">
        <w:rPr>
          <w:rFonts w:eastAsia="SimSun" w:cstheme="minorHAnsi"/>
          <w:bCs/>
        </w:rPr>
        <w:t xml:space="preserve"> </w:t>
      </w:r>
      <w:r w:rsidR="00F0537B">
        <w:rPr>
          <w:rFonts w:eastAsia="SimSun" w:cstheme="minorHAnsi"/>
          <w:bCs/>
        </w:rPr>
        <w:t>(</w:t>
      </w:r>
      <w:r w:rsidR="00BE0E86">
        <w:rPr>
          <w:rFonts w:eastAsia="SimSun" w:cstheme="minorHAnsi"/>
          <w:bCs/>
        </w:rPr>
        <w:t>SAPWG</w:t>
      </w:r>
      <w:r w:rsidR="00F0537B">
        <w:rPr>
          <w:rFonts w:eastAsia="SimSun" w:cstheme="minorHAnsi"/>
          <w:bCs/>
        </w:rPr>
        <w:t>)</w:t>
      </w:r>
      <w:r w:rsidR="00591000">
        <w:rPr>
          <w:rFonts w:eastAsia="SimSun" w:cstheme="minorHAnsi"/>
          <w:bCs/>
        </w:rPr>
        <w:t xml:space="preserve"> was received by the Life Actuarial (A) Task Force</w:t>
      </w:r>
      <w:r w:rsidR="00F0537B">
        <w:rPr>
          <w:rFonts w:eastAsia="SimSun" w:cstheme="minorHAnsi"/>
          <w:bCs/>
        </w:rPr>
        <w:t xml:space="preserve"> (LATF)</w:t>
      </w:r>
      <w:r w:rsidR="00591000">
        <w:rPr>
          <w:rFonts w:eastAsia="SimSun" w:cstheme="minorHAnsi"/>
          <w:bCs/>
        </w:rPr>
        <w:t xml:space="preserve"> </w:t>
      </w:r>
      <w:r w:rsidR="00BE0E86">
        <w:rPr>
          <w:rFonts w:ascii="Calibri" w:hAnsi="Calibri" w:cs="Calibri"/>
        </w:rPr>
        <w:t>with a referral for consideration of the Asset Adequacy Testing (AAT) implications of negative IMR</w:t>
      </w:r>
      <w:r w:rsidR="00ED0B30">
        <w:rPr>
          <w:rFonts w:eastAsia="SimSun" w:cstheme="minorHAnsi"/>
          <w:bCs/>
        </w:rPr>
        <w:t>.</w:t>
      </w:r>
      <w:r w:rsidR="00BE0E86">
        <w:rPr>
          <w:rFonts w:eastAsia="SimSun" w:cstheme="minorHAnsi"/>
          <w:bCs/>
        </w:rPr>
        <w:t xml:space="preserve">  </w:t>
      </w:r>
      <w:r w:rsidR="00BE0E86">
        <w:rPr>
          <w:rFonts w:ascii="Calibri" w:hAnsi="Calibri" w:cs="Calibri"/>
        </w:rPr>
        <w:t xml:space="preserve">Specifically, the Working Group recommended a referral to the Task Force to consider the following: </w:t>
      </w:r>
    </w:p>
    <w:p w14:paraId="1C4267E1" w14:textId="77777777" w:rsidR="00BE0E86" w:rsidRDefault="00BE0E86" w:rsidP="00BE0E86">
      <w:pPr>
        <w:pStyle w:val="ListParagraph"/>
        <w:numPr>
          <w:ilvl w:val="0"/>
          <w:numId w:val="13"/>
        </w:numPr>
        <w:spacing w:line="280" w:lineRule="exact"/>
        <w:jc w:val="both"/>
        <w:rPr>
          <w:rFonts w:ascii="Calibri" w:hAnsi="Calibri" w:cs="Calibri"/>
          <w:sz w:val="22"/>
          <w:szCs w:val="22"/>
        </w:rPr>
      </w:pPr>
      <w:r>
        <w:rPr>
          <w:rFonts w:ascii="Calibri" w:hAnsi="Calibri" w:cs="Calibri"/>
          <w:sz w:val="22"/>
          <w:szCs w:val="22"/>
        </w:rPr>
        <w:t>Development of a template summarizing how IMR (positive and negative) is reflected within AAT.</w:t>
      </w:r>
    </w:p>
    <w:p w14:paraId="3A97E786" w14:textId="77777777" w:rsidR="00BE0E86" w:rsidRDefault="00BE0E86" w:rsidP="00BE0E86">
      <w:pPr>
        <w:pStyle w:val="ListParagraph"/>
        <w:numPr>
          <w:ilvl w:val="0"/>
          <w:numId w:val="13"/>
        </w:numPr>
        <w:spacing w:line="280" w:lineRule="exact"/>
        <w:jc w:val="both"/>
        <w:rPr>
          <w:rFonts w:ascii="Calibri" w:hAnsi="Calibri" w:cs="Calibri"/>
          <w:sz w:val="22"/>
          <w:szCs w:val="22"/>
        </w:rPr>
      </w:pPr>
      <w:r>
        <w:rPr>
          <w:rFonts w:ascii="Calibri" w:hAnsi="Calibri" w:cs="Calibri"/>
          <w:sz w:val="22"/>
          <w:szCs w:val="22"/>
        </w:rPr>
        <w:t>Consideration of the actual amount of negative IMR that is to be used in AAT, noting that as negative IMR is included, there is a greater potential for an AAT liability.</w:t>
      </w:r>
    </w:p>
    <w:p w14:paraId="7099CFC7" w14:textId="77777777" w:rsidR="00BE0E86" w:rsidRDefault="00BE0E86" w:rsidP="00BE0E86">
      <w:pPr>
        <w:pStyle w:val="ListParagraph"/>
        <w:numPr>
          <w:ilvl w:val="0"/>
          <w:numId w:val="13"/>
        </w:numPr>
        <w:spacing w:line="280" w:lineRule="exact"/>
        <w:jc w:val="both"/>
        <w:rPr>
          <w:rFonts w:ascii="Calibri" w:hAnsi="Calibri" w:cs="Calibri"/>
          <w:sz w:val="22"/>
          <w:szCs w:val="22"/>
        </w:rPr>
      </w:pPr>
      <w:r>
        <w:rPr>
          <w:rFonts w:ascii="Calibri" w:hAnsi="Calibri" w:cs="Calibri"/>
          <w:sz w:val="22"/>
          <w:szCs w:val="22"/>
        </w:rPr>
        <w:t xml:space="preserve">Better consideration and documentation of cash flows within AAT, as well as any liquidity stress test considerations. </w:t>
      </w:r>
    </w:p>
    <w:p w14:paraId="57C4E5CD" w14:textId="77777777" w:rsidR="00BE0E86" w:rsidRDefault="00BE0E86" w:rsidP="00BE0E86">
      <w:pPr>
        <w:pStyle w:val="ListParagraph"/>
        <w:numPr>
          <w:ilvl w:val="0"/>
          <w:numId w:val="13"/>
        </w:numPr>
        <w:spacing w:line="280" w:lineRule="exact"/>
        <w:jc w:val="both"/>
        <w:rPr>
          <w:rFonts w:ascii="Calibri" w:hAnsi="Calibri" w:cs="Calibri"/>
          <w:sz w:val="22"/>
          <w:szCs w:val="22"/>
        </w:rPr>
      </w:pPr>
      <w:r>
        <w:rPr>
          <w:rFonts w:ascii="Calibri" w:hAnsi="Calibri" w:cs="Calibri"/>
          <w:sz w:val="22"/>
          <w:szCs w:val="22"/>
        </w:rPr>
        <w:t xml:space="preserve">Ensuring that excessive withdrawal considerations are consistent with actual data. (Insurers selling bonds because of excess withdrawals should not use the IMR process.) </w:t>
      </w:r>
    </w:p>
    <w:p w14:paraId="37B0C184" w14:textId="77777777" w:rsidR="00BE0E86" w:rsidRDefault="00BE0E86" w:rsidP="00BE0E86">
      <w:pPr>
        <w:pStyle w:val="ListParagraph"/>
        <w:numPr>
          <w:ilvl w:val="0"/>
          <w:numId w:val="13"/>
        </w:numPr>
        <w:spacing w:line="280" w:lineRule="exact"/>
        <w:jc w:val="both"/>
        <w:rPr>
          <w:rFonts w:ascii="Calibri" w:hAnsi="Calibri" w:cs="Calibri"/>
          <w:sz w:val="22"/>
          <w:szCs w:val="22"/>
        </w:rPr>
      </w:pPr>
      <w:r>
        <w:rPr>
          <w:rFonts w:ascii="Calibri" w:hAnsi="Calibri" w:cs="Calibri"/>
          <w:sz w:val="22"/>
          <w:szCs w:val="22"/>
        </w:rPr>
        <w:t xml:space="preserve">Ensuring that any guardrails for assumptions in AAT are reasonable and consistent with other financial statement / reserving assumptions. </w:t>
      </w:r>
    </w:p>
    <w:p w14:paraId="0458D473" w14:textId="12FCA8D7" w:rsidR="0077053A" w:rsidRPr="008C2E2D" w:rsidRDefault="0077053A" w:rsidP="008A5E0D">
      <w:pPr>
        <w:spacing w:after="0"/>
        <w:jc w:val="both"/>
        <w:rPr>
          <w:rFonts w:eastAsia="SimSun" w:cstheme="minorHAnsi"/>
          <w:bCs/>
        </w:rPr>
      </w:pPr>
    </w:p>
    <w:p w14:paraId="77FB9B6B" w14:textId="77777777" w:rsidR="00A442A4" w:rsidRPr="003D1370" w:rsidRDefault="00A442A4" w:rsidP="00186769">
      <w:pPr>
        <w:spacing w:after="0"/>
        <w:jc w:val="both"/>
        <w:rPr>
          <w:rFonts w:eastAsia="SimSun" w:cstheme="minorHAnsi"/>
          <w:bCs/>
        </w:rPr>
      </w:pPr>
    </w:p>
    <w:p w14:paraId="5C38E1E4" w14:textId="7B0225EE" w:rsidR="00A442A4" w:rsidRPr="003D1370" w:rsidRDefault="00A442A4" w:rsidP="00186769">
      <w:pPr>
        <w:spacing w:after="0"/>
        <w:jc w:val="both"/>
        <w:rPr>
          <w:rFonts w:eastAsia="SimSun" w:cstheme="minorHAnsi"/>
          <w:b/>
        </w:rPr>
      </w:pPr>
      <w:r w:rsidRPr="003D1370">
        <w:rPr>
          <w:rFonts w:eastAsia="SimSun" w:cstheme="minorHAnsi"/>
          <w:b/>
        </w:rPr>
        <w:t>Recommendation</w:t>
      </w:r>
    </w:p>
    <w:p w14:paraId="12D5133C" w14:textId="77777777" w:rsidR="002A2E80" w:rsidRDefault="002A2E80" w:rsidP="00186769">
      <w:pPr>
        <w:spacing w:after="0"/>
        <w:jc w:val="both"/>
        <w:rPr>
          <w:rFonts w:eastAsia="SimSun" w:cstheme="minorHAnsi"/>
          <w:bCs/>
          <w:highlight w:val="yellow"/>
        </w:rPr>
      </w:pPr>
    </w:p>
    <w:p w14:paraId="0163F848" w14:textId="1C5F7BDE" w:rsidR="009E65A5" w:rsidRPr="009E65A5" w:rsidRDefault="009E65A5" w:rsidP="009E65A5">
      <w:r>
        <w:t>On its April 27</w:t>
      </w:r>
      <w:r w:rsidRPr="00757BCE">
        <w:rPr>
          <w:vertAlign w:val="superscript"/>
        </w:rPr>
        <w:t>th</w:t>
      </w:r>
      <w:r>
        <w:t xml:space="preserve"> call, </w:t>
      </w:r>
      <w:r w:rsidR="00492A74">
        <w:t>LATF</w:t>
      </w:r>
      <w:r>
        <w:t xml:space="preserve"> discussed the referral from SAPWG.  LATF agreed on the following actions:</w:t>
      </w:r>
    </w:p>
    <w:p w14:paraId="62F6B630" w14:textId="711ECCD7" w:rsidR="00C14479" w:rsidRPr="00C14479" w:rsidRDefault="009E65A5" w:rsidP="00186769">
      <w:pPr>
        <w:spacing w:after="0"/>
        <w:jc w:val="both"/>
        <w:rPr>
          <w:rFonts w:eastAsia="SimSun" w:cstheme="minorHAnsi"/>
          <w:bCs/>
          <w:u w:val="single"/>
        </w:rPr>
      </w:pPr>
      <w:r>
        <w:rPr>
          <w:rFonts w:eastAsia="SimSun" w:cstheme="minorHAnsi"/>
          <w:bCs/>
          <w:u w:val="single"/>
        </w:rPr>
        <w:t xml:space="preserve">Develop IMR </w:t>
      </w:r>
      <w:r w:rsidR="00C14479" w:rsidRPr="00C14479">
        <w:rPr>
          <w:rFonts w:eastAsia="SimSun" w:cstheme="minorHAnsi"/>
          <w:bCs/>
          <w:u w:val="single"/>
        </w:rPr>
        <w:t>Template</w:t>
      </w:r>
    </w:p>
    <w:p w14:paraId="39C3566A" w14:textId="64391523" w:rsidR="00BE0E86" w:rsidRPr="00BE0E86" w:rsidRDefault="00BE0E86" w:rsidP="00BE0E86">
      <w:pPr>
        <w:spacing w:line="280" w:lineRule="exact"/>
        <w:jc w:val="both"/>
        <w:rPr>
          <w:rFonts w:ascii="Calibri" w:hAnsi="Calibri" w:cs="Calibri"/>
        </w:rPr>
      </w:pPr>
      <w:r w:rsidRPr="00BE0E86">
        <w:rPr>
          <w:rFonts w:ascii="Calibri" w:hAnsi="Calibri" w:cs="Calibri"/>
        </w:rPr>
        <w:t xml:space="preserve">LATF </w:t>
      </w:r>
      <w:r>
        <w:rPr>
          <w:rFonts w:ascii="Calibri" w:hAnsi="Calibri" w:cs="Calibri"/>
        </w:rPr>
        <w:t xml:space="preserve">is drafting </w:t>
      </w:r>
      <w:r w:rsidRPr="00BE0E86">
        <w:rPr>
          <w:rFonts w:ascii="Calibri" w:hAnsi="Calibri" w:cs="Calibri"/>
        </w:rPr>
        <w:t xml:space="preserve">a template with additional disclosures on the reflection of IMR in Principle-Based Reserving (PBR) and </w:t>
      </w:r>
      <w:r w:rsidR="00C14479">
        <w:rPr>
          <w:rFonts w:ascii="Calibri" w:hAnsi="Calibri" w:cs="Calibri"/>
        </w:rPr>
        <w:t>AAT</w:t>
      </w:r>
      <w:r w:rsidRPr="00BE0E86">
        <w:rPr>
          <w:rFonts w:ascii="Calibri" w:hAnsi="Calibri" w:cs="Calibri"/>
        </w:rPr>
        <w:t xml:space="preserve">. </w:t>
      </w:r>
      <w:r>
        <w:rPr>
          <w:rFonts w:ascii="Calibri" w:hAnsi="Calibri" w:cs="Calibri"/>
        </w:rPr>
        <w:t xml:space="preserve"> </w:t>
      </w:r>
      <w:r w:rsidRPr="00BE0E86">
        <w:rPr>
          <w:rFonts w:ascii="Calibri" w:hAnsi="Calibri" w:cs="Calibri"/>
        </w:rPr>
        <w:t xml:space="preserve">We have requested input from the American Academy of Actuaries and the </w:t>
      </w:r>
      <w:r w:rsidR="00674944">
        <w:rPr>
          <w:rFonts w:ascii="Calibri" w:hAnsi="Calibri" w:cs="Calibri"/>
        </w:rPr>
        <w:t>American Council of Life Insurers</w:t>
      </w:r>
      <w:r>
        <w:rPr>
          <w:rFonts w:ascii="Calibri" w:hAnsi="Calibri" w:cs="Calibri"/>
        </w:rPr>
        <w:t xml:space="preserve"> on a </w:t>
      </w:r>
      <w:r>
        <w:rPr>
          <w:rFonts w:ascii="Calibri" w:hAnsi="Calibri" w:cs="Calibri"/>
        </w:rPr>
        <w:lastRenderedPageBreak/>
        <w:t>potential template</w:t>
      </w:r>
      <w:r w:rsidRPr="00BE0E86">
        <w:rPr>
          <w:rFonts w:ascii="Calibri" w:hAnsi="Calibri" w:cs="Calibri"/>
        </w:rPr>
        <w:t>.</w:t>
      </w:r>
      <w:r>
        <w:rPr>
          <w:rFonts w:ascii="Calibri" w:hAnsi="Calibri" w:cs="Calibri"/>
        </w:rPr>
        <w:t xml:space="preserve"> </w:t>
      </w:r>
      <w:r w:rsidRPr="00BE0E86">
        <w:rPr>
          <w:rFonts w:ascii="Calibri" w:hAnsi="Calibri" w:cs="Calibri"/>
        </w:rPr>
        <w:t xml:space="preserve"> </w:t>
      </w:r>
      <w:r>
        <w:rPr>
          <w:rFonts w:ascii="Calibri" w:hAnsi="Calibri" w:cs="Calibri"/>
        </w:rPr>
        <w:t>The template’s disclosures</w:t>
      </w:r>
      <w:r w:rsidRPr="00BE0E86">
        <w:rPr>
          <w:rFonts w:ascii="Calibri" w:hAnsi="Calibri" w:cs="Calibri"/>
        </w:rPr>
        <w:t xml:space="preserve"> would </w:t>
      </w:r>
      <w:r>
        <w:rPr>
          <w:rFonts w:ascii="Calibri" w:hAnsi="Calibri" w:cs="Calibri"/>
        </w:rPr>
        <w:t xml:space="preserve">aim to </w:t>
      </w:r>
      <w:r w:rsidRPr="00BE0E86">
        <w:rPr>
          <w:rFonts w:ascii="Calibri" w:hAnsi="Calibri" w:cs="Calibri"/>
        </w:rPr>
        <w:t>support verification of the requirements SAPWG is considering for potential admittance of negative IMR</w:t>
      </w:r>
      <w:r>
        <w:rPr>
          <w:rFonts w:ascii="Calibri" w:hAnsi="Calibri" w:cs="Calibri"/>
        </w:rPr>
        <w:t>,</w:t>
      </w:r>
      <w:r w:rsidRPr="00BE0E86">
        <w:rPr>
          <w:rFonts w:ascii="Calibri" w:hAnsi="Calibri" w:cs="Calibri"/>
        </w:rPr>
        <w:t xml:space="preserve"> including confirming:</w:t>
      </w:r>
    </w:p>
    <w:p w14:paraId="15D6FDCC" w14:textId="332A0493" w:rsidR="00BE0E86" w:rsidRPr="00BE0E86" w:rsidRDefault="00BE0E86" w:rsidP="00BE0E86">
      <w:pPr>
        <w:pStyle w:val="ListParagraph"/>
        <w:numPr>
          <w:ilvl w:val="0"/>
          <w:numId w:val="15"/>
        </w:numPr>
        <w:spacing w:line="280" w:lineRule="exact"/>
        <w:jc w:val="both"/>
        <w:rPr>
          <w:rFonts w:ascii="Calibri" w:eastAsiaTheme="minorHAnsi" w:hAnsi="Calibri" w:cs="Calibri"/>
          <w:sz w:val="22"/>
          <w:szCs w:val="22"/>
        </w:rPr>
      </w:pPr>
      <w:r w:rsidRPr="00BE0E86">
        <w:rPr>
          <w:rFonts w:ascii="Calibri" w:eastAsiaTheme="minorHAnsi" w:hAnsi="Calibri" w:cs="Calibri"/>
          <w:sz w:val="22"/>
          <w:szCs w:val="22"/>
        </w:rPr>
        <w:t xml:space="preserve">That IMR is appropriately allocated for PBR and AAT, </w:t>
      </w:r>
    </w:p>
    <w:p w14:paraId="73D3340D" w14:textId="456AEE19" w:rsidR="00BE0E86" w:rsidRPr="00BE0E86" w:rsidRDefault="00BE0E86" w:rsidP="00BE0E86">
      <w:pPr>
        <w:pStyle w:val="ListParagraph"/>
        <w:numPr>
          <w:ilvl w:val="0"/>
          <w:numId w:val="15"/>
        </w:numPr>
        <w:spacing w:line="280" w:lineRule="exact"/>
        <w:jc w:val="both"/>
        <w:rPr>
          <w:rFonts w:ascii="Calibri" w:eastAsiaTheme="minorHAnsi" w:hAnsi="Calibri" w:cs="Calibri"/>
          <w:sz w:val="22"/>
          <w:szCs w:val="22"/>
        </w:rPr>
      </w:pPr>
      <w:r>
        <w:rPr>
          <w:rFonts w:ascii="Calibri" w:eastAsiaTheme="minorHAnsi" w:hAnsi="Calibri" w:cs="Calibri"/>
          <w:sz w:val="22"/>
          <w:szCs w:val="22"/>
        </w:rPr>
        <w:t>T</w:t>
      </w:r>
      <w:r w:rsidRPr="00BE0E86">
        <w:rPr>
          <w:rFonts w:ascii="Calibri" w:eastAsiaTheme="minorHAnsi" w:hAnsi="Calibri" w:cs="Calibri"/>
          <w:sz w:val="22"/>
          <w:szCs w:val="22"/>
        </w:rPr>
        <w:t xml:space="preserve">hat any negative IMR amounts reflected in starting assets do not generate income and so increase reserves in PBR and/or decrease reserve sufficiency in AAT, </w:t>
      </w:r>
    </w:p>
    <w:p w14:paraId="0880D8BA" w14:textId="6D7A8DFF" w:rsidR="00BE0E86" w:rsidRPr="00BE0E86" w:rsidRDefault="00BE0E86" w:rsidP="00BE0E86">
      <w:pPr>
        <w:pStyle w:val="ListParagraph"/>
        <w:numPr>
          <w:ilvl w:val="0"/>
          <w:numId w:val="15"/>
        </w:numPr>
        <w:spacing w:line="280" w:lineRule="exact"/>
        <w:jc w:val="both"/>
        <w:rPr>
          <w:rFonts w:ascii="Calibri" w:eastAsiaTheme="minorHAnsi" w:hAnsi="Calibri" w:cs="Calibri"/>
          <w:sz w:val="22"/>
          <w:szCs w:val="22"/>
        </w:rPr>
      </w:pPr>
      <w:r>
        <w:rPr>
          <w:rFonts w:ascii="Calibri" w:eastAsiaTheme="minorHAnsi" w:hAnsi="Calibri" w:cs="Calibri"/>
          <w:sz w:val="22"/>
          <w:szCs w:val="22"/>
        </w:rPr>
        <w:t>T</w:t>
      </w:r>
      <w:r w:rsidRPr="00BE0E86">
        <w:rPr>
          <w:rFonts w:ascii="Calibri" w:eastAsiaTheme="minorHAnsi" w:hAnsi="Calibri" w:cs="Calibri"/>
          <w:sz w:val="22"/>
          <w:szCs w:val="22"/>
        </w:rPr>
        <w:t xml:space="preserve">hat admitted negative IMR does not reflect bonds sold due to historical or anticipated future excess withdrawals, and </w:t>
      </w:r>
    </w:p>
    <w:p w14:paraId="520710BD" w14:textId="6BB3D741" w:rsidR="00BE0E86" w:rsidRPr="00BE0E86" w:rsidRDefault="00BE0E86" w:rsidP="00BE0E86">
      <w:pPr>
        <w:pStyle w:val="ListParagraph"/>
        <w:numPr>
          <w:ilvl w:val="0"/>
          <w:numId w:val="15"/>
        </w:numPr>
        <w:spacing w:line="280" w:lineRule="exact"/>
        <w:jc w:val="both"/>
        <w:rPr>
          <w:rFonts w:ascii="Calibri" w:eastAsiaTheme="minorHAnsi" w:hAnsi="Calibri" w:cs="Calibri"/>
          <w:sz w:val="22"/>
          <w:szCs w:val="22"/>
        </w:rPr>
      </w:pPr>
      <w:r>
        <w:rPr>
          <w:rFonts w:ascii="Calibri" w:eastAsiaTheme="minorHAnsi" w:hAnsi="Calibri" w:cs="Calibri"/>
          <w:sz w:val="22"/>
          <w:szCs w:val="22"/>
        </w:rPr>
        <w:t>T</w:t>
      </w:r>
      <w:r w:rsidRPr="00BE0E86">
        <w:rPr>
          <w:rFonts w:ascii="Calibri" w:eastAsiaTheme="minorHAnsi" w:hAnsi="Calibri" w:cs="Calibri"/>
          <w:sz w:val="22"/>
          <w:szCs w:val="22"/>
        </w:rPr>
        <w:t xml:space="preserve">hat admitted negative IMR only reflects bonds sold and replaced with similar bonds.  </w:t>
      </w:r>
    </w:p>
    <w:p w14:paraId="741A1333" w14:textId="77777777" w:rsidR="00BE0E86" w:rsidRDefault="00BE0E86" w:rsidP="00BE0E86">
      <w:pPr>
        <w:spacing w:line="280" w:lineRule="exact"/>
        <w:jc w:val="both"/>
        <w:rPr>
          <w:rFonts w:ascii="Calibri" w:hAnsi="Calibri" w:cs="Calibri"/>
        </w:rPr>
      </w:pPr>
    </w:p>
    <w:p w14:paraId="4A65B597" w14:textId="6EDEC6BA" w:rsidR="00BE0E86" w:rsidRPr="00BE0E86" w:rsidRDefault="00BE0E86" w:rsidP="00BE0E86">
      <w:pPr>
        <w:spacing w:line="280" w:lineRule="exact"/>
        <w:jc w:val="both"/>
        <w:rPr>
          <w:rFonts w:ascii="Calibri" w:hAnsi="Calibri" w:cs="Calibri"/>
        </w:rPr>
      </w:pPr>
      <w:r>
        <w:rPr>
          <w:rFonts w:ascii="Calibri" w:hAnsi="Calibri" w:cs="Calibri"/>
        </w:rPr>
        <w:t xml:space="preserve">For items three and four above, we note that while LATF can request verification and justification from companies, this may be difficult for companies to demonstrate.  For item three, we can require additional disclosures including actual to expected experience for withdrawals.  For item four, it is not </w:t>
      </w:r>
      <w:r w:rsidR="00C14479">
        <w:rPr>
          <w:rFonts w:ascii="Calibri" w:hAnsi="Calibri" w:cs="Calibri"/>
        </w:rPr>
        <w:t xml:space="preserve">yet </w:t>
      </w:r>
      <w:r>
        <w:rPr>
          <w:rFonts w:ascii="Calibri" w:hAnsi="Calibri" w:cs="Calibri"/>
        </w:rPr>
        <w:t xml:space="preserve">clear what verification companies </w:t>
      </w:r>
      <w:r w:rsidR="00C14479">
        <w:rPr>
          <w:rFonts w:ascii="Calibri" w:hAnsi="Calibri" w:cs="Calibri"/>
        </w:rPr>
        <w:t>c</w:t>
      </w:r>
      <w:r>
        <w:rPr>
          <w:rFonts w:ascii="Calibri" w:hAnsi="Calibri" w:cs="Calibri"/>
        </w:rPr>
        <w:t>ould provide.</w:t>
      </w:r>
    </w:p>
    <w:p w14:paraId="275F84FD" w14:textId="737ACC32" w:rsidR="00BE0E86" w:rsidRPr="00BE0E86" w:rsidRDefault="00BE0E86" w:rsidP="00BE0E86">
      <w:pPr>
        <w:spacing w:line="280" w:lineRule="exact"/>
        <w:jc w:val="both"/>
        <w:rPr>
          <w:rFonts w:ascii="Calibri" w:hAnsi="Calibri" w:cs="Calibri"/>
        </w:rPr>
      </w:pPr>
      <w:r w:rsidRPr="00BE0E86">
        <w:rPr>
          <w:rFonts w:ascii="Calibri" w:hAnsi="Calibri" w:cs="Calibri"/>
        </w:rPr>
        <w:t>This template would be optional but recommended starting with 2023 reporting and could be required starting in 2025.  Individual regulators could request this information during reviews if warranted before 2025.</w:t>
      </w:r>
    </w:p>
    <w:p w14:paraId="041FA401" w14:textId="7B34D7DF" w:rsidR="00C14479" w:rsidRPr="00C14479" w:rsidRDefault="009E65A5" w:rsidP="00BE0E86">
      <w:pPr>
        <w:spacing w:after="0"/>
        <w:jc w:val="both"/>
        <w:rPr>
          <w:rFonts w:eastAsia="SimSun" w:cstheme="minorHAnsi"/>
          <w:bCs/>
          <w:u w:val="single"/>
        </w:rPr>
      </w:pPr>
      <w:r>
        <w:rPr>
          <w:rFonts w:eastAsia="SimSun" w:cstheme="minorHAnsi"/>
          <w:bCs/>
          <w:u w:val="single"/>
        </w:rPr>
        <w:t xml:space="preserve">Issue </w:t>
      </w:r>
      <w:r w:rsidR="00C14479" w:rsidRPr="00C14479">
        <w:rPr>
          <w:rFonts w:eastAsia="SimSun" w:cstheme="minorHAnsi"/>
          <w:bCs/>
          <w:u w:val="single"/>
        </w:rPr>
        <w:t xml:space="preserve">Guidance on Consistency </w:t>
      </w:r>
    </w:p>
    <w:p w14:paraId="73AD98CF" w14:textId="38BD017A" w:rsidR="00C14479" w:rsidRDefault="00C14479" w:rsidP="00A56A14">
      <w:pPr>
        <w:jc w:val="both"/>
        <w:rPr>
          <w:rFonts w:ascii="Calibri" w:hAnsi="Calibri" w:cs="Calibri"/>
        </w:rPr>
      </w:pPr>
      <w:r w:rsidRPr="00C14479">
        <w:rPr>
          <w:rFonts w:ascii="Calibri" w:hAnsi="Calibri" w:cs="Calibri"/>
        </w:rPr>
        <w:t xml:space="preserve">LATF is drafting guidance for year-end 2023 and 2024, consistent with the guidance LATF issued for year-end 2022 but updated for SAPWG’s potential </w:t>
      </w:r>
      <w:r>
        <w:rPr>
          <w:rFonts w:ascii="Calibri" w:hAnsi="Calibri" w:cs="Calibri"/>
        </w:rPr>
        <w:t>admittance</w:t>
      </w:r>
      <w:r w:rsidRPr="00C14479">
        <w:rPr>
          <w:rFonts w:ascii="Calibri" w:hAnsi="Calibri" w:cs="Calibri"/>
        </w:rPr>
        <w:t xml:space="preserve"> of some portion of aggregate negative IMR.  That is, LATF continues to affirm that a principle-based, reasonable, and appropriate allocation of IMR for PBR and AAT would be consistent with handling of the IMR asset for stat</w:t>
      </w:r>
      <w:r>
        <w:rPr>
          <w:rFonts w:ascii="Calibri" w:hAnsi="Calibri" w:cs="Calibri"/>
        </w:rPr>
        <w:t>utory</w:t>
      </w:r>
      <w:r w:rsidRPr="00C14479">
        <w:rPr>
          <w:rFonts w:ascii="Calibri" w:hAnsi="Calibri" w:cs="Calibri"/>
        </w:rPr>
        <w:t xml:space="preserve"> reporting. LATF will also consider an Amendment Proposal Form to make changes directly in the Valuation Manual to clarify the treatment of negative IMR starting with the 2025 Valuation Manual. </w:t>
      </w:r>
      <w:r w:rsidR="009F7B72">
        <w:rPr>
          <w:rFonts w:ascii="Calibri" w:hAnsi="Calibri" w:cs="Calibri"/>
        </w:rPr>
        <w:t xml:space="preserve"> This work continues to address the concern raised that there would be a “double hit” if negative IMR were not admitted while being required to be reflected in PBR and/or AAT.</w:t>
      </w:r>
    </w:p>
    <w:p w14:paraId="637CF9FC" w14:textId="09FC7D36" w:rsidR="00C14479" w:rsidRPr="009E65A5" w:rsidRDefault="00C14479" w:rsidP="009E65A5">
      <w:pPr>
        <w:spacing w:after="0"/>
        <w:jc w:val="both"/>
        <w:rPr>
          <w:rFonts w:eastAsia="SimSun" w:cstheme="minorHAnsi"/>
          <w:bCs/>
          <w:u w:val="single"/>
        </w:rPr>
      </w:pPr>
      <w:r w:rsidRPr="009E65A5">
        <w:rPr>
          <w:rFonts w:eastAsia="SimSun" w:cstheme="minorHAnsi"/>
          <w:bCs/>
          <w:u w:val="single"/>
        </w:rPr>
        <w:t>Recommendation</w:t>
      </w:r>
      <w:r w:rsidR="009E65A5">
        <w:rPr>
          <w:rFonts w:eastAsia="SimSun" w:cstheme="minorHAnsi"/>
          <w:bCs/>
          <w:u w:val="single"/>
        </w:rPr>
        <w:t xml:space="preserve"> to SAPWG</w:t>
      </w:r>
      <w:r w:rsidRPr="009E65A5">
        <w:rPr>
          <w:rFonts w:eastAsia="SimSun" w:cstheme="minorHAnsi"/>
          <w:bCs/>
          <w:u w:val="single"/>
        </w:rPr>
        <w:t xml:space="preserve"> Regarding AAT </w:t>
      </w:r>
    </w:p>
    <w:p w14:paraId="65CC3AB4" w14:textId="4E7C9043" w:rsidR="00C14479" w:rsidRPr="00C14479" w:rsidRDefault="00C14479" w:rsidP="009E65A5">
      <w:pPr>
        <w:spacing w:after="0"/>
        <w:jc w:val="both"/>
      </w:pPr>
      <w:r w:rsidRPr="009E65A5">
        <w:rPr>
          <w:rFonts w:eastAsia="SimSun" w:cstheme="minorHAnsi"/>
          <w:bCs/>
        </w:rPr>
        <w:t>LATF recommends to SAPWG that any decision to admit or not admit aggregate negative IMR should not rely on AAT at this time. We wish</w:t>
      </w:r>
      <w:r w:rsidRPr="009E65A5">
        <w:rPr>
          <w:rFonts w:ascii="Calibri" w:hAnsi="Calibri" w:cs="Calibri"/>
        </w:rPr>
        <w:t xml:space="preserve"> to clarify </w:t>
      </w:r>
      <w:r w:rsidRPr="00C14479">
        <w:rPr>
          <w:rFonts w:ascii="Calibri" w:hAnsi="Calibri" w:cs="Calibri"/>
        </w:rPr>
        <w:t>that AAT is not formulaic</w:t>
      </w:r>
      <w:r w:rsidR="009F7B72">
        <w:rPr>
          <w:rFonts w:ascii="Calibri" w:hAnsi="Calibri" w:cs="Calibri"/>
        </w:rPr>
        <w:t>,</w:t>
      </w:r>
      <w:r w:rsidRPr="00C14479">
        <w:rPr>
          <w:rFonts w:ascii="Calibri" w:hAnsi="Calibri" w:cs="Calibri"/>
        </w:rPr>
        <w:t xml:space="preserve"> is heavily judgment-based</w:t>
      </w:r>
      <w:r w:rsidR="009F7B72">
        <w:rPr>
          <w:rFonts w:ascii="Calibri" w:hAnsi="Calibri" w:cs="Calibri"/>
        </w:rPr>
        <w:t>,</w:t>
      </w:r>
      <w:r w:rsidRPr="00C14479">
        <w:rPr>
          <w:rFonts w:ascii="Calibri" w:hAnsi="Calibri" w:cs="Calibri"/>
        </w:rPr>
        <w:t xml:space="preserve"> and </w:t>
      </w:r>
      <w:r w:rsidR="009E65A5">
        <w:rPr>
          <w:rFonts w:ascii="Calibri" w:hAnsi="Calibri" w:cs="Calibri"/>
        </w:rPr>
        <w:t xml:space="preserve">generally </w:t>
      </w:r>
      <w:r w:rsidRPr="00C14479">
        <w:rPr>
          <w:rFonts w:ascii="Calibri" w:hAnsi="Calibri" w:cs="Calibri"/>
        </w:rPr>
        <w:t xml:space="preserve">does not contain prescriptive guardrails on that judgment, such as the reinvestment guardrail and other guardrails that apply in PBR.  In response to specific concerns around a lack of consistency in AAT asset assumptions, Actuarial Guideline (AG) 53 was developed to provide regulators with additional </w:t>
      </w:r>
      <w:r w:rsidRPr="00C14479">
        <w:rPr>
          <w:rFonts w:ascii="Calibri" w:hAnsi="Calibri" w:cs="Calibri"/>
          <w:u w:val="single"/>
        </w:rPr>
        <w:t>disclosures</w:t>
      </w:r>
      <w:r w:rsidRPr="00C14479">
        <w:rPr>
          <w:rFonts w:ascii="Calibri" w:hAnsi="Calibri" w:cs="Calibri"/>
        </w:rPr>
        <w:t xml:space="preserve">, but again does not contain </w:t>
      </w:r>
      <w:r w:rsidRPr="00C14479">
        <w:rPr>
          <w:rFonts w:ascii="Calibri" w:hAnsi="Calibri" w:cs="Calibri"/>
          <w:u w:val="single"/>
        </w:rPr>
        <w:t>guardrails</w:t>
      </w:r>
      <w:r w:rsidRPr="00C14479">
        <w:rPr>
          <w:rFonts w:ascii="Calibri" w:hAnsi="Calibri" w:cs="Calibri"/>
        </w:rPr>
        <w:t xml:space="preserve">. AG 53 </w:t>
      </w:r>
      <w:r w:rsidR="009F7B72">
        <w:rPr>
          <w:rFonts w:ascii="Calibri" w:hAnsi="Calibri" w:cs="Calibri"/>
        </w:rPr>
        <w:t xml:space="preserve">review </w:t>
      </w:r>
      <w:r w:rsidRPr="00C14479">
        <w:rPr>
          <w:rFonts w:ascii="Calibri" w:hAnsi="Calibri" w:cs="Calibri"/>
        </w:rPr>
        <w:t xml:space="preserve">work is </w:t>
      </w:r>
      <w:r>
        <w:rPr>
          <w:rFonts w:ascii="Calibri" w:hAnsi="Calibri" w:cs="Calibri"/>
        </w:rPr>
        <w:t xml:space="preserve">currently </w:t>
      </w:r>
      <w:r w:rsidRPr="00C14479">
        <w:rPr>
          <w:rFonts w:ascii="Calibri" w:hAnsi="Calibri" w:cs="Calibri"/>
        </w:rPr>
        <w:t xml:space="preserve">under way.  </w:t>
      </w:r>
      <w:r>
        <w:rPr>
          <w:rFonts w:ascii="Calibri" w:hAnsi="Calibri" w:cs="Calibri"/>
        </w:rPr>
        <w:t>Moreover</w:t>
      </w:r>
      <w:r w:rsidRPr="00C14479">
        <w:rPr>
          <w:rFonts w:ascii="Calibri" w:hAnsi="Calibri" w:cs="Calibri"/>
        </w:rPr>
        <w:t xml:space="preserve">, this is not the only area where concerns could arise regarding the reliability of specific AAT results. We do not believe it would be appropriate to admit negative IMR if doing so was depending on AAT as the sole or primary safeguard for any related solvency concerns. </w:t>
      </w:r>
    </w:p>
    <w:p w14:paraId="31826D73" w14:textId="77777777" w:rsidR="00C14479" w:rsidRPr="00A27577" w:rsidRDefault="00C14479" w:rsidP="00BE0E86">
      <w:pPr>
        <w:spacing w:after="0"/>
        <w:jc w:val="both"/>
        <w:rPr>
          <w:rFonts w:eastAsia="SimSun" w:cstheme="minorHAnsi"/>
          <w:bCs/>
        </w:rPr>
      </w:pPr>
    </w:p>
    <w:sectPr w:rsidR="00C14479" w:rsidRPr="00A27577" w:rsidSect="00705A6B">
      <w:footerReference w:type="default" r:id="rId10"/>
      <w:headerReference w:type="first" r:id="rId11"/>
      <w:footerReference w:type="first" r:id="rId12"/>
      <w:type w:val="continuous"/>
      <w:pgSz w:w="12240" w:h="15840" w:code="1"/>
      <w:pgMar w:top="720" w:right="720" w:bottom="720"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13A3" w14:textId="77777777" w:rsidR="004B4265" w:rsidRDefault="004B4265" w:rsidP="007B033C">
      <w:pPr>
        <w:spacing w:after="0" w:line="240" w:lineRule="auto"/>
      </w:pPr>
      <w:r>
        <w:separator/>
      </w:r>
    </w:p>
  </w:endnote>
  <w:endnote w:type="continuationSeparator" w:id="0">
    <w:p w14:paraId="3D06CB59" w14:textId="77777777" w:rsidR="004B4265" w:rsidRDefault="004B4265" w:rsidP="007B033C">
      <w:pPr>
        <w:spacing w:after="0" w:line="240" w:lineRule="auto"/>
      </w:pPr>
      <w:r>
        <w:continuationSeparator/>
      </w:r>
    </w:p>
  </w:endnote>
  <w:endnote w:type="continuationNotice" w:id="1">
    <w:p w14:paraId="37C0759E" w14:textId="77777777" w:rsidR="004B4265" w:rsidRDefault="004B4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BC12" w14:textId="6AC3439F" w:rsidR="00393E4E" w:rsidRPr="00070005" w:rsidRDefault="00B04560" w:rsidP="0058796E">
    <w:pPr>
      <w:pStyle w:val="Footer"/>
      <w:jc w:val="right"/>
      <w:rPr>
        <w:rFonts w:ascii="Times New Roman" w:hAnsi="Times New Roman" w:cs="Times New Roman"/>
        <w:color w:val="8A8B8C"/>
        <w:sz w:val="20"/>
        <w:szCs w:val="20"/>
      </w:rPr>
    </w:pPr>
    <w:r>
      <w:rPr>
        <w:noProof/>
        <w:color w:val="8A8B8C"/>
        <w:sz w:val="20"/>
        <w:szCs w:val="20"/>
      </w:rPr>
      <mc:AlternateContent>
        <mc:Choice Requires="wps">
          <w:drawing>
            <wp:anchor distT="0" distB="0" distL="114300" distR="114300" simplePos="0" relativeHeight="251659265" behindDoc="0" locked="0" layoutInCell="0" allowOverlap="1" wp14:anchorId="60062DCF" wp14:editId="55B0B983">
              <wp:simplePos x="0" y="0"/>
              <wp:positionH relativeFrom="page">
                <wp:posOffset>0</wp:posOffset>
              </wp:positionH>
              <wp:positionV relativeFrom="page">
                <wp:posOffset>9594215</wp:posOffset>
              </wp:positionV>
              <wp:extent cx="7772400" cy="273050"/>
              <wp:effectExtent l="0" t="0" r="0" b="12700"/>
              <wp:wrapNone/>
              <wp:docPr id="1" name="MSIPCM4a284f4ba01997efd0ecf530"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BB5E" w14:textId="6FC93B03" w:rsidR="00B04560" w:rsidRPr="00B04560" w:rsidRDefault="00B04560" w:rsidP="00B04560">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062DCF" id="_x0000_t202" coordsize="21600,21600" o:spt="202" path="m,l,21600r21600,l21600,xe">
              <v:stroke joinstyle="miter"/>
              <v:path gradientshapeok="t" o:connecttype="rect"/>
            </v:shapetype>
            <v:shape id="MSIPCM4a284f4ba01997efd0ecf530"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EE6BB5E" w14:textId="6FC93B03" w:rsidR="00B04560" w:rsidRPr="00B04560" w:rsidRDefault="00B04560" w:rsidP="00B04560">
                    <w:pPr>
                      <w:spacing w:after="0"/>
                      <w:jc w:val="center"/>
                      <w:rPr>
                        <w:rFonts w:ascii="Calibri" w:hAnsi="Calibri" w:cs="Calibri"/>
                        <w:color w:val="000000"/>
                        <w:sz w:val="20"/>
                      </w:rPr>
                    </w:pPr>
                  </w:p>
                </w:txbxContent>
              </v:textbox>
              <w10:wrap anchorx="page" anchory="page"/>
            </v:shape>
          </w:pict>
        </mc:Fallback>
      </mc:AlternateContent>
    </w:r>
    <w:sdt>
      <w:sdtPr>
        <w:rPr>
          <w:color w:val="8A8B8C"/>
          <w:sz w:val="20"/>
          <w:szCs w:val="20"/>
        </w:rPr>
        <w:id w:val="1932851421"/>
        <w:docPartObj>
          <w:docPartGallery w:val="Page Numbers (Bottom of Page)"/>
          <w:docPartUnique/>
        </w:docPartObj>
      </w:sdtPr>
      <w:sdtEndPr>
        <w:rPr>
          <w:rFonts w:ascii="Times New Roman" w:hAnsi="Times New Roman" w:cs="Times New Roman"/>
          <w:noProof/>
        </w:rPr>
      </w:sdtEndPr>
      <w:sdtContent>
        <w:r w:rsidR="00C13164">
          <w:rPr>
            <w:noProof/>
            <w:color w:val="8A8B8C"/>
            <w:sz w:val="20"/>
            <w:szCs w:val="20"/>
          </w:rPr>
          <w:drawing>
            <wp:anchor distT="0" distB="0" distL="114300" distR="114300" simplePos="0" relativeHeight="251658241" behindDoc="1" locked="0" layoutInCell="1" allowOverlap="1" wp14:anchorId="42ACE61E" wp14:editId="4374A27F">
              <wp:simplePos x="0" y="0"/>
              <wp:positionH relativeFrom="page">
                <wp:posOffset>0</wp:posOffset>
              </wp:positionH>
              <wp:positionV relativeFrom="page">
                <wp:posOffset>9370711</wp:posOffset>
              </wp:positionV>
              <wp:extent cx="77724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margin">
                <wp14:pctWidth>0</wp14:pctWidth>
              </wp14:sizeRelH>
              <wp14:sizeRelV relativeFrom="margin">
                <wp14:pctHeight>0</wp14:pctHeight>
              </wp14:sizeRelV>
            </wp:anchor>
          </w:drawing>
        </w:r>
        <w:r w:rsidR="00C13164">
          <w:rPr>
            <w:color w:val="8A8B8C"/>
            <w:sz w:val="20"/>
            <w:szCs w:val="20"/>
          </w:rPr>
          <w:tab/>
        </w:r>
        <w:r w:rsidR="00C13164">
          <w:rPr>
            <w:color w:val="8A8B8C"/>
            <w:sz w:val="20"/>
            <w:szCs w:val="20"/>
          </w:rPr>
          <w:tab/>
        </w:r>
        <w:r w:rsidR="00070005">
          <w:rPr>
            <w:color w:val="8A8B8C"/>
            <w:sz w:val="20"/>
            <w:szCs w:val="20"/>
          </w:rPr>
          <w:tab/>
        </w:r>
        <w:r w:rsidR="00393E4E" w:rsidRPr="00070005">
          <w:rPr>
            <w:rFonts w:ascii="Calibri" w:hAnsi="Calibri" w:cs="Calibri"/>
            <w:color w:val="8A8B8C"/>
            <w:sz w:val="20"/>
            <w:szCs w:val="20"/>
          </w:rPr>
          <w:fldChar w:fldCharType="begin"/>
        </w:r>
        <w:r w:rsidR="00393E4E" w:rsidRPr="00070005">
          <w:rPr>
            <w:rFonts w:ascii="Calibri" w:hAnsi="Calibri" w:cs="Calibri"/>
            <w:color w:val="8A8B8C"/>
            <w:sz w:val="20"/>
            <w:szCs w:val="20"/>
          </w:rPr>
          <w:instrText xml:space="preserve"> PAGE   \* MERGEFORMAT </w:instrText>
        </w:r>
        <w:r w:rsidR="00393E4E" w:rsidRPr="00070005">
          <w:rPr>
            <w:rFonts w:ascii="Calibri" w:hAnsi="Calibri" w:cs="Calibri"/>
            <w:color w:val="8A8B8C"/>
            <w:sz w:val="20"/>
            <w:szCs w:val="20"/>
          </w:rPr>
          <w:fldChar w:fldCharType="separate"/>
        </w:r>
        <w:r w:rsidR="00393E4E" w:rsidRPr="00070005">
          <w:rPr>
            <w:rFonts w:ascii="Calibri" w:hAnsi="Calibri" w:cs="Calibri"/>
            <w:noProof/>
            <w:color w:val="8A8B8C"/>
            <w:sz w:val="20"/>
            <w:szCs w:val="20"/>
          </w:rPr>
          <w:t>2</w:t>
        </w:r>
        <w:r w:rsidR="00393E4E" w:rsidRPr="00070005">
          <w:rPr>
            <w:rFonts w:ascii="Calibri" w:hAnsi="Calibri" w:cs="Calibri"/>
            <w:noProof/>
            <w:color w:val="8A8B8C"/>
            <w:sz w:val="20"/>
            <w:szCs w:val="20"/>
          </w:rPr>
          <w:fldChar w:fldCharType="end"/>
        </w:r>
      </w:sdtContent>
    </w:sdt>
  </w:p>
  <w:p w14:paraId="1758469D" w14:textId="77777777" w:rsidR="00393E4E" w:rsidRPr="00070005" w:rsidRDefault="00393E4E">
    <w:pPr>
      <w:pStyle w:val="Footer"/>
      <w:rPr>
        <w:color w:val="8A8B8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11C0" w14:textId="13818F99" w:rsidR="00393E4E" w:rsidRPr="00C71BE3" w:rsidRDefault="00B04560" w:rsidP="00C71BE3">
    <w:pPr>
      <w:pStyle w:val="Footer"/>
      <w:rPr>
        <w:rFonts w:ascii="Times New Roman" w:hAnsi="Times New Roman" w:cs="Times New Roman"/>
        <w:color w:val="8A8B8C"/>
        <w:sz w:val="20"/>
        <w:szCs w:val="20"/>
      </w:rPr>
    </w:pPr>
    <w:r>
      <w:rPr>
        <w:rFonts w:ascii="Calibri" w:hAnsi="Calibri" w:cs="Calibri"/>
        <w:noProof/>
        <w:color w:val="8A8B8C"/>
        <w:sz w:val="20"/>
        <w:szCs w:val="20"/>
      </w:rPr>
      <mc:AlternateContent>
        <mc:Choice Requires="wps">
          <w:drawing>
            <wp:anchor distT="0" distB="0" distL="114300" distR="114300" simplePos="0" relativeHeight="251660289" behindDoc="0" locked="0" layoutInCell="0" allowOverlap="1" wp14:anchorId="6C6E8A77" wp14:editId="034D87BB">
              <wp:simplePos x="0" y="0"/>
              <wp:positionH relativeFrom="page">
                <wp:posOffset>0</wp:posOffset>
              </wp:positionH>
              <wp:positionV relativeFrom="page">
                <wp:posOffset>9594215</wp:posOffset>
              </wp:positionV>
              <wp:extent cx="7772400" cy="273050"/>
              <wp:effectExtent l="0" t="0" r="0" b="12700"/>
              <wp:wrapNone/>
              <wp:docPr id="2" name="MSIPCM520e49cfb30af2954833dc93"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3C7DAE" w14:textId="15E9D016" w:rsidR="00B04560" w:rsidRPr="00B04560" w:rsidRDefault="00B04560" w:rsidP="00B04560">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6E8A77" id="_x0000_t202" coordsize="21600,21600" o:spt="202" path="m,l,21600r21600,l21600,xe">
              <v:stroke joinstyle="miter"/>
              <v:path gradientshapeok="t" o:connecttype="rect"/>
            </v:shapetype>
            <v:shape id="MSIPCM520e49cfb30af2954833dc93"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6E3C7DAE" w14:textId="15E9D016" w:rsidR="00B04560" w:rsidRPr="00B04560" w:rsidRDefault="00B04560" w:rsidP="00B04560">
                    <w:pPr>
                      <w:spacing w:after="0"/>
                      <w:jc w:val="center"/>
                      <w:rPr>
                        <w:rFonts w:ascii="Calibri" w:hAnsi="Calibri" w:cs="Calibri"/>
                        <w:color w:val="000000"/>
                        <w:sz w:val="20"/>
                      </w:rPr>
                    </w:pPr>
                  </w:p>
                </w:txbxContent>
              </v:textbox>
              <w10:wrap anchorx="page" anchory="page"/>
            </v:shape>
          </w:pict>
        </mc:Fallback>
      </mc:AlternateContent>
    </w:r>
    <w:r w:rsidR="00B855A5">
      <w:rPr>
        <w:rFonts w:ascii="Calibri" w:hAnsi="Calibri" w:cs="Calibri"/>
        <w:noProof/>
        <w:color w:val="8A8B8C"/>
        <w:sz w:val="20"/>
        <w:szCs w:val="20"/>
      </w:rPr>
      <w:drawing>
        <wp:anchor distT="0" distB="0" distL="0" distR="0" simplePos="0" relativeHeight="251658240" behindDoc="1" locked="0" layoutInCell="1" allowOverlap="1" wp14:anchorId="117A0DC8" wp14:editId="24366EA7">
          <wp:simplePos x="0" y="0"/>
          <wp:positionH relativeFrom="page">
            <wp:posOffset>0</wp:posOffset>
          </wp:positionH>
          <wp:positionV relativeFrom="page">
            <wp:posOffset>8689975</wp:posOffset>
          </wp:positionV>
          <wp:extent cx="7772400" cy="13716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8F82" w14:textId="77777777" w:rsidR="004B4265" w:rsidRDefault="004B4265" w:rsidP="007B033C">
      <w:pPr>
        <w:spacing w:after="0" w:line="240" w:lineRule="auto"/>
      </w:pPr>
      <w:r>
        <w:separator/>
      </w:r>
    </w:p>
  </w:footnote>
  <w:footnote w:type="continuationSeparator" w:id="0">
    <w:p w14:paraId="5FE981C4" w14:textId="77777777" w:rsidR="004B4265" w:rsidRDefault="004B4265" w:rsidP="007B033C">
      <w:pPr>
        <w:spacing w:after="0" w:line="240" w:lineRule="auto"/>
      </w:pPr>
      <w:r>
        <w:continuationSeparator/>
      </w:r>
    </w:p>
  </w:footnote>
  <w:footnote w:type="continuationNotice" w:id="1">
    <w:p w14:paraId="2F885481" w14:textId="77777777" w:rsidR="004B4265" w:rsidRDefault="004B42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70F5" w14:textId="1D273DF8" w:rsidR="00393E4E" w:rsidRDefault="00512435">
    <w:pPr>
      <w:pStyle w:val="Header"/>
    </w:pPr>
    <w:r>
      <w:rPr>
        <w:noProof/>
      </w:rPr>
      <w:drawing>
        <wp:inline distT="0" distB="0" distL="0" distR="0" wp14:anchorId="076FD568" wp14:editId="403DE453">
          <wp:extent cx="2997200" cy="35351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86625" cy="364064"/>
                  </a:xfrm>
                  <a:prstGeom prst="rect">
                    <a:avLst/>
                  </a:prstGeom>
                </pic:spPr>
              </pic:pic>
            </a:graphicData>
          </a:graphic>
        </wp:inline>
      </w:drawing>
    </w:r>
  </w:p>
  <w:p w14:paraId="05812080" w14:textId="45C873F7" w:rsidR="00512435" w:rsidRDefault="00512435">
    <w:pPr>
      <w:pStyle w:val="Header"/>
    </w:pPr>
  </w:p>
  <w:p w14:paraId="36159DAD" w14:textId="77777777" w:rsidR="00512435" w:rsidRDefault="00512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4EB"/>
    <w:multiLevelType w:val="hybridMultilevel"/>
    <w:tmpl w:val="700021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8BE1B3C"/>
    <w:multiLevelType w:val="hybridMultilevel"/>
    <w:tmpl w:val="01FCA0D2"/>
    <w:lvl w:ilvl="0" w:tplc="21D08F80">
      <w:start w:val="2"/>
      <w:numFmt w:val="decimal"/>
      <w:lvlText w:val="%1."/>
      <w:lvlJc w:val="left"/>
      <w:pPr>
        <w:tabs>
          <w:tab w:val="num" w:pos="720"/>
        </w:tabs>
        <w:ind w:left="720" w:hanging="360"/>
      </w:pPr>
    </w:lvl>
    <w:lvl w:ilvl="1" w:tplc="CB2255BA" w:tentative="1">
      <w:start w:val="1"/>
      <w:numFmt w:val="decimal"/>
      <w:lvlText w:val="%2."/>
      <w:lvlJc w:val="left"/>
      <w:pPr>
        <w:tabs>
          <w:tab w:val="num" w:pos="1440"/>
        </w:tabs>
        <w:ind w:left="1440" w:hanging="360"/>
      </w:pPr>
    </w:lvl>
    <w:lvl w:ilvl="2" w:tplc="5420E200" w:tentative="1">
      <w:start w:val="1"/>
      <w:numFmt w:val="decimal"/>
      <w:lvlText w:val="%3."/>
      <w:lvlJc w:val="left"/>
      <w:pPr>
        <w:tabs>
          <w:tab w:val="num" w:pos="2160"/>
        </w:tabs>
        <w:ind w:left="2160" w:hanging="360"/>
      </w:pPr>
    </w:lvl>
    <w:lvl w:ilvl="3" w:tplc="AAB46230" w:tentative="1">
      <w:start w:val="1"/>
      <w:numFmt w:val="decimal"/>
      <w:lvlText w:val="%4."/>
      <w:lvlJc w:val="left"/>
      <w:pPr>
        <w:tabs>
          <w:tab w:val="num" w:pos="2880"/>
        </w:tabs>
        <w:ind w:left="2880" w:hanging="360"/>
      </w:pPr>
    </w:lvl>
    <w:lvl w:ilvl="4" w:tplc="24DA2240" w:tentative="1">
      <w:start w:val="1"/>
      <w:numFmt w:val="decimal"/>
      <w:lvlText w:val="%5."/>
      <w:lvlJc w:val="left"/>
      <w:pPr>
        <w:tabs>
          <w:tab w:val="num" w:pos="3600"/>
        </w:tabs>
        <w:ind w:left="3600" w:hanging="360"/>
      </w:pPr>
    </w:lvl>
    <w:lvl w:ilvl="5" w:tplc="725C9398" w:tentative="1">
      <w:start w:val="1"/>
      <w:numFmt w:val="decimal"/>
      <w:lvlText w:val="%6."/>
      <w:lvlJc w:val="left"/>
      <w:pPr>
        <w:tabs>
          <w:tab w:val="num" w:pos="4320"/>
        </w:tabs>
        <w:ind w:left="4320" w:hanging="360"/>
      </w:pPr>
    </w:lvl>
    <w:lvl w:ilvl="6" w:tplc="B1D49F24" w:tentative="1">
      <w:start w:val="1"/>
      <w:numFmt w:val="decimal"/>
      <w:lvlText w:val="%7."/>
      <w:lvlJc w:val="left"/>
      <w:pPr>
        <w:tabs>
          <w:tab w:val="num" w:pos="5040"/>
        </w:tabs>
        <w:ind w:left="5040" w:hanging="360"/>
      </w:pPr>
    </w:lvl>
    <w:lvl w:ilvl="7" w:tplc="CBECDB8E" w:tentative="1">
      <w:start w:val="1"/>
      <w:numFmt w:val="decimal"/>
      <w:lvlText w:val="%8."/>
      <w:lvlJc w:val="left"/>
      <w:pPr>
        <w:tabs>
          <w:tab w:val="num" w:pos="5760"/>
        </w:tabs>
        <w:ind w:left="5760" w:hanging="360"/>
      </w:pPr>
    </w:lvl>
    <w:lvl w:ilvl="8" w:tplc="87E4C5EE" w:tentative="1">
      <w:start w:val="1"/>
      <w:numFmt w:val="decimal"/>
      <w:lvlText w:val="%9."/>
      <w:lvlJc w:val="left"/>
      <w:pPr>
        <w:tabs>
          <w:tab w:val="num" w:pos="6480"/>
        </w:tabs>
        <w:ind w:left="6480" w:hanging="360"/>
      </w:pPr>
    </w:lvl>
  </w:abstractNum>
  <w:abstractNum w:abstractNumId="2" w15:restartNumberingAfterBreak="0">
    <w:nsid w:val="09CA3567"/>
    <w:multiLevelType w:val="multilevel"/>
    <w:tmpl w:val="F02A10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53A97"/>
    <w:multiLevelType w:val="hybridMultilevel"/>
    <w:tmpl w:val="F02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13912"/>
    <w:multiLevelType w:val="hybridMultilevel"/>
    <w:tmpl w:val="70002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1C1D23"/>
    <w:multiLevelType w:val="hybridMultilevel"/>
    <w:tmpl w:val="197296F4"/>
    <w:lvl w:ilvl="0" w:tplc="7C2C00DE">
      <w:start w:val="4"/>
      <w:numFmt w:val="decimal"/>
      <w:lvlText w:val="%1."/>
      <w:lvlJc w:val="left"/>
      <w:pPr>
        <w:tabs>
          <w:tab w:val="num" w:pos="720"/>
        </w:tabs>
        <w:ind w:left="720" w:hanging="360"/>
      </w:pPr>
    </w:lvl>
    <w:lvl w:ilvl="1" w:tplc="B866A4A8" w:tentative="1">
      <w:start w:val="1"/>
      <w:numFmt w:val="decimal"/>
      <w:lvlText w:val="%2."/>
      <w:lvlJc w:val="left"/>
      <w:pPr>
        <w:tabs>
          <w:tab w:val="num" w:pos="1440"/>
        </w:tabs>
        <w:ind w:left="1440" w:hanging="360"/>
      </w:pPr>
    </w:lvl>
    <w:lvl w:ilvl="2" w:tplc="33C4594C" w:tentative="1">
      <w:start w:val="1"/>
      <w:numFmt w:val="decimal"/>
      <w:lvlText w:val="%3."/>
      <w:lvlJc w:val="left"/>
      <w:pPr>
        <w:tabs>
          <w:tab w:val="num" w:pos="2160"/>
        </w:tabs>
        <w:ind w:left="2160" w:hanging="360"/>
      </w:pPr>
    </w:lvl>
    <w:lvl w:ilvl="3" w:tplc="482A09A4" w:tentative="1">
      <w:start w:val="1"/>
      <w:numFmt w:val="decimal"/>
      <w:lvlText w:val="%4."/>
      <w:lvlJc w:val="left"/>
      <w:pPr>
        <w:tabs>
          <w:tab w:val="num" w:pos="2880"/>
        </w:tabs>
        <w:ind w:left="2880" w:hanging="360"/>
      </w:pPr>
    </w:lvl>
    <w:lvl w:ilvl="4" w:tplc="55AE7EA6" w:tentative="1">
      <w:start w:val="1"/>
      <w:numFmt w:val="decimal"/>
      <w:lvlText w:val="%5."/>
      <w:lvlJc w:val="left"/>
      <w:pPr>
        <w:tabs>
          <w:tab w:val="num" w:pos="3600"/>
        </w:tabs>
        <w:ind w:left="3600" w:hanging="360"/>
      </w:pPr>
    </w:lvl>
    <w:lvl w:ilvl="5" w:tplc="159414C4" w:tentative="1">
      <w:start w:val="1"/>
      <w:numFmt w:val="decimal"/>
      <w:lvlText w:val="%6."/>
      <w:lvlJc w:val="left"/>
      <w:pPr>
        <w:tabs>
          <w:tab w:val="num" w:pos="4320"/>
        </w:tabs>
        <w:ind w:left="4320" w:hanging="360"/>
      </w:pPr>
    </w:lvl>
    <w:lvl w:ilvl="6" w:tplc="2994A196" w:tentative="1">
      <w:start w:val="1"/>
      <w:numFmt w:val="decimal"/>
      <w:lvlText w:val="%7."/>
      <w:lvlJc w:val="left"/>
      <w:pPr>
        <w:tabs>
          <w:tab w:val="num" w:pos="5040"/>
        </w:tabs>
        <w:ind w:left="5040" w:hanging="360"/>
      </w:pPr>
    </w:lvl>
    <w:lvl w:ilvl="7" w:tplc="983CD078" w:tentative="1">
      <w:start w:val="1"/>
      <w:numFmt w:val="decimal"/>
      <w:lvlText w:val="%8."/>
      <w:lvlJc w:val="left"/>
      <w:pPr>
        <w:tabs>
          <w:tab w:val="num" w:pos="5760"/>
        </w:tabs>
        <w:ind w:left="5760" w:hanging="360"/>
      </w:pPr>
    </w:lvl>
    <w:lvl w:ilvl="8" w:tplc="3F76DEAC" w:tentative="1">
      <w:start w:val="1"/>
      <w:numFmt w:val="decimal"/>
      <w:lvlText w:val="%9."/>
      <w:lvlJc w:val="left"/>
      <w:pPr>
        <w:tabs>
          <w:tab w:val="num" w:pos="6480"/>
        </w:tabs>
        <w:ind w:left="6480" w:hanging="360"/>
      </w:pPr>
    </w:lvl>
  </w:abstractNum>
  <w:abstractNum w:abstractNumId="6" w15:restartNumberingAfterBreak="0">
    <w:nsid w:val="2B29E66F"/>
    <w:multiLevelType w:val="hybridMultilevel"/>
    <w:tmpl w:val="F3BC106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C782B2D"/>
    <w:multiLevelType w:val="hybridMultilevel"/>
    <w:tmpl w:val="29423FAE"/>
    <w:lvl w:ilvl="0" w:tplc="671CFC4C">
      <w:start w:val="6"/>
      <w:numFmt w:val="decimal"/>
      <w:lvlText w:val="%1."/>
      <w:lvlJc w:val="left"/>
      <w:pPr>
        <w:tabs>
          <w:tab w:val="num" w:pos="720"/>
        </w:tabs>
        <w:ind w:left="720" w:hanging="360"/>
      </w:pPr>
    </w:lvl>
    <w:lvl w:ilvl="1" w:tplc="BD283DE0">
      <w:numFmt w:val="bullet"/>
      <w:lvlText w:val="–"/>
      <w:lvlJc w:val="left"/>
      <w:pPr>
        <w:tabs>
          <w:tab w:val="num" w:pos="1440"/>
        </w:tabs>
        <w:ind w:left="1440" w:hanging="360"/>
      </w:pPr>
      <w:rPr>
        <w:rFonts w:ascii="Times New Roman" w:hAnsi="Times New Roman" w:hint="default"/>
      </w:rPr>
    </w:lvl>
    <w:lvl w:ilvl="2" w:tplc="35CC30E2">
      <w:numFmt w:val="bullet"/>
      <w:lvlText w:val="•"/>
      <w:lvlJc w:val="left"/>
      <w:pPr>
        <w:tabs>
          <w:tab w:val="num" w:pos="2160"/>
        </w:tabs>
        <w:ind w:left="2160" w:hanging="360"/>
      </w:pPr>
      <w:rPr>
        <w:rFonts w:ascii="Times New Roman" w:hAnsi="Times New Roman" w:hint="default"/>
      </w:rPr>
    </w:lvl>
    <w:lvl w:ilvl="3" w:tplc="B1626BA4" w:tentative="1">
      <w:start w:val="1"/>
      <w:numFmt w:val="decimal"/>
      <w:lvlText w:val="%4."/>
      <w:lvlJc w:val="left"/>
      <w:pPr>
        <w:tabs>
          <w:tab w:val="num" w:pos="2880"/>
        </w:tabs>
        <w:ind w:left="2880" w:hanging="360"/>
      </w:pPr>
    </w:lvl>
    <w:lvl w:ilvl="4" w:tplc="0A92FADE" w:tentative="1">
      <w:start w:val="1"/>
      <w:numFmt w:val="decimal"/>
      <w:lvlText w:val="%5."/>
      <w:lvlJc w:val="left"/>
      <w:pPr>
        <w:tabs>
          <w:tab w:val="num" w:pos="3600"/>
        </w:tabs>
        <w:ind w:left="3600" w:hanging="360"/>
      </w:pPr>
    </w:lvl>
    <w:lvl w:ilvl="5" w:tplc="C2BAFBDA" w:tentative="1">
      <w:start w:val="1"/>
      <w:numFmt w:val="decimal"/>
      <w:lvlText w:val="%6."/>
      <w:lvlJc w:val="left"/>
      <w:pPr>
        <w:tabs>
          <w:tab w:val="num" w:pos="4320"/>
        </w:tabs>
        <w:ind w:left="4320" w:hanging="360"/>
      </w:pPr>
    </w:lvl>
    <w:lvl w:ilvl="6" w:tplc="9A4E0A64" w:tentative="1">
      <w:start w:val="1"/>
      <w:numFmt w:val="decimal"/>
      <w:lvlText w:val="%7."/>
      <w:lvlJc w:val="left"/>
      <w:pPr>
        <w:tabs>
          <w:tab w:val="num" w:pos="5040"/>
        </w:tabs>
        <w:ind w:left="5040" w:hanging="360"/>
      </w:pPr>
    </w:lvl>
    <w:lvl w:ilvl="7" w:tplc="F3AEFB62" w:tentative="1">
      <w:start w:val="1"/>
      <w:numFmt w:val="decimal"/>
      <w:lvlText w:val="%8."/>
      <w:lvlJc w:val="left"/>
      <w:pPr>
        <w:tabs>
          <w:tab w:val="num" w:pos="5760"/>
        </w:tabs>
        <w:ind w:left="5760" w:hanging="360"/>
      </w:pPr>
    </w:lvl>
    <w:lvl w:ilvl="8" w:tplc="7C1CAF6E" w:tentative="1">
      <w:start w:val="1"/>
      <w:numFmt w:val="decimal"/>
      <w:lvlText w:val="%9."/>
      <w:lvlJc w:val="left"/>
      <w:pPr>
        <w:tabs>
          <w:tab w:val="num" w:pos="6480"/>
        </w:tabs>
        <w:ind w:left="6480" w:hanging="360"/>
      </w:pPr>
    </w:lvl>
  </w:abstractNum>
  <w:abstractNum w:abstractNumId="8" w15:restartNumberingAfterBreak="0">
    <w:nsid w:val="31124373"/>
    <w:multiLevelType w:val="hybridMultilevel"/>
    <w:tmpl w:val="BE6496D8"/>
    <w:lvl w:ilvl="0" w:tplc="4AF650D4">
      <w:start w:val="3"/>
      <w:numFmt w:val="decimal"/>
      <w:lvlText w:val="%1."/>
      <w:lvlJc w:val="left"/>
      <w:pPr>
        <w:tabs>
          <w:tab w:val="num" w:pos="720"/>
        </w:tabs>
        <w:ind w:left="720" w:hanging="360"/>
      </w:pPr>
    </w:lvl>
    <w:lvl w:ilvl="1" w:tplc="2D86BAC2" w:tentative="1">
      <w:start w:val="1"/>
      <w:numFmt w:val="decimal"/>
      <w:lvlText w:val="%2."/>
      <w:lvlJc w:val="left"/>
      <w:pPr>
        <w:tabs>
          <w:tab w:val="num" w:pos="1440"/>
        </w:tabs>
        <w:ind w:left="1440" w:hanging="360"/>
      </w:pPr>
    </w:lvl>
    <w:lvl w:ilvl="2" w:tplc="5C0A4BCC" w:tentative="1">
      <w:start w:val="1"/>
      <w:numFmt w:val="decimal"/>
      <w:lvlText w:val="%3."/>
      <w:lvlJc w:val="left"/>
      <w:pPr>
        <w:tabs>
          <w:tab w:val="num" w:pos="2160"/>
        </w:tabs>
        <w:ind w:left="2160" w:hanging="360"/>
      </w:pPr>
    </w:lvl>
    <w:lvl w:ilvl="3" w:tplc="465CC84E" w:tentative="1">
      <w:start w:val="1"/>
      <w:numFmt w:val="decimal"/>
      <w:lvlText w:val="%4."/>
      <w:lvlJc w:val="left"/>
      <w:pPr>
        <w:tabs>
          <w:tab w:val="num" w:pos="2880"/>
        </w:tabs>
        <w:ind w:left="2880" w:hanging="360"/>
      </w:pPr>
    </w:lvl>
    <w:lvl w:ilvl="4" w:tplc="12CEF0FC" w:tentative="1">
      <w:start w:val="1"/>
      <w:numFmt w:val="decimal"/>
      <w:lvlText w:val="%5."/>
      <w:lvlJc w:val="left"/>
      <w:pPr>
        <w:tabs>
          <w:tab w:val="num" w:pos="3600"/>
        </w:tabs>
        <w:ind w:left="3600" w:hanging="360"/>
      </w:pPr>
    </w:lvl>
    <w:lvl w:ilvl="5" w:tplc="917A81AC" w:tentative="1">
      <w:start w:val="1"/>
      <w:numFmt w:val="decimal"/>
      <w:lvlText w:val="%6."/>
      <w:lvlJc w:val="left"/>
      <w:pPr>
        <w:tabs>
          <w:tab w:val="num" w:pos="4320"/>
        </w:tabs>
        <w:ind w:left="4320" w:hanging="360"/>
      </w:pPr>
    </w:lvl>
    <w:lvl w:ilvl="6" w:tplc="2BA83DD8" w:tentative="1">
      <w:start w:val="1"/>
      <w:numFmt w:val="decimal"/>
      <w:lvlText w:val="%7."/>
      <w:lvlJc w:val="left"/>
      <w:pPr>
        <w:tabs>
          <w:tab w:val="num" w:pos="5040"/>
        </w:tabs>
        <w:ind w:left="5040" w:hanging="360"/>
      </w:pPr>
    </w:lvl>
    <w:lvl w:ilvl="7" w:tplc="D5A47A64" w:tentative="1">
      <w:start w:val="1"/>
      <w:numFmt w:val="decimal"/>
      <w:lvlText w:val="%8."/>
      <w:lvlJc w:val="left"/>
      <w:pPr>
        <w:tabs>
          <w:tab w:val="num" w:pos="5760"/>
        </w:tabs>
        <w:ind w:left="5760" w:hanging="360"/>
      </w:pPr>
    </w:lvl>
    <w:lvl w:ilvl="8" w:tplc="F0103460" w:tentative="1">
      <w:start w:val="1"/>
      <w:numFmt w:val="decimal"/>
      <w:lvlText w:val="%9."/>
      <w:lvlJc w:val="left"/>
      <w:pPr>
        <w:tabs>
          <w:tab w:val="num" w:pos="6480"/>
        </w:tabs>
        <w:ind w:left="6480" w:hanging="360"/>
      </w:pPr>
    </w:lvl>
  </w:abstractNum>
  <w:abstractNum w:abstractNumId="9" w15:restartNumberingAfterBreak="0">
    <w:nsid w:val="41297478"/>
    <w:multiLevelType w:val="singleLevel"/>
    <w:tmpl w:val="E4ECC0A6"/>
    <w:lvl w:ilvl="0">
      <w:start w:val="6"/>
      <w:numFmt w:val="decimal"/>
      <w:lvlText w:val="%1."/>
      <w:lvlJc w:val="left"/>
      <w:pPr>
        <w:tabs>
          <w:tab w:val="num" w:pos="1440"/>
        </w:tabs>
        <w:ind w:left="1440" w:hanging="720"/>
      </w:pPr>
      <w:rPr>
        <w:rFonts w:hint="default"/>
      </w:rPr>
    </w:lvl>
  </w:abstractNum>
  <w:abstractNum w:abstractNumId="10" w15:restartNumberingAfterBreak="0">
    <w:nsid w:val="55AC7B13"/>
    <w:multiLevelType w:val="hybridMultilevel"/>
    <w:tmpl w:val="B4EC4C16"/>
    <w:lvl w:ilvl="0" w:tplc="5672B68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00F97"/>
    <w:multiLevelType w:val="hybridMultilevel"/>
    <w:tmpl w:val="AEDCADD2"/>
    <w:lvl w:ilvl="0" w:tplc="AD0A0A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12875"/>
    <w:multiLevelType w:val="hybridMultilevel"/>
    <w:tmpl w:val="8C80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E2636"/>
    <w:multiLevelType w:val="hybridMultilevel"/>
    <w:tmpl w:val="5DA88932"/>
    <w:lvl w:ilvl="0" w:tplc="C0D073E8">
      <w:start w:val="7"/>
      <w:numFmt w:val="decimal"/>
      <w:lvlText w:val="%1."/>
      <w:lvlJc w:val="left"/>
      <w:pPr>
        <w:tabs>
          <w:tab w:val="num" w:pos="720"/>
        </w:tabs>
        <w:ind w:left="720" w:hanging="360"/>
      </w:pPr>
    </w:lvl>
    <w:lvl w:ilvl="1" w:tplc="28C44C10">
      <w:numFmt w:val="bullet"/>
      <w:lvlText w:val="–"/>
      <w:lvlJc w:val="left"/>
      <w:pPr>
        <w:tabs>
          <w:tab w:val="num" w:pos="1440"/>
        </w:tabs>
        <w:ind w:left="1440" w:hanging="360"/>
      </w:pPr>
      <w:rPr>
        <w:rFonts w:ascii="Times New Roman" w:hAnsi="Times New Roman" w:hint="default"/>
      </w:rPr>
    </w:lvl>
    <w:lvl w:ilvl="2" w:tplc="5B94DAB4">
      <w:numFmt w:val="bullet"/>
      <w:lvlText w:val="•"/>
      <w:lvlJc w:val="left"/>
      <w:pPr>
        <w:tabs>
          <w:tab w:val="num" w:pos="2160"/>
        </w:tabs>
        <w:ind w:left="2160" w:hanging="360"/>
      </w:pPr>
      <w:rPr>
        <w:rFonts w:ascii="Times New Roman" w:hAnsi="Times New Roman" w:hint="default"/>
      </w:rPr>
    </w:lvl>
    <w:lvl w:ilvl="3" w:tplc="A356B44A" w:tentative="1">
      <w:start w:val="1"/>
      <w:numFmt w:val="decimal"/>
      <w:lvlText w:val="%4."/>
      <w:lvlJc w:val="left"/>
      <w:pPr>
        <w:tabs>
          <w:tab w:val="num" w:pos="2880"/>
        </w:tabs>
        <w:ind w:left="2880" w:hanging="360"/>
      </w:pPr>
    </w:lvl>
    <w:lvl w:ilvl="4" w:tplc="0B38E064" w:tentative="1">
      <w:start w:val="1"/>
      <w:numFmt w:val="decimal"/>
      <w:lvlText w:val="%5."/>
      <w:lvlJc w:val="left"/>
      <w:pPr>
        <w:tabs>
          <w:tab w:val="num" w:pos="3600"/>
        </w:tabs>
        <w:ind w:left="3600" w:hanging="360"/>
      </w:pPr>
    </w:lvl>
    <w:lvl w:ilvl="5" w:tplc="FD844260" w:tentative="1">
      <w:start w:val="1"/>
      <w:numFmt w:val="decimal"/>
      <w:lvlText w:val="%6."/>
      <w:lvlJc w:val="left"/>
      <w:pPr>
        <w:tabs>
          <w:tab w:val="num" w:pos="4320"/>
        </w:tabs>
        <w:ind w:left="4320" w:hanging="360"/>
      </w:pPr>
    </w:lvl>
    <w:lvl w:ilvl="6" w:tplc="C9E05056" w:tentative="1">
      <w:start w:val="1"/>
      <w:numFmt w:val="decimal"/>
      <w:lvlText w:val="%7."/>
      <w:lvlJc w:val="left"/>
      <w:pPr>
        <w:tabs>
          <w:tab w:val="num" w:pos="5040"/>
        </w:tabs>
        <w:ind w:left="5040" w:hanging="360"/>
      </w:pPr>
    </w:lvl>
    <w:lvl w:ilvl="7" w:tplc="7C009112" w:tentative="1">
      <w:start w:val="1"/>
      <w:numFmt w:val="decimal"/>
      <w:lvlText w:val="%8."/>
      <w:lvlJc w:val="left"/>
      <w:pPr>
        <w:tabs>
          <w:tab w:val="num" w:pos="5760"/>
        </w:tabs>
        <w:ind w:left="5760" w:hanging="360"/>
      </w:pPr>
    </w:lvl>
    <w:lvl w:ilvl="8" w:tplc="0D003760" w:tentative="1">
      <w:start w:val="1"/>
      <w:numFmt w:val="decimal"/>
      <w:lvlText w:val="%9."/>
      <w:lvlJc w:val="left"/>
      <w:pPr>
        <w:tabs>
          <w:tab w:val="num" w:pos="6480"/>
        </w:tabs>
        <w:ind w:left="6480" w:hanging="360"/>
      </w:pPr>
    </w:lvl>
  </w:abstractNum>
  <w:num w:numId="1" w16cid:durableId="1956327042">
    <w:abstractNumId w:val="6"/>
  </w:num>
  <w:num w:numId="2" w16cid:durableId="869606473">
    <w:abstractNumId w:val="1"/>
  </w:num>
  <w:num w:numId="3" w16cid:durableId="634676199">
    <w:abstractNumId w:val="8"/>
  </w:num>
  <w:num w:numId="4" w16cid:durableId="1082140365">
    <w:abstractNumId w:val="5"/>
  </w:num>
  <w:num w:numId="5" w16cid:durableId="724109246">
    <w:abstractNumId w:val="7"/>
  </w:num>
  <w:num w:numId="6" w16cid:durableId="140929182">
    <w:abstractNumId w:val="13"/>
  </w:num>
  <w:num w:numId="7" w16cid:durableId="1697540182">
    <w:abstractNumId w:val="3"/>
  </w:num>
  <w:num w:numId="8" w16cid:durableId="1230844018">
    <w:abstractNumId w:val="2"/>
  </w:num>
  <w:num w:numId="9" w16cid:durableId="1866677685">
    <w:abstractNumId w:val="11"/>
  </w:num>
  <w:num w:numId="10" w16cid:durableId="1663771881">
    <w:abstractNumId w:val="9"/>
  </w:num>
  <w:num w:numId="11" w16cid:durableId="1235360505">
    <w:abstractNumId w:val="12"/>
  </w:num>
  <w:num w:numId="12" w16cid:durableId="740568227">
    <w:abstractNumId w:val="10"/>
  </w:num>
  <w:num w:numId="13" w16cid:durableId="23528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9101935">
    <w:abstractNumId w:val="4"/>
  </w:num>
  <w:num w:numId="15" w16cid:durableId="210333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4B"/>
    <w:rsid w:val="000001D9"/>
    <w:rsid w:val="000046D8"/>
    <w:rsid w:val="00004923"/>
    <w:rsid w:val="00007DA7"/>
    <w:rsid w:val="000103CA"/>
    <w:rsid w:val="00027727"/>
    <w:rsid w:val="00031BD6"/>
    <w:rsid w:val="00033F6E"/>
    <w:rsid w:val="000342E5"/>
    <w:rsid w:val="0003553D"/>
    <w:rsid w:val="00042DAF"/>
    <w:rsid w:val="00043EB1"/>
    <w:rsid w:val="00052A95"/>
    <w:rsid w:val="00053A56"/>
    <w:rsid w:val="00057A0E"/>
    <w:rsid w:val="000601F0"/>
    <w:rsid w:val="0006224C"/>
    <w:rsid w:val="00065342"/>
    <w:rsid w:val="00065D0B"/>
    <w:rsid w:val="00066C50"/>
    <w:rsid w:val="000675DC"/>
    <w:rsid w:val="00070005"/>
    <w:rsid w:val="0007516F"/>
    <w:rsid w:val="00082288"/>
    <w:rsid w:val="00082DC9"/>
    <w:rsid w:val="00084962"/>
    <w:rsid w:val="00085B08"/>
    <w:rsid w:val="0008795D"/>
    <w:rsid w:val="00090268"/>
    <w:rsid w:val="000978A7"/>
    <w:rsid w:val="000A08AC"/>
    <w:rsid w:val="000A1E3C"/>
    <w:rsid w:val="000A266C"/>
    <w:rsid w:val="000A4349"/>
    <w:rsid w:val="000A5D07"/>
    <w:rsid w:val="000C0B5C"/>
    <w:rsid w:val="000C12F3"/>
    <w:rsid w:val="000C15F1"/>
    <w:rsid w:val="000C5AB1"/>
    <w:rsid w:val="000C6B1D"/>
    <w:rsid w:val="000D20AC"/>
    <w:rsid w:val="000D224A"/>
    <w:rsid w:val="000D72C4"/>
    <w:rsid w:val="000D76E2"/>
    <w:rsid w:val="000E0C2D"/>
    <w:rsid w:val="000E56BE"/>
    <w:rsid w:val="000E71B7"/>
    <w:rsid w:val="000F2A41"/>
    <w:rsid w:val="000F2ADD"/>
    <w:rsid w:val="000F4C90"/>
    <w:rsid w:val="000F5BCA"/>
    <w:rsid w:val="00106045"/>
    <w:rsid w:val="00114494"/>
    <w:rsid w:val="0011497E"/>
    <w:rsid w:val="00116EF7"/>
    <w:rsid w:val="00120386"/>
    <w:rsid w:val="0012302F"/>
    <w:rsid w:val="001251FE"/>
    <w:rsid w:val="00126DA2"/>
    <w:rsid w:val="0012752F"/>
    <w:rsid w:val="00131554"/>
    <w:rsid w:val="00135E99"/>
    <w:rsid w:val="00140CB7"/>
    <w:rsid w:val="00140E24"/>
    <w:rsid w:val="0014559D"/>
    <w:rsid w:val="00147DCF"/>
    <w:rsid w:val="001514BA"/>
    <w:rsid w:val="00152223"/>
    <w:rsid w:val="001737D5"/>
    <w:rsid w:val="00176E1A"/>
    <w:rsid w:val="00177348"/>
    <w:rsid w:val="00180374"/>
    <w:rsid w:val="00180BB8"/>
    <w:rsid w:val="00181375"/>
    <w:rsid w:val="001814C2"/>
    <w:rsid w:val="001834D3"/>
    <w:rsid w:val="00183889"/>
    <w:rsid w:val="00186769"/>
    <w:rsid w:val="00191F2D"/>
    <w:rsid w:val="00192459"/>
    <w:rsid w:val="0019757D"/>
    <w:rsid w:val="001B0CF2"/>
    <w:rsid w:val="001B2AD4"/>
    <w:rsid w:val="001B5933"/>
    <w:rsid w:val="001B5AA8"/>
    <w:rsid w:val="001B66BD"/>
    <w:rsid w:val="001B7B05"/>
    <w:rsid w:val="001C31C3"/>
    <w:rsid w:val="001C48D6"/>
    <w:rsid w:val="001C5351"/>
    <w:rsid w:val="001D1531"/>
    <w:rsid w:val="001E0624"/>
    <w:rsid w:val="001E1576"/>
    <w:rsid w:val="001E3A92"/>
    <w:rsid w:val="001F10B1"/>
    <w:rsid w:val="001F21A0"/>
    <w:rsid w:val="001F5A2B"/>
    <w:rsid w:val="001F658C"/>
    <w:rsid w:val="001F7821"/>
    <w:rsid w:val="00200275"/>
    <w:rsid w:val="00200D15"/>
    <w:rsid w:val="00210E88"/>
    <w:rsid w:val="00212B0A"/>
    <w:rsid w:val="00212E06"/>
    <w:rsid w:val="00217D5F"/>
    <w:rsid w:val="00222657"/>
    <w:rsid w:val="0022273D"/>
    <w:rsid w:val="00222E5F"/>
    <w:rsid w:val="0022465A"/>
    <w:rsid w:val="002264C5"/>
    <w:rsid w:val="002267AA"/>
    <w:rsid w:val="00227596"/>
    <w:rsid w:val="00230ED9"/>
    <w:rsid w:val="00234C32"/>
    <w:rsid w:val="002351AA"/>
    <w:rsid w:val="00242C46"/>
    <w:rsid w:val="002437A1"/>
    <w:rsid w:val="00243CDE"/>
    <w:rsid w:val="00244490"/>
    <w:rsid w:val="0024543D"/>
    <w:rsid w:val="002515C7"/>
    <w:rsid w:val="002528D1"/>
    <w:rsid w:val="00252D6F"/>
    <w:rsid w:val="00255405"/>
    <w:rsid w:val="002556F9"/>
    <w:rsid w:val="00257D4C"/>
    <w:rsid w:val="00260989"/>
    <w:rsid w:val="0026201D"/>
    <w:rsid w:val="00262F41"/>
    <w:rsid w:val="00264BE2"/>
    <w:rsid w:val="002659C2"/>
    <w:rsid w:val="00267521"/>
    <w:rsid w:val="00272B0B"/>
    <w:rsid w:val="00273F6C"/>
    <w:rsid w:val="0028101B"/>
    <w:rsid w:val="002822E6"/>
    <w:rsid w:val="00283DFA"/>
    <w:rsid w:val="002849BB"/>
    <w:rsid w:val="00285BF4"/>
    <w:rsid w:val="0028655B"/>
    <w:rsid w:val="00287992"/>
    <w:rsid w:val="002915ED"/>
    <w:rsid w:val="00291EBC"/>
    <w:rsid w:val="00292797"/>
    <w:rsid w:val="00292960"/>
    <w:rsid w:val="00295A0A"/>
    <w:rsid w:val="00296D57"/>
    <w:rsid w:val="002A2E80"/>
    <w:rsid w:val="002B0641"/>
    <w:rsid w:val="002B06C5"/>
    <w:rsid w:val="002B0D0A"/>
    <w:rsid w:val="002B2F6F"/>
    <w:rsid w:val="002B3EEA"/>
    <w:rsid w:val="002B4495"/>
    <w:rsid w:val="002B47D0"/>
    <w:rsid w:val="002B7DCB"/>
    <w:rsid w:val="002C1E86"/>
    <w:rsid w:val="002C29E0"/>
    <w:rsid w:val="002C37A8"/>
    <w:rsid w:val="002D2076"/>
    <w:rsid w:val="002D2856"/>
    <w:rsid w:val="002D2C8F"/>
    <w:rsid w:val="002D489C"/>
    <w:rsid w:val="002D5B98"/>
    <w:rsid w:val="002D6CFC"/>
    <w:rsid w:val="002D7361"/>
    <w:rsid w:val="002D744F"/>
    <w:rsid w:val="002E0A5E"/>
    <w:rsid w:val="002F1062"/>
    <w:rsid w:val="002F75FB"/>
    <w:rsid w:val="002F7E8E"/>
    <w:rsid w:val="00307E3C"/>
    <w:rsid w:val="00314ECE"/>
    <w:rsid w:val="00316844"/>
    <w:rsid w:val="003172CB"/>
    <w:rsid w:val="003211EE"/>
    <w:rsid w:val="0032223B"/>
    <w:rsid w:val="00322BB5"/>
    <w:rsid w:val="00323DD3"/>
    <w:rsid w:val="0032550A"/>
    <w:rsid w:val="003264C1"/>
    <w:rsid w:val="00331945"/>
    <w:rsid w:val="00343563"/>
    <w:rsid w:val="00345CAE"/>
    <w:rsid w:val="00350643"/>
    <w:rsid w:val="00352740"/>
    <w:rsid w:val="003561C1"/>
    <w:rsid w:val="0036056A"/>
    <w:rsid w:val="0036462D"/>
    <w:rsid w:val="003771B9"/>
    <w:rsid w:val="00377B7D"/>
    <w:rsid w:val="00380A47"/>
    <w:rsid w:val="00380F7B"/>
    <w:rsid w:val="00382256"/>
    <w:rsid w:val="00385176"/>
    <w:rsid w:val="00387D49"/>
    <w:rsid w:val="0039068E"/>
    <w:rsid w:val="00390B6C"/>
    <w:rsid w:val="00390F21"/>
    <w:rsid w:val="00393E4E"/>
    <w:rsid w:val="003955B0"/>
    <w:rsid w:val="003958BD"/>
    <w:rsid w:val="0039741D"/>
    <w:rsid w:val="003A217B"/>
    <w:rsid w:val="003A5882"/>
    <w:rsid w:val="003A728B"/>
    <w:rsid w:val="003B0DAB"/>
    <w:rsid w:val="003B13DB"/>
    <w:rsid w:val="003B3E07"/>
    <w:rsid w:val="003B3E82"/>
    <w:rsid w:val="003B4222"/>
    <w:rsid w:val="003C15AD"/>
    <w:rsid w:val="003C16A4"/>
    <w:rsid w:val="003C44FE"/>
    <w:rsid w:val="003C6F62"/>
    <w:rsid w:val="003C778C"/>
    <w:rsid w:val="003D0981"/>
    <w:rsid w:val="003D0E6F"/>
    <w:rsid w:val="003D1370"/>
    <w:rsid w:val="003D1E47"/>
    <w:rsid w:val="003D2115"/>
    <w:rsid w:val="003D457D"/>
    <w:rsid w:val="003E0F8F"/>
    <w:rsid w:val="003E19E4"/>
    <w:rsid w:val="003E1D25"/>
    <w:rsid w:val="003E489B"/>
    <w:rsid w:val="003F03A5"/>
    <w:rsid w:val="003F354F"/>
    <w:rsid w:val="003F4111"/>
    <w:rsid w:val="003F5902"/>
    <w:rsid w:val="004009A2"/>
    <w:rsid w:val="00403838"/>
    <w:rsid w:val="00403AF5"/>
    <w:rsid w:val="00406699"/>
    <w:rsid w:val="00407D50"/>
    <w:rsid w:val="004156B0"/>
    <w:rsid w:val="0041608E"/>
    <w:rsid w:val="00416BAE"/>
    <w:rsid w:val="00417A02"/>
    <w:rsid w:val="00421683"/>
    <w:rsid w:val="00421A08"/>
    <w:rsid w:val="00430699"/>
    <w:rsid w:val="004309DE"/>
    <w:rsid w:val="00431147"/>
    <w:rsid w:val="00432B45"/>
    <w:rsid w:val="004335E3"/>
    <w:rsid w:val="0044330B"/>
    <w:rsid w:val="00443807"/>
    <w:rsid w:val="00452C94"/>
    <w:rsid w:val="00456287"/>
    <w:rsid w:val="00456574"/>
    <w:rsid w:val="004577E9"/>
    <w:rsid w:val="004660EF"/>
    <w:rsid w:val="00467C10"/>
    <w:rsid w:val="00470C63"/>
    <w:rsid w:val="00471B12"/>
    <w:rsid w:val="00472A46"/>
    <w:rsid w:val="00476A6D"/>
    <w:rsid w:val="004772CF"/>
    <w:rsid w:val="00477C1E"/>
    <w:rsid w:val="004868DB"/>
    <w:rsid w:val="00487E31"/>
    <w:rsid w:val="004921BD"/>
    <w:rsid w:val="00492A74"/>
    <w:rsid w:val="004939C7"/>
    <w:rsid w:val="00495616"/>
    <w:rsid w:val="004A0367"/>
    <w:rsid w:val="004A3867"/>
    <w:rsid w:val="004A3E23"/>
    <w:rsid w:val="004A65B1"/>
    <w:rsid w:val="004B053E"/>
    <w:rsid w:val="004B2180"/>
    <w:rsid w:val="004B2A63"/>
    <w:rsid w:val="004B4265"/>
    <w:rsid w:val="004B4C8C"/>
    <w:rsid w:val="004C228B"/>
    <w:rsid w:val="004C4431"/>
    <w:rsid w:val="004C720C"/>
    <w:rsid w:val="004D27A9"/>
    <w:rsid w:val="004D689A"/>
    <w:rsid w:val="004D7470"/>
    <w:rsid w:val="004E068E"/>
    <w:rsid w:val="004E0C86"/>
    <w:rsid w:val="004E2A54"/>
    <w:rsid w:val="004E3FDB"/>
    <w:rsid w:val="004E7469"/>
    <w:rsid w:val="004E7D6B"/>
    <w:rsid w:val="004F2756"/>
    <w:rsid w:val="004F2ABF"/>
    <w:rsid w:val="004F371C"/>
    <w:rsid w:val="004F3C57"/>
    <w:rsid w:val="004F405D"/>
    <w:rsid w:val="004F5F86"/>
    <w:rsid w:val="004F78D9"/>
    <w:rsid w:val="00504A07"/>
    <w:rsid w:val="005073D8"/>
    <w:rsid w:val="005103B8"/>
    <w:rsid w:val="00512435"/>
    <w:rsid w:val="005129F3"/>
    <w:rsid w:val="00515E7B"/>
    <w:rsid w:val="00520450"/>
    <w:rsid w:val="0052256A"/>
    <w:rsid w:val="005265B0"/>
    <w:rsid w:val="00526DD6"/>
    <w:rsid w:val="00527F7C"/>
    <w:rsid w:val="00533B73"/>
    <w:rsid w:val="0053431C"/>
    <w:rsid w:val="005357B1"/>
    <w:rsid w:val="00540DA2"/>
    <w:rsid w:val="00541B76"/>
    <w:rsid w:val="00541C99"/>
    <w:rsid w:val="00541F44"/>
    <w:rsid w:val="00545F98"/>
    <w:rsid w:val="00546A98"/>
    <w:rsid w:val="005503CA"/>
    <w:rsid w:val="00550B37"/>
    <w:rsid w:val="0055552B"/>
    <w:rsid w:val="0055649C"/>
    <w:rsid w:val="00561D08"/>
    <w:rsid w:val="005625DB"/>
    <w:rsid w:val="00564EE5"/>
    <w:rsid w:val="005703E4"/>
    <w:rsid w:val="00574867"/>
    <w:rsid w:val="0057575E"/>
    <w:rsid w:val="00575F9D"/>
    <w:rsid w:val="00576B43"/>
    <w:rsid w:val="0058244E"/>
    <w:rsid w:val="0058796E"/>
    <w:rsid w:val="00587B9B"/>
    <w:rsid w:val="00590764"/>
    <w:rsid w:val="00590C25"/>
    <w:rsid w:val="00591000"/>
    <w:rsid w:val="00591C5B"/>
    <w:rsid w:val="00593543"/>
    <w:rsid w:val="005A1A89"/>
    <w:rsid w:val="005A1CC3"/>
    <w:rsid w:val="005A273E"/>
    <w:rsid w:val="005A74D0"/>
    <w:rsid w:val="005A7A3C"/>
    <w:rsid w:val="005B2524"/>
    <w:rsid w:val="005B28FA"/>
    <w:rsid w:val="005C0B4C"/>
    <w:rsid w:val="005C471E"/>
    <w:rsid w:val="005D579F"/>
    <w:rsid w:val="005D64D1"/>
    <w:rsid w:val="005E4CC2"/>
    <w:rsid w:val="005E5508"/>
    <w:rsid w:val="005E7CB3"/>
    <w:rsid w:val="005F05A7"/>
    <w:rsid w:val="005F10E5"/>
    <w:rsid w:val="005F19E7"/>
    <w:rsid w:val="005F2691"/>
    <w:rsid w:val="005F779B"/>
    <w:rsid w:val="00600294"/>
    <w:rsid w:val="0060128F"/>
    <w:rsid w:val="00605C6D"/>
    <w:rsid w:val="006072A4"/>
    <w:rsid w:val="00613996"/>
    <w:rsid w:val="00615430"/>
    <w:rsid w:val="006160D6"/>
    <w:rsid w:val="00616578"/>
    <w:rsid w:val="00617A35"/>
    <w:rsid w:val="00621822"/>
    <w:rsid w:val="00630647"/>
    <w:rsid w:val="00632226"/>
    <w:rsid w:val="0063583A"/>
    <w:rsid w:val="00636AF0"/>
    <w:rsid w:val="00641F9D"/>
    <w:rsid w:val="006444C8"/>
    <w:rsid w:val="00651E56"/>
    <w:rsid w:val="0065699B"/>
    <w:rsid w:val="00666075"/>
    <w:rsid w:val="00666983"/>
    <w:rsid w:val="00670E30"/>
    <w:rsid w:val="006712F6"/>
    <w:rsid w:val="006727B9"/>
    <w:rsid w:val="006728CE"/>
    <w:rsid w:val="00674944"/>
    <w:rsid w:val="00674C66"/>
    <w:rsid w:val="006778D2"/>
    <w:rsid w:val="00677FFB"/>
    <w:rsid w:val="00680F5D"/>
    <w:rsid w:val="006852BD"/>
    <w:rsid w:val="00686005"/>
    <w:rsid w:val="00687D9B"/>
    <w:rsid w:val="00693B55"/>
    <w:rsid w:val="00694061"/>
    <w:rsid w:val="0069574C"/>
    <w:rsid w:val="00695AC0"/>
    <w:rsid w:val="00695AEE"/>
    <w:rsid w:val="006A0C98"/>
    <w:rsid w:val="006A0CCC"/>
    <w:rsid w:val="006A1F78"/>
    <w:rsid w:val="006B2788"/>
    <w:rsid w:val="006B35F9"/>
    <w:rsid w:val="006B5263"/>
    <w:rsid w:val="006B60AB"/>
    <w:rsid w:val="006B74E5"/>
    <w:rsid w:val="006C1F92"/>
    <w:rsid w:val="006C2779"/>
    <w:rsid w:val="006C28A6"/>
    <w:rsid w:val="006C2983"/>
    <w:rsid w:val="006C345F"/>
    <w:rsid w:val="006C357F"/>
    <w:rsid w:val="006C4D1A"/>
    <w:rsid w:val="006C5B7D"/>
    <w:rsid w:val="006D00EE"/>
    <w:rsid w:val="006D19A9"/>
    <w:rsid w:val="006D27F8"/>
    <w:rsid w:val="006D367E"/>
    <w:rsid w:val="006D4703"/>
    <w:rsid w:val="006D586F"/>
    <w:rsid w:val="006D6C8F"/>
    <w:rsid w:val="006D780F"/>
    <w:rsid w:val="006E0B96"/>
    <w:rsid w:val="006E2058"/>
    <w:rsid w:val="006E205B"/>
    <w:rsid w:val="006E2FA2"/>
    <w:rsid w:val="006E6F38"/>
    <w:rsid w:val="006F2D44"/>
    <w:rsid w:val="006F2E56"/>
    <w:rsid w:val="006F36BA"/>
    <w:rsid w:val="006F429C"/>
    <w:rsid w:val="006F43E6"/>
    <w:rsid w:val="006F6AB4"/>
    <w:rsid w:val="006F74FD"/>
    <w:rsid w:val="00700E69"/>
    <w:rsid w:val="007023A7"/>
    <w:rsid w:val="00705A6B"/>
    <w:rsid w:val="0071126C"/>
    <w:rsid w:val="007125AB"/>
    <w:rsid w:val="00716238"/>
    <w:rsid w:val="00716889"/>
    <w:rsid w:val="007169F6"/>
    <w:rsid w:val="00716AB9"/>
    <w:rsid w:val="00717CA4"/>
    <w:rsid w:val="007203B8"/>
    <w:rsid w:val="00730ADD"/>
    <w:rsid w:val="00731698"/>
    <w:rsid w:val="007322A9"/>
    <w:rsid w:val="00734DA8"/>
    <w:rsid w:val="00744E52"/>
    <w:rsid w:val="007476F1"/>
    <w:rsid w:val="00747887"/>
    <w:rsid w:val="00751F4A"/>
    <w:rsid w:val="00751FD3"/>
    <w:rsid w:val="007520A1"/>
    <w:rsid w:val="007532A0"/>
    <w:rsid w:val="00753DA4"/>
    <w:rsid w:val="00753FF6"/>
    <w:rsid w:val="00754139"/>
    <w:rsid w:val="00761B3D"/>
    <w:rsid w:val="00762CB5"/>
    <w:rsid w:val="007646E2"/>
    <w:rsid w:val="00766CE9"/>
    <w:rsid w:val="0077053A"/>
    <w:rsid w:val="00770862"/>
    <w:rsid w:val="00771671"/>
    <w:rsid w:val="00773C1B"/>
    <w:rsid w:val="00774F90"/>
    <w:rsid w:val="007760CD"/>
    <w:rsid w:val="007829B8"/>
    <w:rsid w:val="007830F0"/>
    <w:rsid w:val="00783F13"/>
    <w:rsid w:val="00787CDC"/>
    <w:rsid w:val="00790339"/>
    <w:rsid w:val="007911E1"/>
    <w:rsid w:val="00791BE8"/>
    <w:rsid w:val="0079298B"/>
    <w:rsid w:val="00792E2F"/>
    <w:rsid w:val="0079330F"/>
    <w:rsid w:val="00793428"/>
    <w:rsid w:val="007937AB"/>
    <w:rsid w:val="00793913"/>
    <w:rsid w:val="007959C7"/>
    <w:rsid w:val="00796519"/>
    <w:rsid w:val="00796E94"/>
    <w:rsid w:val="007978BE"/>
    <w:rsid w:val="007A4849"/>
    <w:rsid w:val="007A49EB"/>
    <w:rsid w:val="007A5591"/>
    <w:rsid w:val="007A6835"/>
    <w:rsid w:val="007A7F2F"/>
    <w:rsid w:val="007B033C"/>
    <w:rsid w:val="007B07CF"/>
    <w:rsid w:val="007B15FC"/>
    <w:rsid w:val="007B2092"/>
    <w:rsid w:val="007B2580"/>
    <w:rsid w:val="007B6492"/>
    <w:rsid w:val="007C18F6"/>
    <w:rsid w:val="007C2B95"/>
    <w:rsid w:val="007C49D6"/>
    <w:rsid w:val="007C5AAA"/>
    <w:rsid w:val="007D1F74"/>
    <w:rsid w:val="007D2DEB"/>
    <w:rsid w:val="007D5C82"/>
    <w:rsid w:val="007D7CD3"/>
    <w:rsid w:val="007E2A2C"/>
    <w:rsid w:val="007E2F04"/>
    <w:rsid w:val="007E3A4F"/>
    <w:rsid w:val="007F15BE"/>
    <w:rsid w:val="007F585C"/>
    <w:rsid w:val="00800C8D"/>
    <w:rsid w:val="0080204B"/>
    <w:rsid w:val="00802AD6"/>
    <w:rsid w:val="0080340A"/>
    <w:rsid w:val="00804956"/>
    <w:rsid w:val="008102BD"/>
    <w:rsid w:val="008116E8"/>
    <w:rsid w:val="008120F5"/>
    <w:rsid w:val="0081369E"/>
    <w:rsid w:val="00814114"/>
    <w:rsid w:val="0081654A"/>
    <w:rsid w:val="00822C72"/>
    <w:rsid w:val="00824D5B"/>
    <w:rsid w:val="00826727"/>
    <w:rsid w:val="00830AB4"/>
    <w:rsid w:val="00831989"/>
    <w:rsid w:val="00832F1C"/>
    <w:rsid w:val="00833B4B"/>
    <w:rsid w:val="00833E48"/>
    <w:rsid w:val="00835539"/>
    <w:rsid w:val="00837608"/>
    <w:rsid w:val="00840540"/>
    <w:rsid w:val="00841A60"/>
    <w:rsid w:val="0084212A"/>
    <w:rsid w:val="00851232"/>
    <w:rsid w:val="00851B2E"/>
    <w:rsid w:val="008523B7"/>
    <w:rsid w:val="0086168D"/>
    <w:rsid w:val="008638B9"/>
    <w:rsid w:val="008658F0"/>
    <w:rsid w:val="008674A5"/>
    <w:rsid w:val="00870556"/>
    <w:rsid w:val="008710D7"/>
    <w:rsid w:val="0087642E"/>
    <w:rsid w:val="008769DC"/>
    <w:rsid w:val="00877B41"/>
    <w:rsid w:val="008824BE"/>
    <w:rsid w:val="00883DCC"/>
    <w:rsid w:val="00886A71"/>
    <w:rsid w:val="008902F6"/>
    <w:rsid w:val="008928ED"/>
    <w:rsid w:val="00892D2A"/>
    <w:rsid w:val="00892FE0"/>
    <w:rsid w:val="008A3229"/>
    <w:rsid w:val="008A4515"/>
    <w:rsid w:val="008A5123"/>
    <w:rsid w:val="008A5E0D"/>
    <w:rsid w:val="008B3EF3"/>
    <w:rsid w:val="008B441D"/>
    <w:rsid w:val="008B6C68"/>
    <w:rsid w:val="008C2E2D"/>
    <w:rsid w:val="008C3B4F"/>
    <w:rsid w:val="008C6170"/>
    <w:rsid w:val="008C6CF3"/>
    <w:rsid w:val="008D2342"/>
    <w:rsid w:val="008D345C"/>
    <w:rsid w:val="008D7A6E"/>
    <w:rsid w:val="008D7BA6"/>
    <w:rsid w:val="008E0A71"/>
    <w:rsid w:val="008E2315"/>
    <w:rsid w:val="008E7474"/>
    <w:rsid w:val="008F3144"/>
    <w:rsid w:val="008F37BD"/>
    <w:rsid w:val="008F5B07"/>
    <w:rsid w:val="0090068D"/>
    <w:rsid w:val="00900EFD"/>
    <w:rsid w:val="00906733"/>
    <w:rsid w:val="00910CD1"/>
    <w:rsid w:val="00913A80"/>
    <w:rsid w:val="00914370"/>
    <w:rsid w:val="00915053"/>
    <w:rsid w:val="00916204"/>
    <w:rsid w:val="00917A85"/>
    <w:rsid w:val="0092336C"/>
    <w:rsid w:val="00923D29"/>
    <w:rsid w:val="00924BEF"/>
    <w:rsid w:val="009275C2"/>
    <w:rsid w:val="00930889"/>
    <w:rsid w:val="00932DF5"/>
    <w:rsid w:val="009339AD"/>
    <w:rsid w:val="00933FF6"/>
    <w:rsid w:val="00935D4D"/>
    <w:rsid w:val="00935F6C"/>
    <w:rsid w:val="0093723D"/>
    <w:rsid w:val="00942439"/>
    <w:rsid w:val="00942E23"/>
    <w:rsid w:val="00946CB4"/>
    <w:rsid w:val="00952887"/>
    <w:rsid w:val="00953049"/>
    <w:rsid w:val="00956E1E"/>
    <w:rsid w:val="00957BBB"/>
    <w:rsid w:val="00961F79"/>
    <w:rsid w:val="00965239"/>
    <w:rsid w:val="009703DB"/>
    <w:rsid w:val="009727F8"/>
    <w:rsid w:val="009768BC"/>
    <w:rsid w:val="009802D7"/>
    <w:rsid w:val="00986F41"/>
    <w:rsid w:val="0098795D"/>
    <w:rsid w:val="00992804"/>
    <w:rsid w:val="0099745D"/>
    <w:rsid w:val="009974F5"/>
    <w:rsid w:val="009A0617"/>
    <w:rsid w:val="009A07FC"/>
    <w:rsid w:val="009A3412"/>
    <w:rsid w:val="009A7148"/>
    <w:rsid w:val="009A7D4A"/>
    <w:rsid w:val="009A7FF4"/>
    <w:rsid w:val="009B0032"/>
    <w:rsid w:val="009B670B"/>
    <w:rsid w:val="009C18CF"/>
    <w:rsid w:val="009C41EC"/>
    <w:rsid w:val="009C7137"/>
    <w:rsid w:val="009D1CE4"/>
    <w:rsid w:val="009D320E"/>
    <w:rsid w:val="009D49BA"/>
    <w:rsid w:val="009D609E"/>
    <w:rsid w:val="009E06C0"/>
    <w:rsid w:val="009E0A51"/>
    <w:rsid w:val="009E453C"/>
    <w:rsid w:val="009E65A5"/>
    <w:rsid w:val="009E6E7C"/>
    <w:rsid w:val="009F6B4D"/>
    <w:rsid w:val="009F7B72"/>
    <w:rsid w:val="009F7C1D"/>
    <w:rsid w:val="00A0306C"/>
    <w:rsid w:val="00A03D18"/>
    <w:rsid w:val="00A0698C"/>
    <w:rsid w:val="00A10CF5"/>
    <w:rsid w:val="00A12AA5"/>
    <w:rsid w:val="00A12ECC"/>
    <w:rsid w:val="00A13075"/>
    <w:rsid w:val="00A13733"/>
    <w:rsid w:val="00A14106"/>
    <w:rsid w:val="00A159D5"/>
    <w:rsid w:val="00A1676D"/>
    <w:rsid w:val="00A17C13"/>
    <w:rsid w:val="00A17C39"/>
    <w:rsid w:val="00A267E9"/>
    <w:rsid w:val="00A27577"/>
    <w:rsid w:val="00A32476"/>
    <w:rsid w:val="00A33ED4"/>
    <w:rsid w:val="00A34E5A"/>
    <w:rsid w:val="00A37B65"/>
    <w:rsid w:val="00A442A4"/>
    <w:rsid w:val="00A457A6"/>
    <w:rsid w:val="00A46510"/>
    <w:rsid w:val="00A46C3D"/>
    <w:rsid w:val="00A46FD5"/>
    <w:rsid w:val="00A50602"/>
    <w:rsid w:val="00A5287B"/>
    <w:rsid w:val="00A560B3"/>
    <w:rsid w:val="00A56A14"/>
    <w:rsid w:val="00A60B04"/>
    <w:rsid w:val="00A6102E"/>
    <w:rsid w:val="00A63E3E"/>
    <w:rsid w:val="00A67429"/>
    <w:rsid w:val="00A719D7"/>
    <w:rsid w:val="00A71C08"/>
    <w:rsid w:val="00A72D98"/>
    <w:rsid w:val="00A74E36"/>
    <w:rsid w:val="00A779B0"/>
    <w:rsid w:val="00A801A3"/>
    <w:rsid w:val="00A80760"/>
    <w:rsid w:val="00A8126E"/>
    <w:rsid w:val="00A83167"/>
    <w:rsid w:val="00A83BF4"/>
    <w:rsid w:val="00A90A4E"/>
    <w:rsid w:val="00A9207C"/>
    <w:rsid w:val="00A948D7"/>
    <w:rsid w:val="00A94D5C"/>
    <w:rsid w:val="00AA09DB"/>
    <w:rsid w:val="00AA4227"/>
    <w:rsid w:val="00AA572B"/>
    <w:rsid w:val="00AA6C09"/>
    <w:rsid w:val="00AA71B7"/>
    <w:rsid w:val="00AA79BE"/>
    <w:rsid w:val="00AB0C71"/>
    <w:rsid w:val="00AC0FC3"/>
    <w:rsid w:val="00AC7EF9"/>
    <w:rsid w:val="00AD37A3"/>
    <w:rsid w:val="00AD517C"/>
    <w:rsid w:val="00AE308C"/>
    <w:rsid w:val="00AE54A7"/>
    <w:rsid w:val="00AE67AD"/>
    <w:rsid w:val="00AF0D4E"/>
    <w:rsid w:val="00AF1C48"/>
    <w:rsid w:val="00AF1F2F"/>
    <w:rsid w:val="00AF6B6D"/>
    <w:rsid w:val="00AF766A"/>
    <w:rsid w:val="00B0038E"/>
    <w:rsid w:val="00B023DC"/>
    <w:rsid w:val="00B02688"/>
    <w:rsid w:val="00B04560"/>
    <w:rsid w:val="00B060E5"/>
    <w:rsid w:val="00B06C8C"/>
    <w:rsid w:val="00B10183"/>
    <w:rsid w:val="00B10982"/>
    <w:rsid w:val="00B124CD"/>
    <w:rsid w:val="00B147C6"/>
    <w:rsid w:val="00B14929"/>
    <w:rsid w:val="00B1589D"/>
    <w:rsid w:val="00B21D84"/>
    <w:rsid w:val="00B24246"/>
    <w:rsid w:val="00B24912"/>
    <w:rsid w:val="00B25A9D"/>
    <w:rsid w:val="00B31325"/>
    <w:rsid w:val="00B37230"/>
    <w:rsid w:val="00B4352A"/>
    <w:rsid w:val="00B51503"/>
    <w:rsid w:val="00B54299"/>
    <w:rsid w:val="00B569A8"/>
    <w:rsid w:val="00B57BB8"/>
    <w:rsid w:val="00B600C9"/>
    <w:rsid w:val="00B61E8E"/>
    <w:rsid w:val="00B63122"/>
    <w:rsid w:val="00B63DAC"/>
    <w:rsid w:val="00B64CB5"/>
    <w:rsid w:val="00B66ACB"/>
    <w:rsid w:val="00B66F7D"/>
    <w:rsid w:val="00B70CBE"/>
    <w:rsid w:val="00B72D72"/>
    <w:rsid w:val="00B737DD"/>
    <w:rsid w:val="00B73941"/>
    <w:rsid w:val="00B739F2"/>
    <w:rsid w:val="00B81C3E"/>
    <w:rsid w:val="00B8245F"/>
    <w:rsid w:val="00B82513"/>
    <w:rsid w:val="00B834D1"/>
    <w:rsid w:val="00B8472C"/>
    <w:rsid w:val="00B855A5"/>
    <w:rsid w:val="00B86CDE"/>
    <w:rsid w:val="00B915C7"/>
    <w:rsid w:val="00B9211B"/>
    <w:rsid w:val="00B93C31"/>
    <w:rsid w:val="00BA23CF"/>
    <w:rsid w:val="00BA3ACA"/>
    <w:rsid w:val="00BA5944"/>
    <w:rsid w:val="00BA5ADC"/>
    <w:rsid w:val="00BA7207"/>
    <w:rsid w:val="00BB1F30"/>
    <w:rsid w:val="00BB2776"/>
    <w:rsid w:val="00BB6C2D"/>
    <w:rsid w:val="00BC067E"/>
    <w:rsid w:val="00BC147F"/>
    <w:rsid w:val="00BC17E4"/>
    <w:rsid w:val="00BC7BEF"/>
    <w:rsid w:val="00BD0335"/>
    <w:rsid w:val="00BD6A83"/>
    <w:rsid w:val="00BD7211"/>
    <w:rsid w:val="00BE0E86"/>
    <w:rsid w:val="00BE706A"/>
    <w:rsid w:val="00BF1FBA"/>
    <w:rsid w:val="00BF48A8"/>
    <w:rsid w:val="00BF4931"/>
    <w:rsid w:val="00C0185E"/>
    <w:rsid w:val="00C04178"/>
    <w:rsid w:val="00C13164"/>
    <w:rsid w:val="00C14479"/>
    <w:rsid w:val="00C14603"/>
    <w:rsid w:val="00C200E7"/>
    <w:rsid w:val="00C23225"/>
    <w:rsid w:val="00C23E39"/>
    <w:rsid w:val="00C3048E"/>
    <w:rsid w:val="00C350D6"/>
    <w:rsid w:val="00C4127A"/>
    <w:rsid w:val="00C43BA8"/>
    <w:rsid w:val="00C50194"/>
    <w:rsid w:val="00C50996"/>
    <w:rsid w:val="00C5246A"/>
    <w:rsid w:val="00C62D46"/>
    <w:rsid w:val="00C634C6"/>
    <w:rsid w:val="00C639C7"/>
    <w:rsid w:val="00C63FDC"/>
    <w:rsid w:val="00C64BBF"/>
    <w:rsid w:val="00C64DBA"/>
    <w:rsid w:val="00C71BE3"/>
    <w:rsid w:val="00C7326D"/>
    <w:rsid w:val="00C735BA"/>
    <w:rsid w:val="00C7484C"/>
    <w:rsid w:val="00C7605B"/>
    <w:rsid w:val="00C77499"/>
    <w:rsid w:val="00C81259"/>
    <w:rsid w:val="00C81523"/>
    <w:rsid w:val="00C817CE"/>
    <w:rsid w:val="00C84732"/>
    <w:rsid w:val="00C85D25"/>
    <w:rsid w:val="00C86B22"/>
    <w:rsid w:val="00C905EB"/>
    <w:rsid w:val="00C938F2"/>
    <w:rsid w:val="00C93C02"/>
    <w:rsid w:val="00C94678"/>
    <w:rsid w:val="00CA12B1"/>
    <w:rsid w:val="00CA224C"/>
    <w:rsid w:val="00CA7CC3"/>
    <w:rsid w:val="00CB2B11"/>
    <w:rsid w:val="00CB2CDA"/>
    <w:rsid w:val="00CB6AD2"/>
    <w:rsid w:val="00CB76B3"/>
    <w:rsid w:val="00CB7C45"/>
    <w:rsid w:val="00CC02EF"/>
    <w:rsid w:val="00CC153B"/>
    <w:rsid w:val="00CC40AC"/>
    <w:rsid w:val="00CC46EA"/>
    <w:rsid w:val="00CC5ABF"/>
    <w:rsid w:val="00CC68AC"/>
    <w:rsid w:val="00CD11ED"/>
    <w:rsid w:val="00CD188C"/>
    <w:rsid w:val="00CD3BC2"/>
    <w:rsid w:val="00CD4196"/>
    <w:rsid w:val="00CD5C07"/>
    <w:rsid w:val="00CD6917"/>
    <w:rsid w:val="00CE1F9C"/>
    <w:rsid w:val="00CE21BE"/>
    <w:rsid w:val="00CE688D"/>
    <w:rsid w:val="00CF0BD8"/>
    <w:rsid w:val="00CF7DD7"/>
    <w:rsid w:val="00D0369C"/>
    <w:rsid w:val="00D04123"/>
    <w:rsid w:val="00D04348"/>
    <w:rsid w:val="00D066F5"/>
    <w:rsid w:val="00D06BAA"/>
    <w:rsid w:val="00D07D72"/>
    <w:rsid w:val="00D10F19"/>
    <w:rsid w:val="00D119A6"/>
    <w:rsid w:val="00D12574"/>
    <w:rsid w:val="00D12BE9"/>
    <w:rsid w:val="00D14D52"/>
    <w:rsid w:val="00D16B73"/>
    <w:rsid w:val="00D32452"/>
    <w:rsid w:val="00D34E91"/>
    <w:rsid w:val="00D353F3"/>
    <w:rsid w:val="00D410C9"/>
    <w:rsid w:val="00D42C1E"/>
    <w:rsid w:val="00D46927"/>
    <w:rsid w:val="00D509FF"/>
    <w:rsid w:val="00D51F7D"/>
    <w:rsid w:val="00D553BD"/>
    <w:rsid w:val="00D55D66"/>
    <w:rsid w:val="00D6097E"/>
    <w:rsid w:val="00D632E1"/>
    <w:rsid w:val="00D63817"/>
    <w:rsid w:val="00D659D8"/>
    <w:rsid w:val="00D65A49"/>
    <w:rsid w:val="00D6772E"/>
    <w:rsid w:val="00D71FCA"/>
    <w:rsid w:val="00D73EE9"/>
    <w:rsid w:val="00D74522"/>
    <w:rsid w:val="00D7466D"/>
    <w:rsid w:val="00D77ED6"/>
    <w:rsid w:val="00D77F41"/>
    <w:rsid w:val="00D8335B"/>
    <w:rsid w:val="00D84068"/>
    <w:rsid w:val="00D8434E"/>
    <w:rsid w:val="00D86079"/>
    <w:rsid w:val="00D86C1C"/>
    <w:rsid w:val="00D8701E"/>
    <w:rsid w:val="00D91212"/>
    <w:rsid w:val="00D9407C"/>
    <w:rsid w:val="00D978B6"/>
    <w:rsid w:val="00DA05AF"/>
    <w:rsid w:val="00DA095A"/>
    <w:rsid w:val="00DA0FBC"/>
    <w:rsid w:val="00DA2CA2"/>
    <w:rsid w:val="00DA3F3D"/>
    <w:rsid w:val="00DA5232"/>
    <w:rsid w:val="00DA6989"/>
    <w:rsid w:val="00DB0A98"/>
    <w:rsid w:val="00DB13AA"/>
    <w:rsid w:val="00DB2DBB"/>
    <w:rsid w:val="00DB328F"/>
    <w:rsid w:val="00DB3A89"/>
    <w:rsid w:val="00DB4AC1"/>
    <w:rsid w:val="00DB5FB2"/>
    <w:rsid w:val="00DC5E96"/>
    <w:rsid w:val="00DC67AD"/>
    <w:rsid w:val="00DD1999"/>
    <w:rsid w:val="00DD503C"/>
    <w:rsid w:val="00DD5491"/>
    <w:rsid w:val="00DD753C"/>
    <w:rsid w:val="00DD7E7B"/>
    <w:rsid w:val="00DE2B03"/>
    <w:rsid w:val="00DE7D8A"/>
    <w:rsid w:val="00DF1F02"/>
    <w:rsid w:val="00DF4E0F"/>
    <w:rsid w:val="00DF5F21"/>
    <w:rsid w:val="00E00C6E"/>
    <w:rsid w:val="00E10A7B"/>
    <w:rsid w:val="00E16AF5"/>
    <w:rsid w:val="00E2383F"/>
    <w:rsid w:val="00E24BC0"/>
    <w:rsid w:val="00E26D76"/>
    <w:rsid w:val="00E33666"/>
    <w:rsid w:val="00E36F50"/>
    <w:rsid w:val="00E41DED"/>
    <w:rsid w:val="00E45F4A"/>
    <w:rsid w:val="00E465AD"/>
    <w:rsid w:val="00E46942"/>
    <w:rsid w:val="00E50FA8"/>
    <w:rsid w:val="00E53706"/>
    <w:rsid w:val="00E60427"/>
    <w:rsid w:val="00E73044"/>
    <w:rsid w:val="00E73C9D"/>
    <w:rsid w:val="00E742C1"/>
    <w:rsid w:val="00E81E20"/>
    <w:rsid w:val="00E83815"/>
    <w:rsid w:val="00E84583"/>
    <w:rsid w:val="00E852C4"/>
    <w:rsid w:val="00E85542"/>
    <w:rsid w:val="00E8747F"/>
    <w:rsid w:val="00E901CC"/>
    <w:rsid w:val="00E945DD"/>
    <w:rsid w:val="00E94DDA"/>
    <w:rsid w:val="00E959CB"/>
    <w:rsid w:val="00E97234"/>
    <w:rsid w:val="00EA1DA3"/>
    <w:rsid w:val="00EA22BA"/>
    <w:rsid w:val="00EA282F"/>
    <w:rsid w:val="00EA2C6F"/>
    <w:rsid w:val="00EA2EBD"/>
    <w:rsid w:val="00EA6E06"/>
    <w:rsid w:val="00EB2BEF"/>
    <w:rsid w:val="00EB2DC8"/>
    <w:rsid w:val="00EB2E9B"/>
    <w:rsid w:val="00EB5F76"/>
    <w:rsid w:val="00EB615C"/>
    <w:rsid w:val="00EC1B54"/>
    <w:rsid w:val="00EC2C2B"/>
    <w:rsid w:val="00EC35B3"/>
    <w:rsid w:val="00EC3A25"/>
    <w:rsid w:val="00ED0B30"/>
    <w:rsid w:val="00ED58D4"/>
    <w:rsid w:val="00ED78E3"/>
    <w:rsid w:val="00EE05A5"/>
    <w:rsid w:val="00EE3CAB"/>
    <w:rsid w:val="00EE6100"/>
    <w:rsid w:val="00EF1456"/>
    <w:rsid w:val="00EF2C6E"/>
    <w:rsid w:val="00EF6347"/>
    <w:rsid w:val="00F03CC8"/>
    <w:rsid w:val="00F0537B"/>
    <w:rsid w:val="00F067ED"/>
    <w:rsid w:val="00F104C3"/>
    <w:rsid w:val="00F108CA"/>
    <w:rsid w:val="00F15036"/>
    <w:rsid w:val="00F21786"/>
    <w:rsid w:val="00F2527B"/>
    <w:rsid w:val="00F42F0C"/>
    <w:rsid w:val="00F430A9"/>
    <w:rsid w:val="00F478A8"/>
    <w:rsid w:val="00F5229A"/>
    <w:rsid w:val="00F526A0"/>
    <w:rsid w:val="00F527DA"/>
    <w:rsid w:val="00F5443C"/>
    <w:rsid w:val="00F56C20"/>
    <w:rsid w:val="00F57CE1"/>
    <w:rsid w:val="00F6037F"/>
    <w:rsid w:val="00F65FCF"/>
    <w:rsid w:val="00F743E9"/>
    <w:rsid w:val="00F77EEB"/>
    <w:rsid w:val="00F81DB4"/>
    <w:rsid w:val="00F8244D"/>
    <w:rsid w:val="00F84495"/>
    <w:rsid w:val="00F8603B"/>
    <w:rsid w:val="00F96A55"/>
    <w:rsid w:val="00FA24AC"/>
    <w:rsid w:val="00FA48BC"/>
    <w:rsid w:val="00FA6053"/>
    <w:rsid w:val="00FB1B45"/>
    <w:rsid w:val="00FB61DB"/>
    <w:rsid w:val="00FB75BC"/>
    <w:rsid w:val="00FC18A7"/>
    <w:rsid w:val="00FC2B3B"/>
    <w:rsid w:val="00FC6EFF"/>
    <w:rsid w:val="00FD3809"/>
    <w:rsid w:val="00FD3AB4"/>
    <w:rsid w:val="00FD6E9F"/>
    <w:rsid w:val="00FF1786"/>
    <w:rsid w:val="00FF3554"/>
    <w:rsid w:val="00FF7470"/>
    <w:rsid w:val="00FF7DCD"/>
    <w:rsid w:val="015F9C12"/>
    <w:rsid w:val="01E566A3"/>
    <w:rsid w:val="02084C8B"/>
    <w:rsid w:val="022045F8"/>
    <w:rsid w:val="02448CA6"/>
    <w:rsid w:val="029A489E"/>
    <w:rsid w:val="02B4189F"/>
    <w:rsid w:val="02C6BFCF"/>
    <w:rsid w:val="02CE7A84"/>
    <w:rsid w:val="02D3CCC1"/>
    <w:rsid w:val="03159B87"/>
    <w:rsid w:val="0364C41E"/>
    <w:rsid w:val="03B74F5E"/>
    <w:rsid w:val="03C9F731"/>
    <w:rsid w:val="03E9D0E3"/>
    <w:rsid w:val="03F6F4B3"/>
    <w:rsid w:val="0417E8A2"/>
    <w:rsid w:val="04A503DC"/>
    <w:rsid w:val="04BABA34"/>
    <w:rsid w:val="04CD6164"/>
    <w:rsid w:val="051F6545"/>
    <w:rsid w:val="058350A5"/>
    <w:rsid w:val="05C5DF1C"/>
    <w:rsid w:val="062B8551"/>
    <w:rsid w:val="0670960D"/>
    <w:rsid w:val="06909FA1"/>
    <w:rsid w:val="06D92265"/>
    <w:rsid w:val="06D98807"/>
    <w:rsid w:val="07B6EFBC"/>
    <w:rsid w:val="07EC7141"/>
    <w:rsid w:val="08AAE485"/>
    <w:rsid w:val="09BB5BAA"/>
    <w:rsid w:val="09E8265B"/>
    <w:rsid w:val="0AE63E51"/>
    <w:rsid w:val="0B084F58"/>
    <w:rsid w:val="0B693726"/>
    <w:rsid w:val="0BFAD8C3"/>
    <w:rsid w:val="0C3DAE0C"/>
    <w:rsid w:val="0C53A5D2"/>
    <w:rsid w:val="0CA2B45B"/>
    <w:rsid w:val="0CE2263C"/>
    <w:rsid w:val="0D414C3F"/>
    <w:rsid w:val="0D61FC80"/>
    <w:rsid w:val="0E124316"/>
    <w:rsid w:val="0EECEB1E"/>
    <w:rsid w:val="0EF83D3B"/>
    <w:rsid w:val="0F55F6E5"/>
    <w:rsid w:val="0F585F5D"/>
    <w:rsid w:val="0F8F41A8"/>
    <w:rsid w:val="0FAEF5CA"/>
    <w:rsid w:val="0FC7B885"/>
    <w:rsid w:val="0FCB81C3"/>
    <w:rsid w:val="0FD125B9"/>
    <w:rsid w:val="10492260"/>
    <w:rsid w:val="106C0848"/>
    <w:rsid w:val="10C6C202"/>
    <w:rsid w:val="110795A4"/>
    <w:rsid w:val="112459FE"/>
    <w:rsid w:val="11346055"/>
    <w:rsid w:val="1143D5BF"/>
    <w:rsid w:val="114EC23A"/>
    <w:rsid w:val="12473FF2"/>
    <w:rsid w:val="131A847A"/>
    <w:rsid w:val="13952062"/>
    <w:rsid w:val="13E1AE92"/>
    <w:rsid w:val="1440D495"/>
    <w:rsid w:val="148299BE"/>
    <w:rsid w:val="1483630C"/>
    <w:rsid w:val="1507CBDC"/>
    <w:rsid w:val="15150B9F"/>
    <w:rsid w:val="1534C95E"/>
    <w:rsid w:val="155E951A"/>
    <w:rsid w:val="156ED3D2"/>
    <w:rsid w:val="15DE6B5E"/>
    <w:rsid w:val="15E44912"/>
    <w:rsid w:val="160C82CB"/>
    <w:rsid w:val="1732E6F0"/>
    <w:rsid w:val="178516F0"/>
    <w:rsid w:val="178876A6"/>
    <w:rsid w:val="17923431"/>
    <w:rsid w:val="179A5A36"/>
    <w:rsid w:val="17DB9210"/>
    <w:rsid w:val="17E66DB9"/>
    <w:rsid w:val="17EF248D"/>
    <w:rsid w:val="18120A75"/>
    <w:rsid w:val="18AD97D1"/>
    <w:rsid w:val="18C5913E"/>
    <w:rsid w:val="18E9D7EC"/>
    <w:rsid w:val="19840482"/>
    <w:rsid w:val="19C8FB71"/>
    <w:rsid w:val="19E84E9B"/>
    <w:rsid w:val="19EBE159"/>
    <w:rsid w:val="1A2A7E59"/>
    <w:rsid w:val="1B8AD8E8"/>
    <w:rsid w:val="1C04553D"/>
    <w:rsid w:val="1C5BE7C9"/>
    <w:rsid w:val="1CB0F632"/>
    <w:rsid w:val="1CB256F8"/>
    <w:rsid w:val="1D1C90B4"/>
    <w:rsid w:val="1D917A7D"/>
    <w:rsid w:val="1DA64BC1"/>
    <w:rsid w:val="1DB5C12B"/>
    <w:rsid w:val="1DB8F2F1"/>
    <w:rsid w:val="1E38A5A6"/>
    <w:rsid w:val="1E971A57"/>
    <w:rsid w:val="1EB98700"/>
    <w:rsid w:val="1ECC9BDC"/>
    <w:rsid w:val="1F0186E4"/>
    <w:rsid w:val="1F51884C"/>
    <w:rsid w:val="1FAF55CE"/>
    <w:rsid w:val="1FD0060F"/>
    <w:rsid w:val="20084FEA"/>
    <w:rsid w:val="208E7953"/>
    <w:rsid w:val="21507118"/>
    <w:rsid w:val="21BEAE37"/>
    <w:rsid w:val="220496AD"/>
    <w:rsid w:val="225D63BC"/>
    <w:rsid w:val="23401DAE"/>
    <w:rsid w:val="23BCCBC9"/>
    <w:rsid w:val="241C190A"/>
    <w:rsid w:val="2429FADD"/>
    <w:rsid w:val="244C0BE4"/>
    <w:rsid w:val="24585925"/>
    <w:rsid w:val="24DB32E1"/>
    <w:rsid w:val="2522A3A7"/>
    <w:rsid w:val="255A6292"/>
    <w:rsid w:val="27490ABA"/>
    <w:rsid w:val="274D93A9"/>
    <w:rsid w:val="28793506"/>
    <w:rsid w:val="2934EF03"/>
    <w:rsid w:val="297D9B58"/>
    <w:rsid w:val="2991A449"/>
    <w:rsid w:val="29EB6C7C"/>
    <w:rsid w:val="2A22D178"/>
    <w:rsid w:val="2B1189C6"/>
    <w:rsid w:val="2B29B604"/>
    <w:rsid w:val="2B3E8748"/>
    <w:rsid w:val="2B65F61F"/>
    <w:rsid w:val="2BC54360"/>
    <w:rsid w:val="2C0A3A4F"/>
    <w:rsid w:val="2C2CDD30"/>
    <w:rsid w:val="2C564804"/>
    <w:rsid w:val="2C59EAE8"/>
    <w:rsid w:val="2C66F7DA"/>
    <w:rsid w:val="2CA8CC8A"/>
    <w:rsid w:val="2CE2DCA7"/>
    <w:rsid w:val="2CF15C64"/>
    <w:rsid w:val="2CF57844"/>
    <w:rsid w:val="2CFD9254"/>
    <w:rsid w:val="2D12553B"/>
    <w:rsid w:val="2D3A3C62"/>
    <w:rsid w:val="2D9D5B4F"/>
    <w:rsid w:val="2DB6212F"/>
    <w:rsid w:val="2DF333B1"/>
    <w:rsid w:val="2E1B65AD"/>
    <w:rsid w:val="2ECF4F28"/>
    <w:rsid w:val="2ED82229"/>
    <w:rsid w:val="2EECE394"/>
    <w:rsid w:val="2F8DC26C"/>
    <w:rsid w:val="2FA5BBD9"/>
    <w:rsid w:val="30172ABB"/>
    <w:rsid w:val="30343C43"/>
    <w:rsid w:val="30912C9F"/>
    <w:rsid w:val="30A5FDE3"/>
    <w:rsid w:val="314F9FE3"/>
    <w:rsid w:val="3156B77E"/>
    <w:rsid w:val="3222E46B"/>
    <w:rsid w:val="324A5342"/>
    <w:rsid w:val="32B8E9B5"/>
    <w:rsid w:val="32CFAA6E"/>
    <w:rsid w:val="33A624E2"/>
    <w:rsid w:val="34336C15"/>
    <w:rsid w:val="3459ABAB"/>
    <w:rsid w:val="34D659C6"/>
    <w:rsid w:val="3572D803"/>
    <w:rsid w:val="36BA1573"/>
    <w:rsid w:val="36F52799"/>
    <w:rsid w:val="3737F8AF"/>
    <w:rsid w:val="376D2151"/>
    <w:rsid w:val="386721A6"/>
    <w:rsid w:val="3886DF65"/>
    <w:rsid w:val="38895337"/>
    <w:rsid w:val="38B0AB21"/>
    <w:rsid w:val="38C0E9D9"/>
    <w:rsid w:val="38DA9B4A"/>
    <w:rsid w:val="394BA328"/>
    <w:rsid w:val="3952926C"/>
    <w:rsid w:val="39A24305"/>
    <w:rsid w:val="39EEF4A9"/>
    <w:rsid w:val="3A2B34C4"/>
    <w:rsid w:val="3A33B8C7"/>
    <w:rsid w:val="3A84FCF7"/>
    <w:rsid w:val="3AC2F8E2"/>
    <w:rsid w:val="3B045E62"/>
    <w:rsid w:val="3B35E546"/>
    <w:rsid w:val="3B3883C0"/>
    <w:rsid w:val="3B413A94"/>
    <w:rsid w:val="3B64207C"/>
    <w:rsid w:val="3BAF5BA0"/>
    <w:rsid w:val="3C7F841C"/>
    <w:rsid w:val="3C80E4E2"/>
    <w:rsid w:val="3CFE52AE"/>
    <w:rsid w:val="3D2FE2BC"/>
    <w:rsid w:val="3DD70DD6"/>
    <w:rsid w:val="3E18F69D"/>
    <w:rsid w:val="3E2A961B"/>
    <w:rsid w:val="3E6E2C44"/>
    <w:rsid w:val="3ED4381B"/>
    <w:rsid w:val="3F9B6233"/>
    <w:rsid w:val="400F597A"/>
    <w:rsid w:val="4017DD7D"/>
    <w:rsid w:val="402AB759"/>
    <w:rsid w:val="40EE7CFF"/>
    <w:rsid w:val="411B47B0"/>
    <w:rsid w:val="41288773"/>
    <w:rsid w:val="412ABD1A"/>
    <w:rsid w:val="41484532"/>
    <w:rsid w:val="41555224"/>
    <w:rsid w:val="4164737F"/>
    <w:rsid w:val="4175B0ED"/>
    <w:rsid w:val="418A8F84"/>
    <w:rsid w:val="418F1C7C"/>
    <w:rsid w:val="41EE07A7"/>
    <w:rsid w:val="423E289C"/>
    <w:rsid w:val="42BA3F3F"/>
    <w:rsid w:val="432572AB"/>
    <w:rsid w:val="436DC608"/>
    <w:rsid w:val="436ECDBA"/>
    <w:rsid w:val="43BFDF19"/>
    <w:rsid w:val="43D5A2DF"/>
    <w:rsid w:val="4494F039"/>
    <w:rsid w:val="44A4B080"/>
    <w:rsid w:val="44CEF578"/>
    <w:rsid w:val="44EC0E51"/>
    <w:rsid w:val="451DD130"/>
    <w:rsid w:val="451F30E5"/>
    <w:rsid w:val="45A23A00"/>
    <w:rsid w:val="45AF79C3"/>
    <w:rsid w:val="45CF3782"/>
    <w:rsid w:val="4624950C"/>
    <w:rsid w:val="46354359"/>
    <w:rsid w:val="465DF6E5"/>
    <w:rsid w:val="4690412C"/>
    <w:rsid w:val="46A78B3E"/>
    <w:rsid w:val="474A3F54"/>
    <w:rsid w:val="476E2F11"/>
    <w:rsid w:val="47B32600"/>
    <w:rsid w:val="487508DE"/>
    <w:rsid w:val="48EB1599"/>
    <w:rsid w:val="48F48E6F"/>
    <w:rsid w:val="49005078"/>
    <w:rsid w:val="49EC22E7"/>
    <w:rsid w:val="4A6E233F"/>
    <w:rsid w:val="4B36AE1D"/>
    <w:rsid w:val="4B70F60D"/>
    <w:rsid w:val="4BC856B0"/>
    <w:rsid w:val="4C76586B"/>
    <w:rsid w:val="4CE3BA50"/>
    <w:rsid w:val="4D34CBAF"/>
    <w:rsid w:val="4D532DAD"/>
    <w:rsid w:val="4E40ECB6"/>
    <w:rsid w:val="4E5B1BCA"/>
    <w:rsid w:val="4E639FCD"/>
    <w:rsid w:val="4E655CDF"/>
    <w:rsid w:val="4EB80C26"/>
    <w:rsid w:val="4F175967"/>
    <w:rsid w:val="4F2EBCAF"/>
    <w:rsid w:val="4F3A3F4F"/>
    <w:rsid w:val="4FB90DE1"/>
    <w:rsid w:val="4FE59D68"/>
    <w:rsid w:val="50482430"/>
    <w:rsid w:val="50D0800A"/>
    <w:rsid w:val="518A6A5F"/>
    <w:rsid w:val="52444B17"/>
    <w:rsid w:val="53081098"/>
    <w:rsid w:val="53610F7D"/>
    <w:rsid w:val="5386524A"/>
    <w:rsid w:val="53C29265"/>
    <w:rsid w:val="53DB5520"/>
    <w:rsid w:val="5406288E"/>
    <w:rsid w:val="54403AAC"/>
    <w:rsid w:val="544268A9"/>
    <w:rsid w:val="547E7987"/>
    <w:rsid w:val="559C6949"/>
    <w:rsid w:val="55B13A8D"/>
    <w:rsid w:val="55B460F5"/>
    <w:rsid w:val="5632A09B"/>
    <w:rsid w:val="57347B04"/>
    <w:rsid w:val="57AE6AE4"/>
    <w:rsid w:val="57B6AE2D"/>
    <w:rsid w:val="57F2EE48"/>
    <w:rsid w:val="58286FCD"/>
    <w:rsid w:val="58B9E58F"/>
    <w:rsid w:val="5920ED85"/>
    <w:rsid w:val="593394B5"/>
    <w:rsid w:val="59DF60C9"/>
    <w:rsid w:val="5A0246B1"/>
    <w:rsid w:val="5A0C2B7A"/>
    <w:rsid w:val="5A85DAA0"/>
    <w:rsid w:val="5A89FDED"/>
    <w:rsid w:val="5AA8C088"/>
    <w:rsid w:val="5AE500A3"/>
    <w:rsid w:val="5AFAC469"/>
    <w:rsid w:val="5BB937AD"/>
    <w:rsid w:val="5BC42428"/>
    <w:rsid w:val="5BD8F56C"/>
    <w:rsid w:val="5BDACEEC"/>
    <w:rsid w:val="5BEAA353"/>
    <w:rsid w:val="5C12FFE0"/>
    <w:rsid w:val="5C455B32"/>
    <w:rsid w:val="5C6B99EC"/>
    <w:rsid w:val="5CABCF1A"/>
    <w:rsid w:val="5D189FBA"/>
    <w:rsid w:val="5D85CECE"/>
    <w:rsid w:val="5D8A191F"/>
    <w:rsid w:val="5DB2CC50"/>
    <w:rsid w:val="5E18D827"/>
    <w:rsid w:val="5EB63683"/>
    <w:rsid w:val="5F8E03FA"/>
    <w:rsid w:val="6077E129"/>
    <w:rsid w:val="6081F8C3"/>
    <w:rsid w:val="60E9D59A"/>
    <w:rsid w:val="61072144"/>
    <w:rsid w:val="611A3820"/>
    <w:rsid w:val="61406C07"/>
    <w:rsid w:val="617091B2"/>
    <w:rsid w:val="61A848DE"/>
    <w:rsid w:val="61C133D2"/>
    <w:rsid w:val="620BC32A"/>
    <w:rsid w:val="622F04F6"/>
    <w:rsid w:val="622F2A1F"/>
    <w:rsid w:val="624C0B74"/>
    <w:rsid w:val="6273C914"/>
    <w:rsid w:val="6319EBF3"/>
    <w:rsid w:val="635F39DA"/>
    <w:rsid w:val="63E53B43"/>
    <w:rsid w:val="6408247F"/>
    <w:rsid w:val="643F8B54"/>
    <w:rsid w:val="649A5B39"/>
    <w:rsid w:val="64BF6198"/>
    <w:rsid w:val="6543FD39"/>
    <w:rsid w:val="6558CE7D"/>
    <w:rsid w:val="65ADBC62"/>
    <w:rsid w:val="65DC6372"/>
    <w:rsid w:val="65E49C6A"/>
    <w:rsid w:val="66230643"/>
    <w:rsid w:val="6647349B"/>
    <w:rsid w:val="6663C99F"/>
    <w:rsid w:val="66C27785"/>
    <w:rsid w:val="66F3F56F"/>
    <w:rsid w:val="67B55DD2"/>
    <w:rsid w:val="6806D9A5"/>
    <w:rsid w:val="68A924F3"/>
    <w:rsid w:val="69018FCA"/>
    <w:rsid w:val="69214D89"/>
    <w:rsid w:val="69732A35"/>
    <w:rsid w:val="69875960"/>
    <w:rsid w:val="698DB34F"/>
    <w:rsid w:val="69ED0090"/>
    <w:rsid w:val="6A6F33B9"/>
    <w:rsid w:val="6BC61A9F"/>
    <w:rsid w:val="6BDDDE5F"/>
    <w:rsid w:val="6BF3A225"/>
    <w:rsid w:val="6C0B9B92"/>
    <w:rsid w:val="6C16880D"/>
    <w:rsid w:val="6C6563C5"/>
    <w:rsid w:val="6C796BBB"/>
    <w:rsid w:val="6E4D869F"/>
    <w:rsid w:val="6EF85BB0"/>
    <w:rsid w:val="6F56ACD2"/>
    <w:rsid w:val="6FBE89A9"/>
    <w:rsid w:val="6FEB545A"/>
    <w:rsid w:val="7086E1B6"/>
    <w:rsid w:val="708F988A"/>
    <w:rsid w:val="709D7A5D"/>
    <w:rsid w:val="71314D04"/>
    <w:rsid w:val="720EB4B9"/>
    <w:rsid w:val="728C5556"/>
    <w:rsid w:val="742B4CE5"/>
    <w:rsid w:val="7482B833"/>
    <w:rsid w:val="74DC8066"/>
    <w:rsid w:val="74FE916D"/>
    <w:rsid w:val="75BE0EEB"/>
    <w:rsid w:val="75D5E681"/>
    <w:rsid w:val="766E2E95"/>
    <w:rsid w:val="76791B10"/>
    <w:rsid w:val="767B08B6"/>
    <w:rsid w:val="774A29F1"/>
    <w:rsid w:val="777C8543"/>
    <w:rsid w:val="77EE46E3"/>
    <w:rsid w:val="78300C0C"/>
    <w:rsid w:val="78887379"/>
    <w:rsid w:val="79035094"/>
    <w:rsid w:val="795EE02A"/>
    <w:rsid w:val="79B8A85D"/>
    <w:rsid w:val="79CA7AAC"/>
    <w:rsid w:val="7A5435B9"/>
    <w:rsid w:val="7A86910B"/>
    <w:rsid w:val="7AC3097B"/>
    <w:rsid w:val="7BA79CB8"/>
    <w:rsid w:val="7C59BC16"/>
    <w:rsid w:val="7CBCA2D8"/>
    <w:rsid w:val="7D06E1C6"/>
    <w:rsid w:val="7D3176D0"/>
    <w:rsid w:val="7DB90A9B"/>
    <w:rsid w:val="7DFAD68F"/>
    <w:rsid w:val="7FA0094B"/>
    <w:rsid w:val="7FBC43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3344C"/>
  <w15:chartTrackingRefBased/>
  <w15:docId w15:val="{3C9A59F7-DE40-4276-98AB-80CC7A9D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3C"/>
  </w:style>
  <w:style w:type="paragraph" w:styleId="Footer">
    <w:name w:val="footer"/>
    <w:basedOn w:val="Normal"/>
    <w:link w:val="FooterChar"/>
    <w:uiPriority w:val="99"/>
    <w:unhideWhenUsed/>
    <w:rsid w:val="007B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3C"/>
  </w:style>
  <w:style w:type="paragraph" w:customStyle="1" w:styleId="Default">
    <w:name w:val="Default"/>
    <w:rsid w:val="00C735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1B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B2E"/>
    <w:rPr>
      <w:i/>
      <w:iCs/>
    </w:rPr>
  </w:style>
  <w:style w:type="character" w:styleId="Hyperlink">
    <w:name w:val="Hyperlink"/>
    <w:basedOn w:val="DefaultParagraphFont"/>
    <w:uiPriority w:val="99"/>
    <w:semiHidden/>
    <w:unhideWhenUsed/>
    <w:rsid w:val="00851B2E"/>
    <w:rPr>
      <w:color w:val="0000FF"/>
      <w:u w:val="single"/>
    </w:rPr>
  </w:style>
  <w:style w:type="paragraph" w:styleId="BalloonText">
    <w:name w:val="Balloon Text"/>
    <w:basedOn w:val="Normal"/>
    <w:link w:val="BalloonTextChar"/>
    <w:uiPriority w:val="99"/>
    <w:semiHidden/>
    <w:unhideWhenUsed/>
    <w:rsid w:val="009A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12"/>
    <w:rPr>
      <w:rFonts w:ascii="Segoe UI" w:hAnsi="Segoe UI" w:cs="Segoe UI"/>
      <w:sz w:val="18"/>
      <w:szCs w:val="18"/>
    </w:rPr>
  </w:style>
  <w:style w:type="character" w:styleId="CommentReference">
    <w:name w:val="annotation reference"/>
    <w:basedOn w:val="DefaultParagraphFont"/>
    <w:uiPriority w:val="99"/>
    <w:semiHidden/>
    <w:unhideWhenUsed/>
    <w:rsid w:val="003C16A4"/>
    <w:rPr>
      <w:sz w:val="16"/>
      <w:szCs w:val="16"/>
    </w:rPr>
  </w:style>
  <w:style w:type="paragraph" w:styleId="CommentText">
    <w:name w:val="annotation text"/>
    <w:basedOn w:val="Normal"/>
    <w:link w:val="CommentTextChar"/>
    <w:uiPriority w:val="99"/>
    <w:semiHidden/>
    <w:unhideWhenUsed/>
    <w:rsid w:val="003C16A4"/>
    <w:pPr>
      <w:spacing w:line="240" w:lineRule="auto"/>
    </w:pPr>
    <w:rPr>
      <w:sz w:val="20"/>
      <w:szCs w:val="20"/>
    </w:rPr>
  </w:style>
  <w:style w:type="character" w:customStyle="1" w:styleId="CommentTextChar">
    <w:name w:val="Comment Text Char"/>
    <w:basedOn w:val="DefaultParagraphFont"/>
    <w:link w:val="CommentText"/>
    <w:uiPriority w:val="99"/>
    <w:semiHidden/>
    <w:rsid w:val="003C16A4"/>
    <w:rPr>
      <w:sz w:val="20"/>
      <w:szCs w:val="20"/>
    </w:rPr>
  </w:style>
  <w:style w:type="paragraph" w:styleId="CommentSubject">
    <w:name w:val="annotation subject"/>
    <w:basedOn w:val="CommentText"/>
    <w:next w:val="CommentText"/>
    <w:link w:val="CommentSubjectChar"/>
    <w:uiPriority w:val="99"/>
    <w:semiHidden/>
    <w:unhideWhenUsed/>
    <w:rsid w:val="003C16A4"/>
    <w:rPr>
      <w:b/>
      <w:bCs/>
    </w:rPr>
  </w:style>
  <w:style w:type="character" w:customStyle="1" w:styleId="CommentSubjectChar">
    <w:name w:val="Comment Subject Char"/>
    <w:basedOn w:val="CommentTextChar"/>
    <w:link w:val="CommentSubject"/>
    <w:uiPriority w:val="99"/>
    <w:semiHidden/>
    <w:rsid w:val="003C16A4"/>
    <w:rPr>
      <w:b/>
      <w:bCs/>
      <w:sz w:val="20"/>
      <w:szCs w:val="20"/>
    </w:rPr>
  </w:style>
  <w:style w:type="paragraph" w:styleId="ListParagraph">
    <w:name w:val="List Paragraph"/>
    <w:basedOn w:val="Normal"/>
    <w:uiPriority w:val="99"/>
    <w:qFormat/>
    <w:rsid w:val="00751F4A"/>
    <w:pPr>
      <w:spacing w:after="0" w:line="240" w:lineRule="auto"/>
      <w:ind w:left="720"/>
      <w:contextualSpacing/>
    </w:pPr>
    <w:rPr>
      <w:rFonts w:ascii="Times New Roman" w:eastAsia="Times New Roman" w:hAnsi="Times New Roman" w:cs="Times New Roman"/>
      <w:sz w:val="24"/>
      <w:szCs w:val="24"/>
    </w:rPr>
  </w:style>
  <w:style w:type="paragraph" w:customStyle="1" w:styleId="BasicParagraph">
    <w:name w:val="[Basic Paragraph]"/>
    <w:basedOn w:val="Normal"/>
    <w:uiPriority w:val="99"/>
    <w:rsid w:val="00D8607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itle">
    <w:name w:val="Title"/>
    <w:basedOn w:val="Normal"/>
    <w:link w:val="TitleChar"/>
    <w:qFormat/>
    <w:rsid w:val="00A948D7"/>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A948D7"/>
    <w:rPr>
      <w:rFonts w:ascii="Times New Roman" w:eastAsia="Times New Roman" w:hAnsi="Times New Roman" w:cs="Times New Roman"/>
      <w:b/>
      <w:sz w:val="20"/>
      <w:szCs w:val="20"/>
    </w:rPr>
  </w:style>
  <w:style w:type="character" w:customStyle="1" w:styleId="normaltextrun">
    <w:name w:val="normaltextrun"/>
    <w:basedOn w:val="DefaultParagraphFont"/>
    <w:rsid w:val="00641F9D"/>
  </w:style>
  <w:style w:type="paragraph" w:styleId="Revision">
    <w:name w:val="Revision"/>
    <w:hidden/>
    <w:uiPriority w:val="99"/>
    <w:semiHidden/>
    <w:rsid w:val="005F7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4923">
      <w:bodyDiv w:val="1"/>
      <w:marLeft w:val="0"/>
      <w:marRight w:val="0"/>
      <w:marTop w:val="0"/>
      <w:marBottom w:val="0"/>
      <w:divBdr>
        <w:top w:val="none" w:sz="0" w:space="0" w:color="auto"/>
        <w:left w:val="none" w:sz="0" w:space="0" w:color="auto"/>
        <w:bottom w:val="none" w:sz="0" w:space="0" w:color="auto"/>
        <w:right w:val="none" w:sz="0" w:space="0" w:color="auto"/>
      </w:divBdr>
    </w:div>
    <w:div w:id="155002326">
      <w:bodyDiv w:val="1"/>
      <w:marLeft w:val="0"/>
      <w:marRight w:val="0"/>
      <w:marTop w:val="0"/>
      <w:marBottom w:val="0"/>
      <w:divBdr>
        <w:top w:val="none" w:sz="0" w:space="0" w:color="auto"/>
        <w:left w:val="none" w:sz="0" w:space="0" w:color="auto"/>
        <w:bottom w:val="none" w:sz="0" w:space="0" w:color="auto"/>
        <w:right w:val="none" w:sz="0" w:space="0" w:color="auto"/>
      </w:divBdr>
    </w:div>
    <w:div w:id="173808085">
      <w:bodyDiv w:val="1"/>
      <w:marLeft w:val="0"/>
      <w:marRight w:val="0"/>
      <w:marTop w:val="0"/>
      <w:marBottom w:val="0"/>
      <w:divBdr>
        <w:top w:val="none" w:sz="0" w:space="0" w:color="auto"/>
        <w:left w:val="none" w:sz="0" w:space="0" w:color="auto"/>
        <w:bottom w:val="none" w:sz="0" w:space="0" w:color="auto"/>
        <w:right w:val="none" w:sz="0" w:space="0" w:color="auto"/>
      </w:divBdr>
      <w:divsChild>
        <w:div w:id="1103837265">
          <w:marLeft w:val="806"/>
          <w:marRight w:val="0"/>
          <w:marTop w:val="115"/>
          <w:marBottom w:val="0"/>
          <w:divBdr>
            <w:top w:val="none" w:sz="0" w:space="0" w:color="auto"/>
            <w:left w:val="none" w:sz="0" w:space="0" w:color="auto"/>
            <w:bottom w:val="none" w:sz="0" w:space="0" w:color="auto"/>
            <w:right w:val="none" w:sz="0" w:space="0" w:color="auto"/>
          </w:divBdr>
        </w:div>
      </w:divsChild>
    </w:div>
    <w:div w:id="531772719">
      <w:bodyDiv w:val="1"/>
      <w:marLeft w:val="0"/>
      <w:marRight w:val="0"/>
      <w:marTop w:val="0"/>
      <w:marBottom w:val="0"/>
      <w:divBdr>
        <w:top w:val="none" w:sz="0" w:space="0" w:color="auto"/>
        <w:left w:val="none" w:sz="0" w:space="0" w:color="auto"/>
        <w:bottom w:val="none" w:sz="0" w:space="0" w:color="auto"/>
        <w:right w:val="none" w:sz="0" w:space="0" w:color="auto"/>
      </w:divBdr>
    </w:div>
    <w:div w:id="547649118">
      <w:bodyDiv w:val="1"/>
      <w:marLeft w:val="0"/>
      <w:marRight w:val="0"/>
      <w:marTop w:val="0"/>
      <w:marBottom w:val="0"/>
      <w:divBdr>
        <w:top w:val="none" w:sz="0" w:space="0" w:color="auto"/>
        <w:left w:val="none" w:sz="0" w:space="0" w:color="auto"/>
        <w:bottom w:val="none" w:sz="0" w:space="0" w:color="auto"/>
        <w:right w:val="none" w:sz="0" w:space="0" w:color="auto"/>
      </w:divBdr>
    </w:div>
    <w:div w:id="1095832601">
      <w:bodyDiv w:val="1"/>
      <w:marLeft w:val="0"/>
      <w:marRight w:val="0"/>
      <w:marTop w:val="0"/>
      <w:marBottom w:val="0"/>
      <w:divBdr>
        <w:top w:val="none" w:sz="0" w:space="0" w:color="auto"/>
        <w:left w:val="none" w:sz="0" w:space="0" w:color="auto"/>
        <w:bottom w:val="none" w:sz="0" w:space="0" w:color="auto"/>
        <w:right w:val="none" w:sz="0" w:space="0" w:color="auto"/>
      </w:divBdr>
    </w:div>
    <w:div w:id="1474757760">
      <w:bodyDiv w:val="1"/>
      <w:marLeft w:val="0"/>
      <w:marRight w:val="0"/>
      <w:marTop w:val="0"/>
      <w:marBottom w:val="0"/>
      <w:divBdr>
        <w:top w:val="none" w:sz="0" w:space="0" w:color="auto"/>
        <w:left w:val="none" w:sz="0" w:space="0" w:color="auto"/>
        <w:bottom w:val="none" w:sz="0" w:space="0" w:color="auto"/>
        <w:right w:val="none" w:sz="0" w:space="0" w:color="auto"/>
      </w:divBdr>
    </w:div>
    <w:div w:id="1520581754">
      <w:bodyDiv w:val="1"/>
      <w:marLeft w:val="0"/>
      <w:marRight w:val="0"/>
      <w:marTop w:val="0"/>
      <w:marBottom w:val="0"/>
      <w:divBdr>
        <w:top w:val="none" w:sz="0" w:space="0" w:color="auto"/>
        <w:left w:val="none" w:sz="0" w:space="0" w:color="auto"/>
        <w:bottom w:val="none" w:sz="0" w:space="0" w:color="auto"/>
        <w:right w:val="none" w:sz="0" w:space="0" w:color="auto"/>
      </w:divBdr>
      <w:divsChild>
        <w:div w:id="1789664223">
          <w:marLeft w:val="806"/>
          <w:marRight w:val="0"/>
          <w:marTop w:val="115"/>
          <w:marBottom w:val="0"/>
          <w:divBdr>
            <w:top w:val="none" w:sz="0" w:space="0" w:color="auto"/>
            <w:left w:val="none" w:sz="0" w:space="0" w:color="auto"/>
            <w:bottom w:val="none" w:sz="0" w:space="0" w:color="auto"/>
            <w:right w:val="none" w:sz="0" w:space="0" w:color="auto"/>
          </w:divBdr>
        </w:div>
      </w:divsChild>
    </w:div>
    <w:div w:id="1534809897">
      <w:bodyDiv w:val="1"/>
      <w:marLeft w:val="0"/>
      <w:marRight w:val="0"/>
      <w:marTop w:val="0"/>
      <w:marBottom w:val="0"/>
      <w:divBdr>
        <w:top w:val="none" w:sz="0" w:space="0" w:color="auto"/>
        <w:left w:val="none" w:sz="0" w:space="0" w:color="auto"/>
        <w:bottom w:val="none" w:sz="0" w:space="0" w:color="auto"/>
        <w:right w:val="none" w:sz="0" w:space="0" w:color="auto"/>
      </w:divBdr>
      <w:divsChild>
        <w:div w:id="262230082">
          <w:marLeft w:val="806"/>
          <w:marRight w:val="0"/>
          <w:marTop w:val="115"/>
          <w:marBottom w:val="0"/>
          <w:divBdr>
            <w:top w:val="none" w:sz="0" w:space="0" w:color="auto"/>
            <w:left w:val="none" w:sz="0" w:space="0" w:color="auto"/>
            <w:bottom w:val="none" w:sz="0" w:space="0" w:color="auto"/>
            <w:right w:val="none" w:sz="0" w:space="0" w:color="auto"/>
          </w:divBdr>
        </w:div>
        <w:div w:id="307636005">
          <w:marLeft w:val="1800"/>
          <w:marRight w:val="0"/>
          <w:marTop w:val="86"/>
          <w:marBottom w:val="0"/>
          <w:divBdr>
            <w:top w:val="none" w:sz="0" w:space="0" w:color="auto"/>
            <w:left w:val="none" w:sz="0" w:space="0" w:color="auto"/>
            <w:bottom w:val="none" w:sz="0" w:space="0" w:color="auto"/>
            <w:right w:val="none" w:sz="0" w:space="0" w:color="auto"/>
          </w:divBdr>
        </w:div>
        <w:div w:id="543447213">
          <w:marLeft w:val="1166"/>
          <w:marRight w:val="0"/>
          <w:marTop w:val="96"/>
          <w:marBottom w:val="0"/>
          <w:divBdr>
            <w:top w:val="none" w:sz="0" w:space="0" w:color="auto"/>
            <w:left w:val="none" w:sz="0" w:space="0" w:color="auto"/>
            <w:bottom w:val="none" w:sz="0" w:space="0" w:color="auto"/>
            <w:right w:val="none" w:sz="0" w:space="0" w:color="auto"/>
          </w:divBdr>
        </w:div>
        <w:div w:id="809903387">
          <w:marLeft w:val="1800"/>
          <w:marRight w:val="0"/>
          <w:marTop w:val="86"/>
          <w:marBottom w:val="0"/>
          <w:divBdr>
            <w:top w:val="none" w:sz="0" w:space="0" w:color="auto"/>
            <w:left w:val="none" w:sz="0" w:space="0" w:color="auto"/>
            <w:bottom w:val="none" w:sz="0" w:space="0" w:color="auto"/>
            <w:right w:val="none" w:sz="0" w:space="0" w:color="auto"/>
          </w:divBdr>
        </w:div>
        <w:div w:id="1157258181">
          <w:marLeft w:val="1800"/>
          <w:marRight w:val="0"/>
          <w:marTop w:val="86"/>
          <w:marBottom w:val="0"/>
          <w:divBdr>
            <w:top w:val="none" w:sz="0" w:space="0" w:color="auto"/>
            <w:left w:val="none" w:sz="0" w:space="0" w:color="auto"/>
            <w:bottom w:val="none" w:sz="0" w:space="0" w:color="auto"/>
            <w:right w:val="none" w:sz="0" w:space="0" w:color="auto"/>
          </w:divBdr>
        </w:div>
        <w:div w:id="1832285245">
          <w:marLeft w:val="1800"/>
          <w:marRight w:val="0"/>
          <w:marTop w:val="86"/>
          <w:marBottom w:val="0"/>
          <w:divBdr>
            <w:top w:val="none" w:sz="0" w:space="0" w:color="auto"/>
            <w:left w:val="none" w:sz="0" w:space="0" w:color="auto"/>
            <w:bottom w:val="none" w:sz="0" w:space="0" w:color="auto"/>
            <w:right w:val="none" w:sz="0" w:space="0" w:color="auto"/>
          </w:divBdr>
        </w:div>
      </w:divsChild>
    </w:div>
    <w:div w:id="1610356004">
      <w:bodyDiv w:val="1"/>
      <w:marLeft w:val="0"/>
      <w:marRight w:val="0"/>
      <w:marTop w:val="0"/>
      <w:marBottom w:val="0"/>
      <w:divBdr>
        <w:top w:val="none" w:sz="0" w:space="0" w:color="auto"/>
        <w:left w:val="none" w:sz="0" w:space="0" w:color="auto"/>
        <w:bottom w:val="none" w:sz="0" w:space="0" w:color="auto"/>
        <w:right w:val="none" w:sz="0" w:space="0" w:color="auto"/>
      </w:divBdr>
    </w:div>
    <w:div w:id="1695498192">
      <w:bodyDiv w:val="1"/>
      <w:marLeft w:val="0"/>
      <w:marRight w:val="0"/>
      <w:marTop w:val="0"/>
      <w:marBottom w:val="0"/>
      <w:divBdr>
        <w:top w:val="none" w:sz="0" w:space="0" w:color="auto"/>
        <w:left w:val="none" w:sz="0" w:space="0" w:color="auto"/>
        <w:bottom w:val="none" w:sz="0" w:space="0" w:color="auto"/>
        <w:right w:val="none" w:sz="0" w:space="0" w:color="auto"/>
      </w:divBdr>
      <w:divsChild>
        <w:div w:id="909196758">
          <w:marLeft w:val="1800"/>
          <w:marRight w:val="0"/>
          <w:marTop w:val="86"/>
          <w:marBottom w:val="0"/>
          <w:divBdr>
            <w:top w:val="none" w:sz="0" w:space="0" w:color="auto"/>
            <w:left w:val="none" w:sz="0" w:space="0" w:color="auto"/>
            <w:bottom w:val="none" w:sz="0" w:space="0" w:color="auto"/>
            <w:right w:val="none" w:sz="0" w:space="0" w:color="auto"/>
          </w:divBdr>
        </w:div>
        <w:div w:id="1116024982">
          <w:marLeft w:val="1166"/>
          <w:marRight w:val="0"/>
          <w:marTop w:val="96"/>
          <w:marBottom w:val="0"/>
          <w:divBdr>
            <w:top w:val="none" w:sz="0" w:space="0" w:color="auto"/>
            <w:left w:val="none" w:sz="0" w:space="0" w:color="auto"/>
            <w:bottom w:val="none" w:sz="0" w:space="0" w:color="auto"/>
            <w:right w:val="none" w:sz="0" w:space="0" w:color="auto"/>
          </w:divBdr>
        </w:div>
        <w:div w:id="1448694226">
          <w:marLeft w:val="1166"/>
          <w:marRight w:val="0"/>
          <w:marTop w:val="96"/>
          <w:marBottom w:val="0"/>
          <w:divBdr>
            <w:top w:val="none" w:sz="0" w:space="0" w:color="auto"/>
            <w:left w:val="none" w:sz="0" w:space="0" w:color="auto"/>
            <w:bottom w:val="none" w:sz="0" w:space="0" w:color="auto"/>
            <w:right w:val="none" w:sz="0" w:space="0" w:color="auto"/>
          </w:divBdr>
        </w:div>
        <w:div w:id="2033066262">
          <w:marLeft w:val="806"/>
          <w:marRight w:val="0"/>
          <w:marTop w:val="115"/>
          <w:marBottom w:val="0"/>
          <w:divBdr>
            <w:top w:val="none" w:sz="0" w:space="0" w:color="auto"/>
            <w:left w:val="none" w:sz="0" w:space="0" w:color="auto"/>
            <w:bottom w:val="none" w:sz="0" w:space="0" w:color="auto"/>
            <w:right w:val="none" w:sz="0" w:space="0" w:color="auto"/>
          </w:divBdr>
        </w:div>
        <w:div w:id="2121682402">
          <w:marLeft w:val="1800"/>
          <w:marRight w:val="0"/>
          <w:marTop w:val="86"/>
          <w:marBottom w:val="0"/>
          <w:divBdr>
            <w:top w:val="none" w:sz="0" w:space="0" w:color="auto"/>
            <w:left w:val="none" w:sz="0" w:space="0" w:color="auto"/>
            <w:bottom w:val="none" w:sz="0" w:space="0" w:color="auto"/>
            <w:right w:val="none" w:sz="0" w:space="0" w:color="auto"/>
          </w:divBdr>
        </w:div>
      </w:divsChild>
    </w:div>
    <w:div w:id="1739478558">
      <w:bodyDiv w:val="1"/>
      <w:marLeft w:val="0"/>
      <w:marRight w:val="0"/>
      <w:marTop w:val="0"/>
      <w:marBottom w:val="0"/>
      <w:divBdr>
        <w:top w:val="none" w:sz="0" w:space="0" w:color="auto"/>
        <w:left w:val="none" w:sz="0" w:space="0" w:color="auto"/>
        <w:bottom w:val="none" w:sz="0" w:space="0" w:color="auto"/>
        <w:right w:val="none" w:sz="0" w:space="0" w:color="auto"/>
      </w:divBdr>
      <w:divsChild>
        <w:div w:id="1116412495">
          <w:marLeft w:val="806"/>
          <w:marRight w:val="0"/>
          <w:marTop w:val="115"/>
          <w:marBottom w:val="0"/>
          <w:divBdr>
            <w:top w:val="none" w:sz="0" w:space="0" w:color="auto"/>
            <w:left w:val="none" w:sz="0" w:space="0" w:color="auto"/>
            <w:bottom w:val="none" w:sz="0" w:space="0" w:color="auto"/>
            <w:right w:val="none" w:sz="0" w:space="0" w:color="auto"/>
          </w:divBdr>
        </w:div>
      </w:divsChild>
    </w:div>
    <w:div w:id="1756434426">
      <w:bodyDiv w:val="1"/>
      <w:marLeft w:val="0"/>
      <w:marRight w:val="0"/>
      <w:marTop w:val="0"/>
      <w:marBottom w:val="0"/>
      <w:divBdr>
        <w:top w:val="none" w:sz="0" w:space="0" w:color="auto"/>
        <w:left w:val="none" w:sz="0" w:space="0" w:color="auto"/>
        <w:bottom w:val="none" w:sz="0" w:space="0" w:color="auto"/>
        <w:right w:val="none" w:sz="0" w:space="0" w:color="auto"/>
      </w:divBdr>
    </w:div>
    <w:div w:id="18882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2023-01-20T20:53:40+00:00</_EndDate>
    <StartDate xmlns="http://schemas.microsoft.com/sharepoint/v3">2023-01-20T20:53:40+00:00</StartDate>
    <Location xmlns="http://schemas.microsoft.com/sharepoint/v3/fields" xsi:nil="true"/>
    <Meeting_x0020_Type xmlns="734dc620-9a3c-4363-b6b2-552d0a5c0a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FBE0A-D0B6-490B-882B-0A3BE8DD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58CFA-D776-4E91-9F19-7145BBBA246C}">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EA249FED-1D0E-4678-BF24-D06833A97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MANTAINING SOLVENT MARKETS THROUGH COVID</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MANTAINING SOLVENT MARKETS THROUGH COVID</dc:title>
  <dc:subject/>
  <dc:creator>Daveline, Dan</dc:creator>
  <cp:keywords/>
  <dc:description/>
  <cp:lastModifiedBy>Rachel Hemphill</cp:lastModifiedBy>
  <cp:revision>31</cp:revision>
  <cp:lastPrinted>2022-02-15T22:01:00Z</cp:lastPrinted>
  <dcterms:created xsi:type="dcterms:W3CDTF">2023-05-01T16:36:00Z</dcterms:created>
  <dcterms:modified xsi:type="dcterms:W3CDTF">2023-06-05T12:40:00Z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y fmtid="{D5CDD505-2E9C-101B-9397-08002B2CF9AE}" pid="4" name="MSIP_Label_8e953dd5-1b53-4742-b186-f2a38279ffcd_Enabled">
    <vt:lpwstr>true</vt:lpwstr>
  </property>
  <property fmtid="{D5CDD505-2E9C-101B-9397-08002B2CF9AE}" pid="5" name="MSIP_Label_8e953dd5-1b53-4742-b186-f2a38279ffcd_SetDate">
    <vt:lpwstr>2023-05-01T14:11:45Z</vt:lpwstr>
  </property>
  <property fmtid="{D5CDD505-2E9C-101B-9397-08002B2CF9AE}" pid="6" name="MSIP_Label_8e953dd5-1b53-4742-b186-f2a38279ffcd_Method">
    <vt:lpwstr>Standard</vt:lpwstr>
  </property>
  <property fmtid="{D5CDD505-2E9C-101B-9397-08002B2CF9AE}" pid="7" name="MSIP_Label_8e953dd5-1b53-4742-b186-f2a38279ffcd_Name">
    <vt:lpwstr>8e953dd5-1b53-4742-b186-f2a38279ffcd</vt:lpwstr>
  </property>
  <property fmtid="{D5CDD505-2E9C-101B-9397-08002B2CF9AE}" pid="8" name="MSIP_Label_8e953dd5-1b53-4742-b186-f2a38279ffcd_SiteId">
    <vt:lpwstr>1791a7f1-2629-474f-8283-d4da7899c3be</vt:lpwstr>
  </property>
  <property fmtid="{D5CDD505-2E9C-101B-9397-08002B2CF9AE}" pid="9" name="MSIP_Label_8e953dd5-1b53-4742-b186-f2a38279ffcd_ActionId">
    <vt:lpwstr>f786e550-aeb9-461e-bd75-685b7a5842c8</vt:lpwstr>
  </property>
  <property fmtid="{D5CDD505-2E9C-101B-9397-08002B2CF9AE}" pid="10" name="MSIP_Label_8e953dd5-1b53-4742-b186-f2a38279ffcd_ContentBits">
    <vt:lpwstr>2</vt:lpwstr>
  </property>
</Properties>
</file>