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5" /><Relationship Type="http://schemas.openxmlformats.org/officeDocument/2006/relationships/extended-properties" Target="docProps/app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7342C" w:rsidR="00615F3C" w:rsidP="0007342C" w:rsidRDefault="00615F3C" w14:paraId="6D37B2D3" w14:textId="0C38656A">
      <w:pPr>
        <w:pStyle w:val="Title"/>
        <w:spacing w:after="0"/>
        <w:rPr>
          <w:rFonts w:eastAsia="+mn-ea" w:cs="Times New Roman"/>
        </w:rPr>
      </w:pPr>
      <w:bookmarkStart w:name="Verdatum" w:id="0"/>
      <w:bookmarkEnd w:id="0"/>
      <w:r w:rsidRPr="0007342C">
        <w:rPr>
          <w:rFonts w:eastAsia="+mn-ea" w:cs="Times New Roman"/>
        </w:rPr>
        <w:t xml:space="preserve">Draft NAPHIA </w:t>
      </w:r>
      <w:r w:rsidRPr="0007342C" w:rsidR="00A577CD">
        <w:rPr>
          <w:rFonts w:eastAsia="+mn-ea" w:cs="Times New Roman"/>
        </w:rPr>
        <w:t>Model Law Updates</w:t>
      </w:r>
    </w:p>
    <w:p w:rsidRPr="0007342C" w:rsidR="00975340" w:rsidP="00B84774" w:rsidRDefault="00415A08" w14:paraId="47A9C04F" w14:textId="56437F86">
      <w:pPr>
        <w:pStyle w:val="Subtitle"/>
        <w:rPr>
          <w:rFonts w:cs="Times New Roman"/>
        </w:rPr>
      </w:pPr>
      <w:r w:rsidRPr="0007342C">
        <w:rPr>
          <w:rFonts w:cs="Times New Roman"/>
        </w:rPr>
        <w:t>July 6, 2021</w:t>
      </w:r>
    </w:p>
    <w:p w:rsidRPr="0007342C" w:rsidR="00975340" w:rsidP="00B84774" w:rsidRDefault="00975340" w14:paraId="2AD6855C" w14:textId="25717053">
      <w:pPr>
        <w:pStyle w:val="Heading1"/>
        <w:rPr>
          <w:rFonts w:ascii="Times New Roman" w:hAnsi="Times New Roman" w:cs="Times New Roman"/>
        </w:rPr>
      </w:pPr>
      <w:r w:rsidRPr="0007342C">
        <w:rPr>
          <w:rFonts w:ascii="Times New Roman" w:hAnsi="Times New Roman" w:cs="Times New Roman"/>
        </w:rPr>
        <w:t>Section 8 Waiting Periods</w:t>
      </w:r>
    </w:p>
    <w:p w:rsidRPr="0007342C" w:rsidR="0007342C" w:rsidP="0007342C" w:rsidRDefault="00615F3C" w14:paraId="2079C29B" w14:textId="7A2B6E73">
      <w:pPr>
        <w:pStyle w:val="NormalWeb"/>
        <w:spacing w:before="120" w:beforeAutospacing="0" w:after="240" w:afterAutospacing="0"/>
        <w:rPr>
          <w:rFonts w:eastAsia="+mn-ea"/>
          <w:iCs/>
          <w:color w:val="000000"/>
          <w:kern w:val="24"/>
        </w:rPr>
      </w:pPr>
      <w:r w:rsidRPr="0007342C">
        <w:rPr>
          <w:rFonts w:eastAsia="+mn-ea"/>
          <w:iCs/>
          <w:color w:val="000000"/>
          <w:kern w:val="24"/>
        </w:rPr>
        <w:t>A pet insurer may issue policies that impose waiting periods:</w:t>
      </w:r>
    </w:p>
    <w:p w:rsidRPr="0007342C" w:rsidR="00615F3C" w:rsidP="00B84774" w:rsidRDefault="00615F3C" w14:paraId="5EA40797" w14:textId="5B54B094">
      <w:pPr>
        <w:pStyle w:val="Heading2"/>
      </w:pPr>
      <w:r w:rsidRPr="0007342C">
        <w:t>that do not exceed</w:t>
      </w:r>
    </w:p>
    <w:p w:rsidRPr="0007342C" w:rsidR="00615F3C" w:rsidP="0007342C" w:rsidRDefault="00615F3C" w14:paraId="55C424DD" w14:textId="2DD1B3C3">
      <w:pPr>
        <w:pStyle w:val="Heading4"/>
      </w:pPr>
      <w:r w:rsidRPr="0007342C">
        <w:t>14 days for accidents,</w:t>
      </w:r>
      <w:bookmarkStart w:name="_GoBack" w:id="1"/>
      <w:bookmarkEnd w:id="1"/>
    </w:p>
    <w:p w:rsidRPr="0007342C" w:rsidR="00615F3C" w:rsidP="0007342C" w:rsidRDefault="00615F3C" w14:paraId="60C71989" w14:textId="6ACF4D34">
      <w:pPr>
        <w:pStyle w:val="Heading4"/>
      </w:pPr>
      <w:r w:rsidRPr="0007342C">
        <w:t>30 days for illnesses, and</w:t>
      </w:r>
    </w:p>
    <w:p w:rsidRPr="0007342C" w:rsidR="00615F3C" w:rsidP="0007342C" w:rsidRDefault="00615F3C" w14:paraId="512B8226" w14:textId="76490846">
      <w:pPr>
        <w:pStyle w:val="Heading4"/>
      </w:pPr>
      <w:r w:rsidRPr="0007342C">
        <w:t>120 days for “musculoskeletal</w:t>
      </w:r>
      <w:r w:rsidRPr="0007342C" w:rsidR="00D93F47">
        <w:t>”</w:t>
      </w:r>
      <w:r w:rsidRPr="0007342C">
        <w:t xml:space="preserve"> conditions</w:t>
      </w:r>
      <w:r w:rsidRPr="0007342C" w:rsidR="00E3644F">
        <w:t>.</w:t>
      </w:r>
      <w:r w:rsidRPr="0007342C">
        <w:t xml:space="preserve"> </w:t>
      </w:r>
    </w:p>
    <w:p w:rsidRPr="009649F7" w:rsidR="00615F3C" w:rsidP="0007342C" w:rsidRDefault="006F47EE" w14:paraId="0D2CBC6E" w14:textId="44CD4087">
      <w:pPr>
        <w:pStyle w:val="Heading2"/>
        <w:ind w:left="1080" w:hanging="360"/>
      </w:pPr>
      <w:r w:rsidRPr="0007342C">
        <w:t xml:space="preserve">an </w:t>
      </w:r>
      <w:r w:rsidRPr="0007342C" w:rsidR="00CD3E48">
        <w:t>insurer utilizing a waiting period permitted in (1) shall include a provision in its contract that allows t</w:t>
      </w:r>
      <w:r w:rsidRPr="009649F7" w:rsidR="00615F3C">
        <w:t xml:space="preserve">he waiting periods </w:t>
      </w:r>
      <w:r w:rsidRPr="009649F7" w:rsidR="00CD3E48">
        <w:t xml:space="preserve">to </w:t>
      </w:r>
      <w:r w:rsidRPr="009649F7" w:rsidR="00615F3C">
        <w:t xml:space="preserve">be </w:t>
      </w:r>
      <w:r w:rsidRPr="009649F7" w:rsidR="00126DFE">
        <w:t>waived</w:t>
      </w:r>
      <w:r w:rsidRPr="009649F7" w:rsidR="00596F50">
        <w:t xml:space="preserve"> upon </w:t>
      </w:r>
      <w:r w:rsidRPr="009649F7" w:rsidR="00190C1B">
        <w:t xml:space="preserve">completion of a </w:t>
      </w:r>
      <w:r w:rsidRPr="009649F7" w:rsidR="00596F50">
        <w:t>medical examination</w:t>
      </w:r>
      <w:r w:rsidRPr="009649F7" w:rsidR="00A22B05">
        <w:t>.  Insurers may require the exam to be</w:t>
      </w:r>
      <w:r w:rsidRPr="009649F7" w:rsidR="003365B4">
        <w:t xml:space="preserve"> conducted after the purchase of the</w:t>
      </w:r>
      <w:r w:rsidRPr="009649F7" w:rsidR="00986C9C">
        <w:t xml:space="preserve"> </w:t>
      </w:r>
      <w:r w:rsidRPr="009649F7" w:rsidR="00415A08">
        <w:t xml:space="preserve">policy </w:t>
      </w:r>
      <w:r w:rsidRPr="009649F7" w:rsidR="00986C9C">
        <w:t xml:space="preserve">from a licensed veterinarian.  </w:t>
      </w:r>
    </w:p>
    <w:p w:rsidRPr="009649F7" w:rsidR="00CD3E48" w:rsidP="0007342C" w:rsidRDefault="00615F3C" w14:paraId="6F2CABDF" w14:textId="4CF5DCD9">
      <w:pPr>
        <w:pStyle w:val="Heading4"/>
        <w:tabs>
          <w:tab w:val="clear" w:pos="7200"/>
          <w:tab w:val="num" w:pos="1710"/>
        </w:tabs>
        <w:ind w:left="1620" w:hanging="270"/>
        <w:rPr>
          <w:i/>
        </w:rPr>
      </w:pPr>
      <w:r w:rsidRPr="009649F7">
        <w:t xml:space="preserve">A medical examination under </w:t>
      </w:r>
      <w:r w:rsidRPr="009649F7" w:rsidR="00A22B05">
        <w:t xml:space="preserve">(2) </w:t>
      </w:r>
      <w:r w:rsidRPr="009649F7">
        <w:t>shall be paid for by the policyholder, unless the policy specifies that the insurer will pay for the examination</w:t>
      </w:r>
      <w:r w:rsidRPr="009649F7">
        <w:rPr>
          <w:i/>
        </w:rPr>
        <w:t xml:space="preserve">.  </w:t>
      </w:r>
    </w:p>
    <w:p w:rsidRPr="009649F7" w:rsidR="00CD3E48" w:rsidP="0007342C" w:rsidRDefault="00CD3E48" w14:paraId="353F9318" w14:textId="4AAF7E4B">
      <w:pPr>
        <w:pStyle w:val="Heading4"/>
        <w:tabs>
          <w:tab w:val="clear" w:pos="7200"/>
          <w:tab w:val="num" w:pos="1620"/>
        </w:tabs>
        <w:ind w:left="1980" w:hanging="630"/>
        <w:rPr>
          <w:rFonts w:eastAsia="Times New Roman"/>
          <w:i/>
        </w:rPr>
      </w:pPr>
      <w:r w:rsidRPr="009649F7">
        <w:t>An insurer can</w:t>
      </w:r>
      <w:r w:rsidRPr="009649F7" w:rsidR="00596F50">
        <w:t xml:space="preserve"> specify the</w:t>
      </w:r>
      <w:r w:rsidRPr="009649F7">
        <w:t xml:space="preserve"> </w:t>
      </w:r>
      <w:r w:rsidRPr="009649F7" w:rsidR="003733FA">
        <w:t xml:space="preserve">elements of the </w:t>
      </w:r>
      <w:r w:rsidRPr="009649F7" w:rsidR="00126DFE">
        <w:t>examination</w:t>
      </w:r>
      <w:r w:rsidRPr="009649F7" w:rsidR="003733FA">
        <w:t xml:space="preserve"> and any required documentation thereof</w:t>
      </w:r>
      <w:r w:rsidRPr="009649F7" w:rsidR="00596F50">
        <w:t xml:space="preserve">, provided the specifications do not </w:t>
      </w:r>
      <w:r w:rsidRPr="009649F7">
        <w:t xml:space="preserve">unreasonably restrict </w:t>
      </w:r>
      <w:r w:rsidRPr="009649F7" w:rsidR="002F3652">
        <w:t xml:space="preserve">a </w:t>
      </w:r>
      <w:r w:rsidRPr="009649F7">
        <w:t>consumer</w:t>
      </w:r>
      <w:r w:rsidRPr="009649F7" w:rsidR="002F3652">
        <w:t>’</w:t>
      </w:r>
      <w:r w:rsidRPr="009649F7">
        <w:t>s</w:t>
      </w:r>
      <w:r w:rsidRPr="009649F7" w:rsidR="002F3652">
        <w:t xml:space="preserve"> ability to waive the waiting periods in </w:t>
      </w:r>
      <w:r w:rsidRPr="009649F7" w:rsidR="00596F50">
        <w:t>section (</w:t>
      </w:r>
      <w:r w:rsidRPr="009649F7" w:rsidR="002F3652">
        <w:t>1</w:t>
      </w:r>
      <w:r w:rsidRPr="009649F7" w:rsidR="00596F50">
        <w:t>).</w:t>
      </w:r>
    </w:p>
    <w:p w:rsidRPr="0007342C" w:rsidR="00615F3C" w:rsidP="0007342C" w:rsidRDefault="00615F3C" w14:paraId="62FAD523" w14:textId="6B251F17">
      <w:pPr>
        <w:pStyle w:val="Heading2"/>
        <w:ind w:left="1080" w:hanging="360"/>
        <w:rPr>
          <w:i/>
        </w:rPr>
      </w:pPr>
      <w:r w:rsidRPr="009649F7">
        <w:t xml:space="preserve">Waiting periods must be clearly and prominently disclosed to consumers prior to </w:t>
      </w:r>
      <w:r w:rsidRPr="0007342C" w:rsidR="0007342C">
        <w:t>the policy</w:t>
      </w:r>
      <w:r w:rsidRPr="0007342C">
        <w:t xml:space="preserve"> purchase</w:t>
      </w:r>
      <w:r w:rsidRPr="0007342C">
        <w:rPr>
          <w:i/>
        </w:rPr>
        <w:t>. </w:t>
      </w:r>
    </w:p>
    <w:p w:rsidRPr="0007342C" w:rsidR="001E03B5" w:rsidP="00B84774" w:rsidRDefault="001E03B5" w14:paraId="55D4BF14" w14:textId="0F20BB02">
      <w:pPr>
        <w:pStyle w:val="Heading1"/>
        <w:rPr>
          <w:rFonts w:ascii="Times New Roman" w:hAnsi="Times New Roman" w:cs="Times New Roman"/>
        </w:rPr>
      </w:pPr>
      <w:r w:rsidRPr="0007342C">
        <w:rPr>
          <w:rFonts w:ascii="Times New Roman" w:hAnsi="Times New Roman" w:cs="Times New Roman"/>
        </w:rPr>
        <w:t>Section 4 Disclosures</w:t>
      </w:r>
    </w:p>
    <w:p w:rsidRPr="0007342C" w:rsidR="007B72C3" w:rsidP="009649F7" w:rsidRDefault="0007342C" w14:paraId="71DE8999" w14:textId="498CED6B">
      <w:pPr>
        <w:pStyle w:val="NormalWeb"/>
        <w:spacing w:before="120" w:beforeAutospacing="0" w:after="0" w:afterAutospacing="0"/>
        <w:rPr>
          <w:i/>
        </w:rPr>
      </w:pPr>
      <w:r>
        <w:t xml:space="preserve">(I) </w:t>
      </w:r>
      <w:r w:rsidRPr="0007342C" w:rsidR="001E03B5">
        <w:t>If a</w:t>
      </w:r>
      <w:r w:rsidRPr="0007342C" w:rsidR="00415A08">
        <w:t>ny</w:t>
      </w:r>
      <w:r w:rsidRPr="0007342C" w:rsidR="001E03B5">
        <w:t xml:space="preserve"> </w:t>
      </w:r>
      <w:r w:rsidRPr="0007342C" w:rsidR="00802836">
        <w:t xml:space="preserve">medical </w:t>
      </w:r>
      <w:r w:rsidRPr="0007342C" w:rsidR="001E03B5">
        <w:t>examination</w:t>
      </w:r>
      <w:r w:rsidRPr="0007342C" w:rsidR="00802836">
        <w:t xml:space="preserve"> by a licensed veterinarian</w:t>
      </w:r>
      <w:r w:rsidRPr="0007342C" w:rsidR="001E03B5">
        <w:t xml:space="preserve"> is required to effectuate coverage, the insurer shall clearly</w:t>
      </w:r>
      <w:r w:rsidRPr="0007342C" w:rsidR="00D00AAC">
        <w:t xml:space="preserve"> and conspicuously</w:t>
      </w:r>
      <w:r w:rsidRPr="0007342C" w:rsidR="001E03B5">
        <w:t xml:space="preserve"> disclose</w:t>
      </w:r>
      <w:r w:rsidRPr="0007342C" w:rsidR="00802836">
        <w:t xml:space="preserve"> the </w:t>
      </w:r>
      <w:r w:rsidRPr="0007342C" w:rsidR="002F3652">
        <w:t>examination</w:t>
      </w:r>
      <w:r w:rsidRPr="0007342C" w:rsidR="00802836">
        <w:t xml:space="preserve"> requirements at the time of purchase</w:t>
      </w:r>
      <w:r w:rsidRPr="0007342C" w:rsidR="001E03B5">
        <w:t>.</w:t>
      </w:r>
    </w:p>
    <w:p w:rsidRPr="0007342C" w:rsidR="00615F3C" w:rsidRDefault="00615F3C" w14:paraId="0151B76F" w14:textId="77777777">
      <w:pPr>
        <w:pStyle w:val="SingleSpace"/>
        <w:rPr>
          <w:b/>
        </w:rPr>
      </w:pPr>
    </w:p>
    <w:p w:rsidRPr="0007342C" w:rsidR="00615F3C" w:rsidP="00B84774" w:rsidRDefault="00975340" w14:paraId="36F6D2C0" w14:textId="3E7D0A79">
      <w:pPr>
        <w:pStyle w:val="Heading1"/>
        <w:rPr>
          <w:rFonts w:ascii="Times New Roman" w:hAnsi="Times New Roman" w:cs="Times New Roman"/>
        </w:rPr>
      </w:pPr>
      <w:r w:rsidRPr="0007342C">
        <w:rPr>
          <w:rFonts w:ascii="Times New Roman" w:hAnsi="Times New Roman" w:cs="Times New Roman"/>
        </w:rPr>
        <w:t xml:space="preserve">Section 3 </w:t>
      </w:r>
      <w:r w:rsidRPr="0007342C" w:rsidR="00615F3C">
        <w:rPr>
          <w:rFonts w:ascii="Times New Roman" w:hAnsi="Times New Roman" w:cs="Times New Roman"/>
        </w:rPr>
        <w:t>Definition</w:t>
      </w:r>
      <w:r w:rsidRPr="0007342C">
        <w:rPr>
          <w:rFonts w:ascii="Times New Roman" w:hAnsi="Times New Roman" w:cs="Times New Roman"/>
        </w:rPr>
        <w:t>s</w:t>
      </w:r>
      <w:r w:rsidRPr="0007342C" w:rsidR="00615F3C">
        <w:rPr>
          <w:rFonts w:ascii="Times New Roman" w:hAnsi="Times New Roman" w:cs="Times New Roman"/>
        </w:rPr>
        <w:t xml:space="preserve"> </w:t>
      </w:r>
    </w:p>
    <w:p w:rsidRPr="0007342C" w:rsidR="00615F3C" w:rsidRDefault="00615F3C" w14:paraId="35FFD6C9" w14:textId="77777777">
      <w:pPr>
        <w:pStyle w:val="SingleSpace"/>
      </w:pPr>
    </w:p>
    <w:p w:rsidRPr="0007342C" w:rsidR="00615F3C" w:rsidP="00615F3C" w:rsidRDefault="00975340" w14:paraId="32DFA374" w14:textId="032515C0">
      <w:r w:rsidRPr="0007342C">
        <w:t xml:space="preserve">J. </w:t>
      </w:r>
      <w:r w:rsidRPr="0007342C" w:rsidR="00615F3C">
        <w:t xml:space="preserve">“Musculoskeletal” </w:t>
      </w:r>
      <w:r w:rsidRPr="0007342C" w:rsidR="00D93F47">
        <w:t>refers to the</w:t>
      </w:r>
      <w:r w:rsidRPr="0007342C" w:rsidR="00615F3C">
        <w:t xml:space="preserve"> musculoskeletal system that is made up of the bones of the skeleton, muscles, cartilage, tendons, ligaments, joints, and other connective tissue that supports and binds tissues and organs together.</w:t>
      </w:r>
    </w:p>
    <w:p w:rsidRPr="0007342C" w:rsidR="00615F3C" w:rsidP="00615F3C" w:rsidRDefault="00615F3C" w14:paraId="488E6917" w14:textId="77777777"/>
    <w:p w:rsidRPr="0007342C" w:rsidR="00615F3C" w:rsidRDefault="00615F3C" w14:paraId="1A6269EE" w14:textId="77777777">
      <w:pPr>
        <w:pStyle w:val="SingleSpace"/>
      </w:pPr>
    </w:p>
    <w:sectPr w:rsidRPr="0007342C" w:rsidR="00615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E9A3F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C8C1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520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62E88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E1E34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A6F4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BE1D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289C2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9CFE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BAFD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390C4D"/>
    <w:multiLevelType w:val="hybridMultilevel"/>
    <w:tmpl w:val="1722F630"/>
    <w:lvl w:ilvl="0" w:tplc="161CA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C55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CC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44F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145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5CF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D00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21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D26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B7434DE"/>
    <w:multiLevelType w:val="hybridMultilevel"/>
    <w:tmpl w:val="89306A32"/>
    <w:lvl w:ilvl="0" w:tplc="81BA5B06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A2282"/>
    <w:multiLevelType w:val="multilevel"/>
    <w:tmpl w:val="CC6282D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caps w:val="0"/>
        <w:color w:val="auto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880"/>
        </w:tabs>
        <w:ind w:left="2880" w:hanging="720"/>
      </w:pPr>
      <w:rPr>
        <w:rFonts w:hint="default"/>
        <w:caps w:val="0"/>
        <w:color w:val="auto"/>
        <w:u w:val="none"/>
      </w:r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3600" w:hanging="720"/>
      </w:pPr>
      <w:rPr>
        <w:rFonts w:hint="default"/>
        <w:caps w:val="0"/>
        <w:color w:val="auto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4320"/>
        </w:tabs>
        <w:ind w:left="4320" w:hanging="720"/>
      </w:pPr>
      <w:rPr>
        <w:rFonts w:hint="default"/>
        <w:i w:val="0"/>
        <w:caps w:val="0"/>
        <w:color w:val="auto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color w:val="auto"/>
        <w:u w:val="none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5760"/>
        </w:tabs>
        <w:ind w:left="5760" w:hanging="720"/>
      </w:pPr>
      <w:rPr>
        <w:rFonts w:hint="default"/>
        <w:caps w:val="0"/>
        <w:color w:val="auto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6480"/>
        </w:tabs>
        <w:ind w:left="6480" w:hanging="720"/>
      </w:pPr>
      <w:rPr>
        <w:rFonts w:hint="default"/>
        <w:caps w:val="0"/>
        <w:color w:val="auto"/>
        <w:u w:val="none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7200" w:hanging="720"/>
      </w:pPr>
      <w:rPr>
        <w:rFonts w:hint="default"/>
        <w:i w:val="0"/>
        <w:caps w:val="0"/>
        <w:color w:val="auto"/>
        <w:u w:val="no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</w:docVars>
  <w:rsids>
    <w:rsidRoot w:val="00615F3C"/>
    <w:rsid w:val="0007342C"/>
    <w:rsid w:val="000F4828"/>
    <w:rsid w:val="00126DFE"/>
    <w:rsid w:val="00190C1B"/>
    <w:rsid w:val="00195239"/>
    <w:rsid w:val="001E03B5"/>
    <w:rsid w:val="002F3652"/>
    <w:rsid w:val="003365B4"/>
    <w:rsid w:val="003733FA"/>
    <w:rsid w:val="00415A08"/>
    <w:rsid w:val="00440298"/>
    <w:rsid w:val="005523D2"/>
    <w:rsid w:val="00596F50"/>
    <w:rsid w:val="00615F3C"/>
    <w:rsid w:val="00643D0B"/>
    <w:rsid w:val="006F47EE"/>
    <w:rsid w:val="007B72C3"/>
    <w:rsid w:val="00802836"/>
    <w:rsid w:val="0082372F"/>
    <w:rsid w:val="009649F7"/>
    <w:rsid w:val="00974883"/>
    <w:rsid w:val="00975340"/>
    <w:rsid w:val="00986C9C"/>
    <w:rsid w:val="00A22B05"/>
    <w:rsid w:val="00A577CD"/>
    <w:rsid w:val="00B84774"/>
    <w:rsid w:val="00C24954"/>
    <w:rsid w:val="00CD3E48"/>
    <w:rsid w:val="00D00AAC"/>
    <w:rsid w:val="00D93F47"/>
    <w:rsid w:val="00E3644F"/>
    <w:rsid w:val="00E63391"/>
    <w:rsid w:val="00E810CC"/>
    <w:rsid w:val="00F50822"/>
    <w:rsid w:val="00FA6335"/>
    <w:rsid w:val="00F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8B5CD"/>
  <w15:chartTrackingRefBased/>
  <w15:docId w15:val="{C9423734-9340-43F8-B665-9F5E4484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Web"/>
    <w:link w:val="Heading1Char"/>
    <w:qFormat/>
    <w:rsid w:val="00B84774"/>
    <w:pPr>
      <w:spacing w:before="120" w:beforeAutospacing="0" w:after="0" w:afterAutospacing="0"/>
      <w:outlineLvl w:val="0"/>
    </w:pPr>
    <w:rPr>
      <w:rFonts w:eastAsia="+mn-ea" w:asciiTheme="minorHAnsi" w:hAnsiTheme="minorHAnsi" w:cstheme="minorHAnsi"/>
      <w:b/>
      <w:iCs/>
      <w:color w:val="000000"/>
      <w:kern w:val="24"/>
    </w:rPr>
  </w:style>
  <w:style w:type="paragraph" w:styleId="Heading2">
    <w:name w:val="heading 2"/>
    <w:basedOn w:val="Heading5"/>
    <w:link w:val="Heading2Char"/>
    <w:qFormat/>
    <w:rsid w:val="00B84774"/>
    <w:pPr>
      <w:tabs>
        <w:tab w:val="clear" w:pos="4320"/>
        <w:tab w:val="num" w:pos="1170"/>
        <w:tab w:val="left" w:pos="4230"/>
      </w:tabs>
      <w:ind w:hanging="3600"/>
      <w:outlineLvl w:val="1"/>
    </w:pPr>
    <w:rPr>
      <w:rFonts w:eastAsia="+mn-ea"/>
    </w:rPr>
  </w:style>
  <w:style w:type="paragraph" w:styleId="Heading3">
    <w:name w:val="heading 3"/>
    <w:basedOn w:val="Normal"/>
    <w:link w:val="Heading3Char"/>
    <w:qFormat/>
    <w:pPr>
      <w:numPr>
        <w:ilvl w:val="2"/>
        <w:numId w:val="37"/>
      </w:numPr>
      <w:spacing w:after="240"/>
      <w:outlineLvl w:val="2"/>
    </w:pPr>
    <w:rPr>
      <w:bCs/>
      <w:szCs w:val="26"/>
    </w:rPr>
  </w:style>
  <w:style w:type="paragraph" w:styleId="Heading4">
    <w:name w:val="heading 4"/>
    <w:basedOn w:val="Heading9"/>
    <w:link w:val="Heading4Char"/>
    <w:qFormat/>
    <w:rsid w:val="0007342C"/>
    <w:pPr>
      <w:tabs>
        <w:tab w:val="left" w:pos="1620"/>
      </w:tabs>
      <w:ind w:hanging="5850"/>
      <w:outlineLvl w:val="3"/>
    </w:pPr>
    <w:rPr>
      <w:rFonts w:eastAsia="+mn-ea"/>
    </w:rPr>
  </w:style>
  <w:style w:type="paragraph" w:styleId="Heading5">
    <w:name w:val="heading 5"/>
    <w:basedOn w:val="Normal"/>
    <w:link w:val="Heading5Char"/>
    <w:qFormat/>
    <w:pPr>
      <w:numPr>
        <w:ilvl w:val="4"/>
        <w:numId w:val="37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qFormat/>
    <w:pPr>
      <w:numPr>
        <w:ilvl w:val="5"/>
        <w:numId w:val="37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qFormat/>
    <w:pPr>
      <w:numPr>
        <w:ilvl w:val="6"/>
        <w:numId w:val="37"/>
      </w:numPr>
      <w:spacing w:after="240"/>
      <w:outlineLvl w:val="6"/>
    </w:pPr>
  </w:style>
  <w:style w:type="paragraph" w:styleId="Heading8">
    <w:name w:val="heading 8"/>
    <w:basedOn w:val="Normal"/>
    <w:link w:val="Heading8Char"/>
    <w:qFormat/>
    <w:pPr>
      <w:numPr>
        <w:ilvl w:val="7"/>
        <w:numId w:val="37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qFormat/>
    <w:pPr>
      <w:numPr>
        <w:ilvl w:val="8"/>
        <w:numId w:val="37"/>
      </w:numPr>
      <w:spacing w:after="240"/>
      <w:outlineLvl w:val="8"/>
    </w:pPr>
    <w:rPr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ingleSpace" w:customStyle="1">
    <w:name w:val="Single Space"/>
    <w:basedOn w:val="Normal"/>
    <w:link w:val="SingleSpaceChar"/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styleId="SalutationChar" w:customStyle="1">
    <w:name w:val="Salutation Char"/>
    <w:basedOn w:val="DefaultParagraphFont"/>
    <w:link w:val="Salutation"/>
    <w:uiPriority w:val="99"/>
    <w:semiHidden/>
  </w:style>
  <w:style w:type="character" w:styleId="SingleSpaceChar" w:customStyle="1">
    <w:name w:val="Single Space Char"/>
    <w:basedOn w:val="DefaultParagraphFont"/>
    <w:link w:val="SingleSpace"/>
  </w:style>
  <w:style w:type="character" w:styleId="Heading1Char" w:customStyle="1">
    <w:name w:val="Heading 1 Char"/>
    <w:basedOn w:val="DefaultParagraphFont"/>
    <w:link w:val="Heading1"/>
    <w:rsid w:val="00B84774"/>
    <w:rPr>
      <w:rFonts w:eastAsia="+mn-ea" w:asciiTheme="minorHAnsi" w:hAnsiTheme="minorHAnsi" w:cstheme="minorHAnsi"/>
      <w:b/>
      <w:iCs/>
      <w:color w:val="000000"/>
      <w:kern w:val="24"/>
      <w:sz w:val="24"/>
      <w:szCs w:val="24"/>
    </w:rPr>
  </w:style>
  <w:style w:type="character" w:styleId="Heading2Char" w:customStyle="1">
    <w:name w:val="Heading 2 Char"/>
    <w:basedOn w:val="DefaultParagraphFont"/>
    <w:link w:val="Heading2"/>
    <w:rsid w:val="00B84774"/>
    <w:rPr>
      <w:rFonts w:eastAsia="+mn-ea"/>
      <w:bCs/>
      <w:iCs/>
      <w:sz w:val="24"/>
      <w:szCs w:val="26"/>
    </w:rPr>
  </w:style>
  <w:style w:type="character" w:styleId="Heading3Char" w:customStyle="1">
    <w:name w:val="Heading 3 Char"/>
    <w:basedOn w:val="DefaultParagraphFont"/>
    <w:link w:val="Heading3"/>
    <w:rPr>
      <w:bCs/>
      <w:sz w:val="24"/>
      <w:szCs w:val="26"/>
    </w:rPr>
  </w:style>
  <w:style w:type="character" w:styleId="Heading4Char" w:customStyle="1">
    <w:name w:val="Heading 4 Char"/>
    <w:basedOn w:val="DefaultParagraphFont"/>
    <w:link w:val="Heading4"/>
    <w:rsid w:val="0007342C"/>
    <w:rPr>
      <w:rFonts w:eastAsia="+mn-ea"/>
      <w:sz w:val="24"/>
      <w:szCs w:val="22"/>
    </w:rPr>
  </w:style>
  <w:style w:type="character" w:styleId="Heading5Char" w:customStyle="1">
    <w:name w:val="Heading 5 Char"/>
    <w:basedOn w:val="DefaultParagraphFont"/>
    <w:link w:val="Heading5"/>
    <w:rPr>
      <w:bCs/>
      <w:iCs/>
      <w:sz w:val="24"/>
      <w:szCs w:val="26"/>
    </w:rPr>
  </w:style>
  <w:style w:type="character" w:styleId="Heading6Char" w:customStyle="1">
    <w:name w:val="Heading 6 Char"/>
    <w:basedOn w:val="DefaultParagraphFont"/>
    <w:link w:val="Heading6"/>
    <w:rPr>
      <w:bCs/>
      <w:sz w:val="24"/>
      <w:szCs w:val="22"/>
    </w:rPr>
  </w:style>
  <w:style w:type="character" w:styleId="Heading7Char" w:customStyle="1">
    <w:name w:val="Heading 7 Char"/>
    <w:basedOn w:val="DefaultParagraphFont"/>
    <w:link w:val="Heading7"/>
    <w:rPr>
      <w:sz w:val="24"/>
      <w:szCs w:val="24"/>
    </w:rPr>
  </w:style>
  <w:style w:type="character" w:styleId="Heading8Char" w:customStyle="1">
    <w:name w:val="Heading 8 Char"/>
    <w:basedOn w:val="DefaultParagraphFont"/>
    <w:link w:val="Heading8"/>
    <w:rPr>
      <w:iCs/>
      <w:sz w:val="24"/>
      <w:szCs w:val="24"/>
    </w:rPr>
  </w:style>
  <w:style w:type="character" w:styleId="Heading9Char" w:customStyle="1">
    <w:name w:val="Heading 9 Char"/>
    <w:basedOn w:val="DefaultParagraphFont"/>
    <w:link w:val="Heading9"/>
    <w:rPr>
      <w:sz w:val="24"/>
      <w:szCs w:val="22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pPr>
      <w:keepNext/>
      <w:spacing w:after="240"/>
      <w:jc w:val="center"/>
    </w:pPr>
    <w:rPr>
      <w:rFonts w:cs="Arial"/>
      <w:b/>
      <w:bCs/>
    </w:rPr>
  </w:style>
  <w:style w:type="character" w:styleId="TitleChar" w:customStyle="1">
    <w:name w:val="Title Char"/>
    <w:basedOn w:val="DefaultParagraphFont"/>
    <w:link w:val="Title"/>
    <w:rPr>
      <w:rFonts w:cs="Arial"/>
      <w:b/>
      <w:bCs/>
      <w:sz w:val="24"/>
      <w:szCs w:val="24"/>
    </w:rPr>
  </w:style>
  <w:style w:type="paragraph" w:styleId="Subtitle">
    <w:name w:val="Subtitle"/>
    <w:basedOn w:val="Title"/>
    <w:link w:val="SubtitleChar"/>
    <w:qFormat/>
    <w:rsid w:val="00B84774"/>
    <w:rPr>
      <w:rFonts w:eastAsia="+mn-ea"/>
    </w:rPr>
  </w:style>
  <w:style w:type="character" w:styleId="SubtitleChar" w:customStyle="1">
    <w:name w:val="Subtitle Char"/>
    <w:basedOn w:val="DefaultParagraphFont"/>
    <w:link w:val="Subtitle"/>
    <w:rsid w:val="00B84774"/>
    <w:rPr>
      <w:rFonts w:eastAsia="+mn-ea" w:cs="Arial"/>
      <w:b/>
      <w:bCs/>
      <w:sz w:val="24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spacing w:after="240"/>
      <w:ind w:left="1440" w:hanging="720"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spacing w:after="240"/>
      <w:ind w:left="0" w:firstLine="72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spacing w:after="240"/>
      <w:ind w:left="1080" w:right="720"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spacing w:after="240"/>
      <w:ind w:left="1800" w:right="1440"/>
    </w:pPr>
  </w:style>
  <w:style w:type="paragraph" w:styleId="DoubleIndent" w:customStyle="1">
    <w:name w:val="Double Indent"/>
    <w:basedOn w:val="SingleSpace"/>
    <w:link w:val="DoubleIndentChar"/>
    <w:qFormat/>
    <w:pPr>
      <w:spacing w:after="240"/>
      <w:ind w:left="1440" w:right="1440"/>
    </w:pPr>
  </w:style>
  <w:style w:type="character" w:styleId="DoubleIndentChar" w:customStyle="1">
    <w:name w:val="Double Indent Char"/>
    <w:basedOn w:val="SingleSpaceChar"/>
    <w:link w:val="DoubleIndent"/>
    <w:rPr>
      <w:sz w:val="24"/>
      <w:szCs w:val="24"/>
    </w:rPr>
  </w:style>
  <w:style w:type="paragraph" w:styleId="DoubleSpace" w:customStyle="1">
    <w:name w:val="Double Space"/>
    <w:basedOn w:val="SingleSpace"/>
    <w:link w:val="DoubleSpaceChar"/>
    <w:qFormat/>
    <w:pPr>
      <w:spacing w:after="240" w:line="480" w:lineRule="auto"/>
      <w:contextualSpacing/>
    </w:pPr>
  </w:style>
  <w:style w:type="character" w:styleId="DoubleSpaceChar" w:customStyle="1">
    <w:name w:val="Double Space Char"/>
    <w:basedOn w:val="SingleSpaceChar"/>
    <w:link w:val="DoubleSpace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240"/>
    </w:pPr>
  </w:style>
  <w:style w:type="character" w:styleId="BodyTextChar" w:customStyle="1">
    <w:name w:val="Body Text Char"/>
    <w:basedOn w:val="DefaultParagraphFont"/>
    <w:link w:val="BodyText"/>
    <w:uiPriority w:val="99"/>
    <w:semiHidden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24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6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ind w:firstLine="72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240"/>
      <w:ind w:left="72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ind w:firstLine="72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240" w:line="480" w:lineRule="auto"/>
      <w:ind w:left="72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60"/>
      <w:ind w:left="720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615F3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15F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E48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D3E4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6D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DF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26D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DF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26D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6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222</Words>
  <Characters>1270</Characters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1900-01-01T08:00:00Z</cp:lastPrinted>
  <dcterms:created xsi:type="dcterms:W3CDTF">1900-01-01T08:00:00Z</dcterms:created>
  <dcterms:modified xsi:type="dcterms:W3CDTF">1900-01-01T08:00:00Z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</Properties>
</file>