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BED" w14:textId="3A96BB57" w:rsidR="00D5311A" w:rsidRDefault="00F7430D">
      <w:r>
        <w:t>Proposed</w:t>
      </w:r>
      <w:r w:rsidR="00756573">
        <w:t xml:space="preserve"> Charges for CASTF 2024</w:t>
      </w:r>
      <w:r w:rsidR="003748A4">
        <w:t xml:space="preserve"> (</w:t>
      </w:r>
      <w:r w:rsidR="003748A4" w:rsidRPr="00D15707">
        <w:rPr>
          <w:color w:val="FF0000"/>
        </w:rPr>
        <w:t xml:space="preserve">marked as changes from </w:t>
      </w:r>
      <w:r w:rsidR="007201B1" w:rsidRPr="00D15707">
        <w:rPr>
          <w:color w:val="FF0000"/>
        </w:rPr>
        <w:t>2023 charges</w:t>
      </w:r>
      <w:r w:rsidR="007201B1">
        <w:t>):</w:t>
      </w:r>
    </w:p>
    <w:p w14:paraId="7179329E" w14:textId="77777777" w:rsidR="00083ED2" w:rsidRDefault="00083ED2"/>
    <w:p w14:paraId="2D5E2DB7" w14:textId="77777777" w:rsidR="000D35D3" w:rsidRPr="000D35D3" w:rsidRDefault="000D35D3" w:rsidP="000D35D3">
      <w:pPr>
        <w:numPr>
          <w:ilvl w:val="0"/>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The </w:t>
      </w:r>
      <w:r w:rsidRPr="000D35D3">
        <w:rPr>
          <w:rFonts w:ascii="Nunito Sans" w:eastAsia="Times New Roman" w:hAnsi="Nunito Sans" w:cs="Times New Roman"/>
          <w:b/>
          <w:bCs/>
          <w:color w:val="111822"/>
          <w:kern w:val="0"/>
          <w:sz w:val="23"/>
          <w:szCs w:val="23"/>
          <w14:ligatures w14:val="none"/>
        </w:rPr>
        <w:t>Casualty Actuarial and Statistical (C) Task Force </w:t>
      </w:r>
      <w:r w:rsidRPr="000D35D3">
        <w:rPr>
          <w:rFonts w:ascii="Nunito Sans" w:eastAsia="Times New Roman" w:hAnsi="Nunito Sans" w:cs="Times New Roman"/>
          <w:color w:val="111822"/>
          <w:kern w:val="0"/>
          <w:sz w:val="23"/>
          <w:szCs w:val="23"/>
          <w14:ligatures w14:val="none"/>
        </w:rPr>
        <w:t>will:</w:t>
      </w:r>
    </w:p>
    <w:p w14:paraId="110C871F" w14:textId="77777777" w:rsidR="000D35D3" w:rsidRPr="000D35D3" w:rsidRDefault="000D35D3" w:rsidP="000D35D3">
      <w:pPr>
        <w:numPr>
          <w:ilvl w:val="1"/>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Provide reserving, pricing, ratemaking, statistical, and other actuarial support to NAIC committees, task forces, and/or working groups. Propose changes to the appropriate work products, with the most common work products noted below, and present comments on proposals submitted by others relating to casualty actuarial and statistical matters. Monitor the activities regarding casualty actuarial issues, including the development of financial services regulations and statistical reporting, including disaster. </w:t>
      </w:r>
    </w:p>
    <w:p w14:paraId="28A8683C"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Property and Casualty Insurance (C) Committee – Ratemaking, reserving, or data issues.</w:t>
      </w:r>
    </w:p>
    <w:p w14:paraId="5FB39392"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Blanks (E) Working Group – P/C annual financial statement, including Schedule P; P/C quarterly financial statement; P/C quarterly and annual financial statement instructions, including the Statement of Actuarial Opinion (SAO) and Actuarial Opinion Summary Supplement. </w:t>
      </w:r>
    </w:p>
    <w:p w14:paraId="073136B6"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Capital Adequacy (E) Task Force – P/C risk-based capital (RBC) report. </w:t>
      </w:r>
    </w:p>
    <w:p w14:paraId="060CA276"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Group Solvency Issues (E) Working Group and Own Risk and Solvency Assessment (ORSA) Implementation (E) Subgroup – ORSA. </w:t>
      </w:r>
    </w:p>
    <w:p w14:paraId="2DC14124"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Statutory Accounting Principles (E) Working Group – </w:t>
      </w:r>
      <w:r w:rsidRPr="000D35D3">
        <w:rPr>
          <w:rFonts w:ascii="Nunito Sans" w:eastAsia="Times New Roman" w:hAnsi="Nunito Sans" w:cs="Times New Roman"/>
          <w:i/>
          <w:iCs/>
          <w:color w:val="111822"/>
          <w:kern w:val="0"/>
          <w:sz w:val="23"/>
          <w:szCs w:val="23"/>
          <w14:ligatures w14:val="none"/>
        </w:rPr>
        <w:t>Accounting Practices and Procedures Manual</w:t>
      </w:r>
      <w:r w:rsidRPr="000D35D3">
        <w:rPr>
          <w:rFonts w:ascii="Nunito Sans" w:eastAsia="Times New Roman" w:hAnsi="Nunito Sans" w:cs="Times New Roman"/>
          <w:color w:val="111822"/>
          <w:kern w:val="0"/>
          <w:sz w:val="23"/>
          <w:szCs w:val="23"/>
          <w14:ligatures w14:val="none"/>
        </w:rPr>
        <w:t> (AP&amp;P Manual), and review and provide comments on statutory accounting issues being considered under </w:t>
      </w:r>
      <w:r w:rsidRPr="000D35D3">
        <w:rPr>
          <w:rFonts w:ascii="Nunito Sans" w:eastAsia="Times New Roman" w:hAnsi="Nunito Sans" w:cs="Times New Roman"/>
          <w:i/>
          <w:iCs/>
          <w:color w:val="111822"/>
          <w:kern w:val="0"/>
          <w:sz w:val="23"/>
          <w:szCs w:val="23"/>
          <w14:ligatures w14:val="none"/>
        </w:rPr>
        <w:t>Statement of Statutory Accounting Principles (SSAP) No. 65—Property and Casualty Contracts</w:t>
      </w:r>
      <w:r w:rsidRPr="000D35D3">
        <w:rPr>
          <w:rFonts w:ascii="Nunito Sans" w:eastAsia="Times New Roman" w:hAnsi="Nunito Sans" w:cs="Times New Roman"/>
          <w:color w:val="111822"/>
          <w:kern w:val="0"/>
          <w:sz w:val="23"/>
          <w:szCs w:val="23"/>
          <w14:ligatures w14:val="none"/>
        </w:rPr>
        <w:t>. </w:t>
      </w:r>
    </w:p>
    <w:p w14:paraId="69ECC55D"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Speed to Market (D) Working Group – P/C actuarial sections of the </w:t>
      </w:r>
      <w:r w:rsidRPr="000D35D3">
        <w:rPr>
          <w:rFonts w:ascii="Nunito Sans" w:eastAsia="Times New Roman" w:hAnsi="Nunito Sans" w:cs="Times New Roman"/>
          <w:i/>
          <w:iCs/>
          <w:color w:val="111822"/>
          <w:kern w:val="0"/>
          <w:sz w:val="23"/>
          <w:szCs w:val="23"/>
          <w14:ligatures w14:val="none"/>
        </w:rPr>
        <w:t>Product Filing Review Handbook</w:t>
      </w:r>
      <w:r w:rsidRPr="000D35D3">
        <w:rPr>
          <w:rFonts w:ascii="Nunito Sans" w:eastAsia="Times New Roman" w:hAnsi="Nunito Sans" w:cs="Times New Roman"/>
          <w:color w:val="111822"/>
          <w:kern w:val="0"/>
          <w:sz w:val="23"/>
          <w:szCs w:val="23"/>
          <w14:ligatures w14:val="none"/>
        </w:rPr>
        <w:t>. </w:t>
      </w:r>
    </w:p>
    <w:p w14:paraId="3B5C5EF8" w14:textId="77777777" w:rsidR="000D35D3" w:rsidRPr="000D35D3" w:rsidRDefault="000D35D3" w:rsidP="000D35D3">
      <w:pPr>
        <w:numPr>
          <w:ilvl w:val="1"/>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Monitor national casualty actuarial developments and consider regulatory implications.</w:t>
      </w:r>
    </w:p>
    <w:p w14:paraId="61B4364B"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Casualty Actuarial Society (CAS) – Statements of Principles and Syllabus of Basic Education.</w:t>
      </w:r>
    </w:p>
    <w:p w14:paraId="5993D228"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American Academy of Actuaries (Academy) – Standards of Practices, Council on Professionalism, and Casualty Practice Council. </w:t>
      </w:r>
    </w:p>
    <w:p w14:paraId="16F22C7D" w14:textId="5FB44A65"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 xml:space="preserve">Society of Actuaries (SOA) – </w:t>
      </w:r>
      <w:r w:rsidRPr="00C42E24">
        <w:rPr>
          <w:rFonts w:ascii="Nunito Sans" w:eastAsia="Times New Roman" w:hAnsi="Nunito Sans" w:cs="Times New Roman"/>
          <w:strike/>
          <w:color w:val="FF0000"/>
          <w:kern w:val="0"/>
          <w:sz w:val="23"/>
          <w:szCs w:val="23"/>
          <w14:ligatures w14:val="none"/>
        </w:rPr>
        <w:t>General insurance track’s basic education</w:t>
      </w:r>
      <w:r w:rsidR="00227B54">
        <w:rPr>
          <w:rFonts w:ascii="Nunito Sans" w:eastAsia="Times New Roman" w:hAnsi="Nunito Sans" w:cs="Times New Roman"/>
          <w:color w:val="111822"/>
          <w:kern w:val="0"/>
          <w:sz w:val="23"/>
          <w:szCs w:val="23"/>
          <w14:ligatures w14:val="none"/>
        </w:rPr>
        <w:t xml:space="preserve"> </w:t>
      </w:r>
      <w:r w:rsidR="00C42E24">
        <w:rPr>
          <w:rFonts w:ascii="Nunito Sans" w:eastAsia="Times New Roman" w:hAnsi="Nunito Sans" w:cs="Times New Roman"/>
          <w:color w:val="FF0000"/>
          <w:kern w:val="0"/>
          <w:sz w:val="23"/>
          <w:szCs w:val="23"/>
          <w14:ligatures w14:val="none"/>
        </w:rPr>
        <w:t xml:space="preserve">Anticipated changes to </w:t>
      </w:r>
      <w:r w:rsidR="009A7ECD">
        <w:rPr>
          <w:rFonts w:ascii="Nunito Sans" w:eastAsia="Times New Roman" w:hAnsi="Nunito Sans" w:cs="Times New Roman"/>
          <w:color w:val="FF0000"/>
          <w:kern w:val="0"/>
          <w:sz w:val="23"/>
          <w:szCs w:val="23"/>
          <w14:ligatures w14:val="none"/>
        </w:rPr>
        <w:t>education pathways</w:t>
      </w:r>
      <w:r w:rsidR="005A56C7">
        <w:rPr>
          <w:rFonts w:ascii="Nunito Sans" w:eastAsia="Times New Roman" w:hAnsi="Nunito Sans" w:cs="Times New Roman"/>
          <w:color w:val="FF0000"/>
          <w:kern w:val="0"/>
          <w:sz w:val="23"/>
          <w:szCs w:val="23"/>
          <w14:ligatures w14:val="none"/>
        </w:rPr>
        <w:t xml:space="preserve">. </w:t>
      </w:r>
    </w:p>
    <w:p w14:paraId="63A176B9"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Federal legislation. </w:t>
      </w:r>
    </w:p>
    <w:p w14:paraId="445483B4" w14:textId="77777777" w:rsidR="000D35D3" w:rsidRPr="000D35D3" w:rsidRDefault="000D35D3" w:rsidP="000D35D3">
      <w:pPr>
        <w:numPr>
          <w:ilvl w:val="1"/>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Facilitate discussion among state insurance regulators regarding rate filing issues of common interest across the states through the scheduling of regulator-only conference calls.</w:t>
      </w:r>
    </w:p>
    <w:p w14:paraId="794D6AD3" w14:textId="77777777" w:rsidR="000D35D3" w:rsidRPr="000D35D3" w:rsidRDefault="000D35D3" w:rsidP="000D35D3">
      <w:pPr>
        <w:numPr>
          <w:ilvl w:val="1"/>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lastRenderedPageBreak/>
        <w:t>Conduct the following predictive analytics work:</w:t>
      </w:r>
    </w:p>
    <w:p w14:paraId="2A082A13"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Facilitate training and the sharing of expertise through predictive analytics webinars (Book Club).</w:t>
      </w:r>
    </w:p>
    <w:p w14:paraId="0B5F32BE" w14:textId="40B1ACF9" w:rsidR="00F47C48" w:rsidRPr="000D35D3" w:rsidRDefault="000D35D3" w:rsidP="00F47C48">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strike/>
          <w:color w:val="FF0000"/>
          <w:kern w:val="0"/>
          <w:sz w:val="23"/>
          <w:szCs w:val="23"/>
          <w14:ligatures w14:val="none"/>
        </w:rPr>
        <w:t>Review the completed work on artificial intelligence (AI) from other Committee groups.</w:t>
      </w:r>
      <w:r w:rsidRPr="000D35D3">
        <w:rPr>
          <w:rFonts w:ascii="Nunito Sans" w:eastAsia="Times New Roman" w:hAnsi="Nunito Sans" w:cs="Times New Roman"/>
          <w:color w:val="FF0000"/>
          <w:kern w:val="0"/>
          <w:sz w:val="23"/>
          <w:szCs w:val="23"/>
          <w14:ligatures w14:val="none"/>
        </w:rPr>
        <w:t xml:space="preserve"> </w:t>
      </w:r>
      <w:r w:rsidRPr="000D35D3">
        <w:rPr>
          <w:rFonts w:ascii="Nunito Sans" w:eastAsia="Times New Roman" w:hAnsi="Nunito Sans" w:cs="Times New Roman"/>
          <w:color w:val="111822"/>
          <w:kern w:val="0"/>
          <w:sz w:val="23"/>
          <w:szCs w:val="23"/>
          <w14:ligatures w14:val="none"/>
        </w:rPr>
        <w:t xml:space="preserve">Coordinate with the Innovation, Cybersecurity, and Technology (H) Committee </w:t>
      </w:r>
      <w:r w:rsidR="001A09A6">
        <w:rPr>
          <w:rFonts w:ascii="Nunito Sans" w:eastAsia="Times New Roman" w:hAnsi="Nunito Sans" w:cs="Times New Roman"/>
          <w:color w:val="FF0000"/>
          <w:kern w:val="0"/>
          <w:sz w:val="23"/>
          <w:szCs w:val="23"/>
          <w14:ligatures w14:val="none"/>
        </w:rPr>
        <w:t xml:space="preserve">and </w:t>
      </w:r>
      <w:r w:rsidR="00092819">
        <w:rPr>
          <w:rFonts w:ascii="Nunito Sans" w:eastAsia="Times New Roman" w:hAnsi="Nunito Sans" w:cs="Times New Roman"/>
          <w:color w:val="FF0000"/>
          <w:kern w:val="0"/>
          <w:sz w:val="23"/>
          <w:szCs w:val="23"/>
          <w14:ligatures w14:val="none"/>
        </w:rPr>
        <w:t xml:space="preserve">the </w:t>
      </w:r>
      <w:r w:rsidR="00493CF9">
        <w:rPr>
          <w:rFonts w:ascii="Nunito Sans" w:eastAsia="Times New Roman" w:hAnsi="Nunito Sans" w:cs="Times New Roman"/>
          <w:color w:val="FF0000"/>
          <w:kern w:val="0"/>
          <w:sz w:val="23"/>
          <w:szCs w:val="23"/>
          <w14:ligatures w14:val="none"/>
        </w:rPr>
        <w:t>L</w:t>
      </w:r>
      <w:r w:rsidR="006368BF">
        <w:rPr>
          <w:rFonts w:ascii="Nunito Sans" w:eastAsia="Times New Roman" w:hAnsi="Nunito Sans" w:cs="Times New Roman"/>
          <w:color w:val="FF0000"/>
          <w:kern w:val="0"/>
          <w:sz w:val="23"/>
          <w:szCs w:val="23"/>
          <w14:ligatures w14:val="none"/>
        </w:rPr>
        <w:t>ife Actuarial (A) Task Force</w:t>
      </w:r>
      <w:r w:rsidR="001A09A6">
        <w:rPr>
          <w:rFonts w:ascii="Nunito Sans" w:eastAsia="Times New Roman" w:hAnsi="Nunito Sans" w:cs="Times New Roman"/>
          <w:color w:val="FF0000"/>
          <w:kern w:val="0"/>
          <w:sz w:val="23"/>
          <w:szCs w:val="23"/>
          <w14:ligatures w14:val="none"/>
        </w:rPr>
        <w:t xml:space="preserve"> </w:t>
      </w:r>
      <w:r w:rsidRPr="000D35D3">
        <w:rPr>
          <w:rFonts w:ascii="Nunito Sans" w:eastAsia="Times New Roman" w:hAnsi="Nunito Sans" w:cs="Times New Roman"/>
          <w:color w:val="111822"/>
          <w:kern w:val="0"/>
          <w:sz w:val="23"/>
          <w:szCs w:val="23"/>
          <w14:ligatures w14:val="none"/>
        </w:rPr>
        <w:t>on the tracking of new uses of AI, auditing algorithms, product development, and other emerging regulatory issues</w:t>
      </w:r>
      <w:r w:rsidRPr="000D35D3">
        <w:rPr>
          <w:rFonts w:ascii="Nunito Sans" w:eastAsia="Times New Roman" w:hAnsi="Nunito Sans" w:cs="Times New Roman"/>
          <w:strike/>
          <w:color w:val="FF0000"/>
          <w:kern w:val="0"/>
          <w:sz w:val="23"/>
          <w:szCs w:val="23"/>
          <w14:ligatures w14:val="none"/>
        </w:rPr>
        <w:t>, in as far as these issues contain a Task Force component</w:t>
      </w:r>
      <w:r w:rsidRPr="000D35D3">
        <w:rPr>
          <w:rFonts w:ascii="Nunito Sans" w:eastAsia="Times New Roman" w:hAnsi="Nunito Sans" w:cs="Times New Roman"/>
          <w:kern w:val="0"/>
          <w:sz w:val="23"/>
          <w:szCs w:val="23"/>
          <w14:ligatures w14:val="none"/>
        </w:rPr>
        <w:t>.</w:t>
      </w:r>
      <w:r w:rsidR="002F3047">
        <w:rPr>
          <w:rFonts w:ascii="Nunito Sans" w:eastAsia="Times New Roman" w:hAnsi="Nunito Sans" w:cs="Times New Roman"/>
          <w:kern w:val="0"/>
          <w:sz w:val="23"/>
          <w:szCs w:val="23"/>
          <w14:ligatures w14:val="none"/>
        </w:rPr>
        <w:t xml:space="preserve"> </w:t>
      </w:r>
      <w:r w:rsidR="00D70C90" w:rsidRPr="00CB61E2">
        <w:rPr>
          <w:rFonts w:ascii="Nunito Sans" w:eastAsia="Times New Roman" w:hAnsi="Nunito Sans" w:cs="Times New Roman"/>
          <w:color w:val="FF0000"/>
          <w:kern w:val="0"/>
          <w:sz w:val="23"/>
          <w:szCs w:val="23"/>
          <w14:ligatures w14:val="none"/>
        </w:rPr>
        <w:t xml:space="preserve">Discuss regulatory </w:t>
      </w:r>
      <w:r w:rsidR="001B2EC6">
        <w:rPr>
          <w:rFonts w:ascii="Nunito Sans" w:eastAsia="Times New Roman" w:hAnsi="Nunito Sans" w:cs="Times New Roman"/>
          <w:color w:val="FF0000"/>
          <w:kern w:val="0"/>
          <w:sz w:val="23"/>
          <w:szCs w:val="23"/>
          <w14:ligatures w14:val="none"/>
        </w:rPr>
        <w:t>oversight</w:t>
      </w:r>
      <w:r w:rsidR="00D70C90" w:rsidRPr="00CB61E2">
        <w:rPr>
          <w:rFonts w:ascii="Nunito Sans" w:eastAsia="Times New Roman" w:hAnsi="Nunito Sans" w:cs="Times New Roman"/>
          <w:color w:val="FF0000"/>
          <w:kern w:val="0"/>
          <w:sz w:val="23"/>
          <w:szCs w:val="23"/>
          <w14:ligatures w14:val="none"/>
        </w:rPr>
        <w:t xml:space="preserve"> of AI and ML in insurers’ ratemaking, reserving, and other insurer activities</w:t>
      </w:r>
      <w:r w:rsidR="00BB1934">
        <w:rPr>
          <w:rFonts w:ascii="Nunito Sans" w:eastAsia="Times New Roman" w:hAnsi="Nunito Sans" w:cs="Times New Roman"/>
          <w:color w:val="FF0000"/>
          <w:kern w:val="0"/>
          <w:sz w:val="23"/>
          <w:szCs w:val="23"/>
          <w14:ligatures w14:val="none"/>
        </w:rPr>
        <w:t>.</w:t>
      </w:r>
      <w:r w:rsidR="004F4E91" w:rsidRPr="00CB61E2">
        <w:rPr>
          <w:rFonts w:ascii="Nunito Sans" w:eastAsia="Times New Roman" w:hAnsi="Nunito Sans" w:cs="Times New Roman"/>
          <w:color w:val="FF0000"/>
          <w:kern w:val="0"/>
          <w:sz w:val="23"/>
          <w:szCs w:val="23"/>
          <w14:ligatures w14:val="none"/>
        </w:rPr>
        <w:t xml:space="preserve"> </w:t>
      </w:r>
    </w:p>
    <w:p w14:paraId="4F66AFB9" w14:textId="75F592D8" w:rsidR="00F47C48" w:rsidRDefault="000D35D3" w:rsidP="00F47C48">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With the NAIC Rate Model Team’s assistance, discuss guidance for the regulatory review of models used in rate filings.</w:t>
      </w:r>
    </w:p>
    <w:p w14:paraId="0EE4A399" w14:textId="5D017816" w:rsidR="00F47C48" w:rsidRPr="000D35D3" w:rsidRDefault="00314073" w:rsidP="00F47C48">
      <w:pPr>
        <w:numPr>
          <w:ilvl w:val="1"/>
          <w:numId w:val="4"/>
        </w:numPr>
        <w:spacing w:after="0" w:line="240" w:lineRule="auto"/>
        <w:rPr>
          <w:rFonts w:ascii="Nunito Sans" w:eastAsia="Times New Roman" w:hAnsi="Nunito Sans" w:cs="Times New Roman"/>
          <w:color w:val="111822"/>
          <w:kern w:val="0"/>
          <w:sz w:val="23"/>
          <w:szCs w:val="23"/>
          <w14:ligatures w14:val="none"/>
        </w:rPr>
      </w:pPr>
      <w:r>
        <w:rPr>
          <w:rFonts w:ascii="Nunito Sans" w:eastAsia="Times New Roman" w:hAnsi="Nunito Sans" w:cs="Times New Roman"/>
          <w:color w:val="FF0000"/>
          <w:kern w:val="0"/>
          <w:sz w:val="23"/>
          <w:szCs w:val="23"/>
          <w14:ligatures w14:val="none"/>
        </w:rPr>
        <w:t xml:space="preserve">Research </w:t>
      </w:r>
      <w:r w:rsidR="002C229D">
        <w:rPr>
          <w:rFonts w:ascii="Nunito Sans" w:eastAsia="Times New Roman" w:hAnsi="Nunito Sans" w:cs="Times New Roman"/>
          <w:color w:val="FF0000"/>
          <w:kern w:val="0"/>
          <w:sz w:val="23"/>
          <w:szCs w:val="23"/>
          <w14:ligatures w14:val="none"/>
        </w:rPr>
        <w:t>c</w:t>
      </w:r>
      <w:r>
        <w:rPr>
          <w:rFonts w:ascii="Nunito Sans" w:eastAsia="Times New Roman" w:hAnsi="Nunito Sans" w:cs="Times New Roman"/>
          <w:color w:val="FF0000"/>
          <w:kern w:val="0"/>
          <w:sz w:val="23"/>
          <w:szCs w:val="23"/>
          <w14:ligatures w14:val="none"/>
        </w:rPr>
        <w:t xml:space="preserve">yber </w:t>
      </w:r>
      <w:r w:rsidR="002C229D">
        <w:rPr>
          <w:rFonts w:ascii="Nunito Sans" w:eastAsia="Times New Roman" w:hAnsi="Nunito Sans" w:cs="Times New Roman"/>
          <w:color w:val="FF0000"/>
          <w:kern w:val="0"/>
          <w:sz w:val="23"/>
          <w:szCs w:val="23"/>
          <w14:ligatures w14:val="none"/>
        </w:rPr>
        <w:t>l</w:t>
      </w:r>
      <w:r>
        <w:rPr>
          <w:rFonts w:ascii="Nunito Sans" w:eastAsia="Times New Roman" w:hAnsi="Nunito Sans" w:cs="Times New Roman"/>
          <w:color w:val="FF0000"/>
          <w:kern w:val="0"/>
          <w:sz w:val="23"/>
          <w:szCs w:val="23"/>
          <w14:ligatures w14:val="none"/>
        </w:rPr>
        <w:t xml:space="preserve">iability </w:t>
      </w:r>
      <w:r w:rsidR="000F0440">
        <w:rPr>
          <w:rFonts w:ascii="Nunito Sans" w:eastAsia="Times New Roman" w:hAnsi="Nunito Sans" w:cs="Times New Roman"/>
          <w:color w:val="FF0000"/>
          <w:kern w:val="0"/>
          <w:sz w:val="23"/>
          <w:szCs w:val="23"/>
          <w14:ligatures w14:val="none"/>
        </w:rPr>
        <w:t>i</w:t>
      </w:r>
      <w:r>
        <w:rPr>
          <w:rFonts w:ascii="Nunito Sans" w:eastAsia="Times New Roman" w:hAnsi="Nunito Sans" w:cs="Times New Roman"/>
          <w:color w:val="FF0000"/>
          <w:kern w:val="0"/>
          <w:sz w:val="23"/>
          <w:szCs w:val="23"/>
          <w14:ligatures w14:val="none"/>
        </w:rPr>
        <w:t xml:space="preserve">nsurance </w:t>
      </w:r>
      <w:r w:rsidR="000F0440">
        <w:rPr>
          <w:rFonts w:ascii="Nunito Sans" w:eastAsia="Times New Roman" w:hAnsi="Nunito Sans" w:cs="Times New Roman"/>
          <w:color w:val="FF0000"/>
          <w:kern w:val="0"/>
          <w:sz w:val="23"/>
          <w:szCs w:val="23"/>
          <w14:ligatures w14:val="none"/>
        </w:rPr>
        <w:t xml:space="preserve">and discuss regulatory data needs. </w:t>
      </w:r>
    </w:p>
    <w:p w14:paraId="4CB95499" w14:textId="77777777" w:rsidR="000D35D3" w:rsidRPr="000D35D3" w:rsidRDefault="000D35D3" w:rsidP="000D35D3">
      <w:pPr>
        <w:numPr>
          <w:ilvl w:val="0"/>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The </w:t>
      </w:r>
      <w:r w:rsidRPr="000D35D3">
        <w:rPr>
          <w:rFonts w:ascii="Nunito Sans" w:eastAsia="Times New Roman" w:hAnsi="Nunito Sans" w:cs="Times New Roman"/>
          <w:b/>
          <w:bCs/>
          <w:color w:val="111822"/>
          <w:kern w:val="0"/>
          <w:sz w:val="23"/>
          <w:szCs w:val="23"/>
          <w14:ligatures w14:val="none"/>
        </w:rPr>
        <w:t>Actuarial Opinion (C) Working Group </w:t>
      </w:r>
      <w:r w:rsidRPr="000D35D3">
        <w:rPr>
          <w:rFonts w:ascii="Nunito Sans" w:eastAsia="Times New Roman" w:hAnsi="Nunito Sans" w:cs="Times New Roman"/>
          <w:color w:val="111822"/>
          <w:kern w:val="0"/>
          <w:sz w:val="23"/>
          <w:szCs w:val="23"/>
          <w14:ligatures w14:val="none"/>
        </w:rPr>
        <w:t>will:</w:t>
      </w:r>
      <w:r w:rsidRPr="000D35D3">
        <w:rPr>
          <w:rFonts w:ascii="Nunito Sans" w:eastAsia="Times New Roman" w:hAnsi="Nunito Sans" w:cs="Times New Roman"/>
          <w:color w:val="111822"/>
          <w:kern w:val="0"/>
          <w:sz w:val="23"/>
          <w:szCs w:val="23"/>
          <w14:ligatures w14:val="none"/>
        </w:rPr>
        <w:br/>
      </w:r>
    </w:p>
    <w:p w14:paraId="7CEF5948" w14:textId="77777777" w:rsidR="000D35D3" w:rsidRPr="000D35D3" w:rsidRDefault="000D35D3" w:rsidP="000D35D3">
      <w:pPr>
        <w:numPr>
          <w:ilvl w:val="1"/>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Propose revisions to the following, as needed, especially to improve actuarial opinions, actuarial opinion summaries, and actuarial reports, as well as the regulatory analysis of these actuarial documents and loss and premium reserves:</w:t>
      </w:r>
    </w:p>
    <w:p w14:paraId="054107FC"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i/>
          <w:iCs/>
          <w:color w:val="111822"/>
          <w:kern w:val="0"/>
          <w:sz w:val="23"/>
          <w:szCs w:val="23"/>
          <w14:ligatures w14:val="none"/>
        </w:rPr>
        <w:t>Financial Analysis Handbook.</w:t>
      </w:r>
    </w:p>
    <w:p w14:paraId="2ADC0685"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i/>
          <w:iCs/>
          <w:color w:val="111822"/>
          <w:kern w:val="0"/>
          <w:sz w:val="23"/>
          <w:szCs w:val="23"/>
          <w14:ligatures w14:val="none"/>
        </w:rPr>
        <w:t>Financial Condition Examiners Handbook.</w:t>
      </w:r>
    </w:p>
    <w:p w14:paraId="55F2EA17"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i/>
          <w:iCs/>
          <w:color w:val="111822"/>
          <w:kern w:val="0"/>
          <w:sz w:val="23"/>
          <w:szCs w:val="23"/>
          <w14:ligatures w14:val="none"/>
        </w:rPr>
        <w:t>Annual Statement Instructions—Property/Casualty.</w:t>
      </w:r>
    </w:p>
    <w:p w14:paraId="630B6306"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Regulatory guidance to appointed actuaries and companies.</w:t>
      </w:r>
    </w:p>
    <w:p w14:paraId="46E2C1E2" w14:textId="77777777" w:rsid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Other financial blanks and instructions, as needed.</w:t>
      </w:r>
    </w:p>
    <w:p w14:paraId="7CF1DF50" w14:textId="439C4169" w:rsidR="00B8282B" w:rsidRPr="00F76DE5" w:rsidRDefault="00825273" w:rsidP="00F76DE5">
      <w:pPr>
        <w:numPr>
          <w:ilvl w:val="1"/>
          <w:numId w:val="4"/>
        </w:numPr>
        <w:spacing w:after="0" w:line="240" w:lineRule="auto"/>
        <w:rPr>
          <w:rFonts w:ascii="Nunito Sans" w:eastAsia="Times New Roman" w:hAnsi="Nunito Sans" w:cs="Times New Roman"/>
          <w:color w:val="FF0000"/>
          <w:kern w:val="0"/>
          <w:sz w:val="23"/>
          <w:szCs w:val="23"/>
          <w14:ligatures w14:val="none"/>
        </w:rPr>
      </w:pPr>
      <w:r>
        <w:rPr>
          <w:rFonts w:ascii="Nunito Sans" w:eastAsia="Times New Roman" w:hAnsi="Nunito Sans" w:cs="Times New Roman"/>
          <w:color w:val="FF0000"/>
          <w:kern w:val="0"/>
          <w:sz w:val="23"/>
          <w:szCs w:val="23"/>
          <w14:ligatures w14:val="none"/>
        </w:rPr>
        <w:t>Assess the</w:t>
      </w:r>
      <w:r w:rsidR="00F76DE5" w:rsidRPr="00F76DE5">
        <w:rPr>
          <w:rFonts w:ascii="Nunito Sans" w:eastAsia="Times New Roman" w:hAnsi="Nunito Sans" w:cs="Times New Roman"/>
          <w:color w:val="FF0000"/>
          <w:kern w:val="0"/>
          <w:sz w:val="23"/>
          <w:szCs w:val="23"/>
          <w14:ligatures w14:val="none"/>
        </w:rPr>
        <w:t xml:space="preserve"> need</w:t>
      </w:r>
      <w:r>
        <w:rPr>
          <w:rFonts w:ascii="Nunito Sans" w:eastAsia="Times New Roman" w:hAnsi="Nunito Sans" w:cs="Times New Roman"/>
          <w:color w:val="FF0000"/>
          <w:kern w:val="0"/>
          <w:sz w:val="23"/>
          <w:szCs w:val="23"/>
          <w14:ligatures w14:val="none"/>
        </w:rPr>
        <w:t xml:space="preserve"> for</w:t>
      </w:r>
      <w:r w:rsidR="00F76DE5" w:rsidRPr="00F76DE5">
        <w:rPr>
          <w:rFonts w:ascii="Nunito Sans" w:eastAsia="Times New Roman" w:hAnsi="Nunito Sans" w:cs="Times New Roman"/>
          <w:color w:val="FF0000"/>
          <w:kern w:val="0"/>
          <w:sz w:val="23"/>
          <w:szCs w:val="23"/>
          <w14:ligatures w14:val="none"/>
        </w:rPr>
        <w:t xml:space="preserve"> changes to the </w:t>
      </w:r>
      <w:r w:rsidR="006163FF">
        <w:rPr>
          <w:rFonts w:ascii="Nunito Sans" w:eastAsia="Times New Roman" w:hAnsi="Nunito Sans" w:cs="Times New Roman"/>
          <w:color w:val="FF0000"/>
          <w:kern w:val="0"/>
          <w:sz w:val="23"/>
          <w:szCs w:val="23"/>
          <w14:ligatures w14:val="none"/>
        </w:rPr>
        <w:t>Property and Cas</w:t>
      </w:r>
      <w:r w:rsidR="00C153AE">
        <w:rPr>
          <w:rFonts w:ascii="Nunito Sans" w:eastAsia="Times New Roman" w:hAnsi="Nunito Sans" w:cs="Times New Roman"/>
          <w:color w:val="FF0000"/>
          <w:kern w:val="0"/>
          <w:sz w:val="23"/>
          <w:szCs w:val="23"/>
          <w14:ligatures w14:val="none"/>
        </w:rPr>
        <w:t>ualty Statement of Actuarial Opinion</w:t>
      </w:r>
      <w:r w:rsidR="00F76DE5" w:rsidRPr="00F76DE5">
        <w:rPr>
          <w:rFonts w:ascii="Nunito Sans" w:eastAsia="Times New Roman" w:hAnsi="Nunito Sans" w:cs="Times New Roman"/>
          <w:color w:val="FF0000"/>
          <w:kern w:val="0"/>
          <w:sz w:val="23"/>
          <w:szCs w:val="23"/>
          <w14:ligatures w14:val="none"/>
        </w:rPr>
        <w:t xml:space="preserve"> instructions upon release of </w:t>
      </w:r>
      <w:r w:rsidR="006F2473">
        <w:rPr>
          <w:rFonts w:ascii="Nunito Sans" w:eastAsia="Times New Roman" w:hAnsi="Nunito Sans" w:cs="Times New Roman"/>
          <w:color w:val="FF0000"/>
          <w:kern w:val="0"/>
          <w:sz w:val="23"/>
          <w:szCs w:val="23"/>
          <w14:ligatures w14:val="none"/>
        </w:rPr>
        <w:t xml:space="preserve">the </w:t>
      </w:r>
      <w:r w:rsidR="00F76DE5" w:rsidRPr="00F76DE5">
        <w:rPr>
          <w:rFonts w:ascii="Nunito Sans" w:eastAsia="Times New Roman" w:hAnsi="Nunito Sans" w:cs="Times New Roman"/>
          <w:color w:val="FF0000"/>
          <w:kern w:val="0"/>
          <w:sz w:val="23"/>
          <w:szCs w:val="23"/>
          <w14:ligatures w14:val="none"/>
        </w:rPr>
        <w:t xml:space="preserve">SOA’s proposed changes to </w:t>
      </w:r>
      <w:r w:rsidR="00586A3B">
        <w:rPr>
          <w:rFonts w:ascii="Nunito Sans" w:eastAsia="Times New Roman" w:hAnsi="Nunito Sans" w:cs="Times New Roman"/>
          <w:color w:val="FF0000"/>
          <w:kern w:val="0"/>
          <w:sz w:val="23"/>
          <w:szCs w:val="23"/>
          <w14:ligatures w14:val="none"/>
        </w:rPr>
        <w:t xml:space="preserve">their </w:t>
      </w:r>
      <w:r w:rsidR="00F76DE5" w:rsidRPr="00F76DE5">
        <w:rPr>
          <w:rFonts w:ascii="Nunito Sans" w:eastAsia="Times New Roman" w:hAnsi="Nunito Sans" w:cs="Times New Roman"/>
          <w:color w:val="FF0000"/>
          <w:kern w:val="0"/>
          <w:sz w:val="23"/>
          <w:szCs w:val="23"/>
          <w14:ligatures w14:val="none"/>
        </w:rPr>
        <w:t>education pathways.</w:t>
      </w:r>
    </w:p>
    <w:p w14:paraId="0434D9BD" w14:textId="77777777" w:rsidR="000D35D3" w:rsidRPr="000D35D3" w:rsidRDefault="000D35D3" w:rsidP="000D35D3">
      <w:pPr>
        <w:numPr>
          <w:ilvl w:val="0"/>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The </w:t>
      </w:r>
      <w:r w:rsidRPr="000D35D3">
        <w:rPr>
          <w:rFonts w:ascii="Nunito Sans" w:eastAsia="Times New Roman" w:hAnsi="Nunito Sans" w:cs="Times New Roman"/>
          <w:b/>
          <w:bCs/>
          <w:color w:val="111822"/>
          <w:kern w:val="0"/>
          <w:sz w:val="23"/>
          <w:szCs w:val="23"/>
          <w14:ligatures w14:val="none"/>
        </w:rPr>
        <w:t>Statistical Data (C) Working Group </w:t>
      </w:r>
      <w:r w:rsidRPr="000D35D3">
        <w:rPr>
          <w:rFonts w:ascii="Nunito Sans" w:eastAsia="Times New Roman" w:hAnsi="Nunito Sans" w:cs="Times New Roman"/>
          <w:color w:val="111822"/>
          <w:kern w:val="0"/>
          <w:sz w:val="23"/>
          <w:szCs w:val="23"/>
          <w14:ligatures w14:val="none"/>
        </w:rPr>
        <w:t>will:</w:t>
      </w:r>
      <w:r w:rsidRPr="000D35D3">
        <w:rPr>
          <w:rFonts w:ascii="Nunito Sans" w:eastAsia="Times New Roman" w:hAnsi="Nunito Sans" w:cs="Times New Roman"/>
          <w:color w:val="111822"/>
          <w:kern w:val="0"/>
          <w:sz w:val="23"/>
          <w:szCs w:val="23"/>
          <w14:ligatures w14:val="none"/>
        </w:rPr>
        <w:br/>
      </w:r>
    </w:p>
    <w:p w14:paraId="7A91EAF1" w14:textId="77777777" w:rsidR="000D35D3" w:rsidRPr="000D35D3" w:rsidRDefault="000D35D3" w:rsidP="000D35D3">
      <w:pPr>
        <w:numPr>
          <w:ilvl w:val="1"/>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Consider updates and changes to the </w:t>
      </w:r>
      <w:r w:rsidRPr="000D35D3">
        <w:rPr>
          <w:rFonts w:ascii="Nunito Sans" w:eastAsia="Times New Roman" w:hAnsi="Nunito Sans" w:cs="Times New Roman"/>
          <w:i/>
          <w:iCs/>
          <w:color w:val="111822"/>
          <w:kern w:val="0"/>
          <w:sz w:val="23"/>
          <w:szCs w:val="23"/>
          <w14:ligatures w14:val="none"/>
        </w:rPr>
        <w:t>Statistical Handbook of Data Available to Insurance Regulators</w:t>
      </w:r>
      <w:r w:rsidRPr="000D35D3">
        <w:rPr>
          <w:rFonts w:ascii="Nunito Sans" w:eastAsia="Times New Roman" w:hAnsi="Nunito Sans" w:cs="Times New Roman"/>
          <w:color w:val="111822"/>
          <w:kern w:val="0"/>
          <w:sz w:val="23"/>
          <w:szCs w:val="23"/>
          <w14:ligatures w14:val="none"/>
        </w:rPr>
        <w:t>.</w:t>
      </w:r>
    </w:p>
    <w:p w14:paraId="4AEF2419" w14:textId="77777777" w:rsidR="000D35D3" w:rsidRPr="000D35D3" w:rsidRDefault="000D35D3" w:rsidP="000D35D3">
      <w:pPr>
        <w:numPr>
          <w:ilvl w:val="1"/>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Consider updates and developments, provide technical assistance, and oversee the production of the following reports and databases. Periodically, evaluate the demand and utility versus the costs of production of each product.</w:t>
      </w:r>
    </w:p>
    <w:p w14:paraId="5348B95C"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i/>
          <w:iCs/>
          <w:color w:val="111822"/>
          <w:kern w:val="0"/>
          <w:sz w:val="23"/>
          <w:szCs w:val="23"/>
          <w14:ligatures w14:val="none"/>
        </w:rPr>
        <w:t>Dwelling Fire, Homeowners Owner-Occupied, and Homeowners Tenant and Condominium/Cooperative Unit Owner's Insurance</w:t>
      </w:r>
      <w:r w:rsidRPr="000D35D3">
        <w:rPr>
          <w:rFonts w:ascii="Nunito Sans" w:eastAsia="Times New Roman" w:hAnsi="Nunito Sans" w:cs="Times New Roman"/>
          <w:color w:val="111822"/>
          <w:kern w:val="0"/>
          <w:sz w:val="23"/>
          <w:szCs w:val="23"/>
          <w14:ligatures w14:val="none"/>
        </w:rPr>
        <w:t> (Homeowners Report).</w:t>
      </w:r>
    </w:p>
    <w:p w14:paraId="27FBD5F1"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i/>
          <w:iCs/>
          <w:color w:val="111822"/>
          <w:kern w:val="0"/>
          <w:sz w:val="23"/>
          <w:szCs w:val="23"/>
          <w14:ligatures w14:val="none"/>
        </w:rPr>
        <w:t>Auto Insurance Database Report</w:t>
      </w:r>
      <w:r w:rsidRPr="000D35D3">
        <w:rPr>
          <w:rFonts w:ascii="Nunito Sans" w:eastAsia="Times New Roman" w:hAnsi="Nunito Sans" w:cs="Times New Roman"/>
          <w:color w:val="111822"/>
          <w:kern w:val="0"/>
          <w:sz w:val="23"/>
          <w:szCs w:val="23"/>
          <w14:ligatures w14:val="none"/>
        </w:rPr>
        <w:t> (Auto Report).</w:t>
      </w:r>
    </w:p>
    <w:p w14:paraId="034B3806"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i/>
          <w:iCs/>
          <w:color w:val="111822"/>
          <w:kern w:val="0"/>
          <w:sz w:val="23"/>
          <w:szCs w:val="23"/>
          <w14:ligatures w14:val="none"/>
        </w:rPr>
        <w:t>Competition Database Report </w:t>
      </w:r>
      <w:r w:rsidRPr="000D35D3">
        <w:rPr>
          <w:rFonts w:ascii="Nunito Sans" w:eastAsia="Times New Roman" w:hAnsi="Nunito Sans" w:cs="Times New Roman"/>
          <w:color w:val="111822"/>
          <w:kern w:val="0"/>
          <w:sz w:val="23"/>
          <w:szCs w:val="23"/>
          <w14:ligatures w14:val="none"/>
        </w:rPr>
        <w:t>(Competition Report).</w:t>
      </w:r>
    </w:p>
    <w:p w14:paraId="77B0FDDE" w14:textId="77777777" w:rsidR="000D35D3" w:rsidRPr="000D35D3" w:rsidRDefault="000D35D3" w:rsidP="000D35D3">
      <w:pPr>
        <w:numPr>
          <w:ilvl w:val="2"/>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i/>
          <w:iCs/>
          <w:color w:val="111822"/>
          <w:kern w:val="0"/>
          <w:sz w:val="23"/>
          <w:szCs w:val="23"/>
          <w14:ligatures w14:val="none"/>
        </w:rPr>
        <w:lastRenderedPageBreak/>
        <w:t>Report on Profitability by Line by State Report </w:t>
      </w:r>
      <w:r w:rsidRPr="000D35D3">
        <w:rPr>
          <w:rFonts w:ascii="Nunito Sans" w:eastAsia="Times New Roman" w:hAnsi="Nunito Sans" w:cs="Times New Roman"/>
          <w:color w:val="111822"/>
          <w:kern w:val="0"/>
          <w:sz w:val="23"/>
          <w:szCs w:val="23"/>
          <w14:ligatures w14:val="none"/>
        </w:rPr>
        <w:t>(Profitability Report).</w:t>
      </w:r>
    </w:p>
    <w:p w14:paraId="5C0816A0" w14:textId="77777777" w:rsidR="000D35D3" w:rsidRPr="000D35D3" w:rsidRDefault="000D35D3" w:rsidP="000D35D3">
      <w:pPr>
        <w:numPr>
          <w:ilvl w:val="1"/>
          <w:numId w:val="4"/>
        </w:numPr>
        <w:spacing w:after="0" w:line="240" w:lineRule="auto"/>
        <w:rPr>
          <w:rFonts w:ascii="Nunito Sans" w:eastAsia="Times New Roman" w:hAnsi="Nunito Sans" w:cs="Times New Roman"/>
          <w:color w:val="111822"/>
          <w:kern w:val="0"/>
          <w:sz w:val="23"/>
          <w:szCs w:val="23"/>
          <w14:ligatures w14:val="none"/>
        </w:rPr>
      </w:pPr>
      <w:r w:rsidRPr="000D35D3">
        <w:rPr>
          <w:rFonts w:ascii="Nunito Sans" w:eastAsia="Times New Roman" w:hAnsi="Nunito Sans" w:cs="Times New Roman"/>
          <w:color w:val="111822"/>
          <w:kern w:val="0"/>
          <w:sz w:val="23"/>
          <w:szCs w:val="23"/>
          <w14:ligatures w14:val="none"/>
        </w:rPr>
        <w:t>Enhance the expedited reporting and publication of average auto and average homeowners premium portions of the annual Auto Report and Homeowners Report</w:t>
      </w:r>
      <w:r w:rsidRPr="000D35D3">
        <w:rPr>
          <w:rFonts w:ascii="Nunito Sans" w:eastAsia="Times New Roman" w:hAnsi="Nunito Sans" w:cs="Times New Roman"/>
          <w:i/>
          <w:iCs/>
          <w:color w:val="111822"/>
          <w:kern w:val="0"/>
          <w:sz w:val="23"/>
          <w:szCs w:val="23"/>
          <w14:ligatures w14:val="none"/>
        </w:rPr>
        <w:t>.</w:t>
      </w:r>
    </w:p>
    <w:p w14:paraId="4A17369B" w14:textId="77777777" w:rsidR="00083ED2" w:rsidRDefault="00083ED2"/>
    <w:p w14:paraId="704A46C5" w14:textId="77777777" w:rsidR="00083ED2" w:rsidRDefault="00083ED2"/>
    <w:sectPr w:rsidR="00083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3E12"/>
    <w:multiLevelType w:val="hybridMultilevel"/>
    <w:tmpl w:val="14F422F8"/>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1" w15:restartNumberingAfterBreak="0">
    <w:nsid w:val="39AA7CBA"/>
    <w:multiLevelType w:val="hybridMultilevel"/>
    <w:tmpl w:val="09F09C94"/>
    <w:lvl w:ilvl="0" w:tplc="355C60E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AA07711"/>
    <w:multiLevelType w:val="hybridMultilevel"/>
    <w:tmpl w:val="0C46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A1A2C"/>
    <w:multiLevelType w:val="multilevel"/>
    <w:tmpl w:val="866EAB5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8269007">
    <w:abstractNumId w:val="0"/>
  </w:num>
  <w:num w:numId="2" w16cid:durableId="988098204">
    <w:abstractNumId w:val="2"/>
  </w:num>
  <w:num w:numId="3" w16cid:durableId="682393035">
    <w:abstractNumId w:val="1"/>
  </w:num>
  <w:num w:numId="4" w16cid:durableId="1152673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73"/>
    <w:rsid w:val="00032468"/>
    <w:rsid w:val="00062C28"/>
    <w:rsid w:val="00063214"/>
    <w:rsid w:val="00083ED2"/>
    <w:rsid w:val="00084B95"/>
    <w:rsid w:val="00092819"/>
    <w:rsid w:val="000960ED"/>
    <w:rsid w:val="000D35D3"/>
    <w:rsid w:val="000F0440"/>
    <w:rsid w:val="000F0C76"/>
    <w:rsid w:val="00107CBC"/>
    <w:rsid w:val="0015086B"/>
    <w:rsid w:val="001764C2"/>
    <w:rsid w:val="00185FF2"/>
    <w:rsid w:val="001A09A6"/>
    <w:rsid w:val="001B2EC6"/>
    <w:rsid w:val="001B57F5"/>
    <w:rsid w:val="001E1DAB"/>
    <w:rsid w:val="001F08AB"/>
    <w:rsid w:val="001F2A5E"/>
    <w:rsid w:val="00227B54"/>
    <w:rsid w:val="0024715F"/>
    <w:rsid w:val="00283C76"/>
    <w:rsid w:val="002917FD"/>
    <w:rsid w:val="002C229D"/>
    <w:rsid w:val="002F3047"/>
    <w:rsid w:val="003061A6"/>
    <w:rsid w:val="00314073"/>
    <w:rsid w:val="0032503C"/>
    <w:rsid w:val="003748A4"/>
    <w:rsid w:val="003B1172"/>
    <w:rsid w:val="003B5BF0"/>
    <w:rsid w:val="003C5237"/>
    <w:rsid w:val="003F2715"/>
    <w:rsid w:val="00435803"/>
    <w:rsid w:val="00436898"/>
    <w:rsid w:val="0044338E"/>
    <w:rsid w:val="0044513B"/>
    <w:rsid w:val="00477A96"/>
    <w:rsid w:val="00493CF9"/>
    <w:rsid w:val="004F4E91"/>
    <w:rsid w:val="00504F07"/>
    <w:rsid w:val="00586A3B"/>
    <w:rsid w:val="005918BA"/>
    <w:rsid w:val="005A56C7"/>
    <w:rsid w:val="005C4511"/>
    <w:rsid w:val="005F0614"/>
    <w:rsid w:val="006163FF"/>
    <w:rsid w:val="006368BF"/>
    <w:rsid w:val="0064498A"/>
    <w:rsid w:val="006A11F9"/>
    <w:rsid w:val="006A67AB"/>
    <w:rsid w:val="006C112A"/>
    <w:rsid w:val="006F2473"/>
    <w:rsid w:val="007201B1"/>
    <w:rsid w:val="00756573"/>
    <w:rsid w:val="00771A4B"/>
    <w:rsid w:val="0078046C"/>
    <w:rsid w:val="00793A23"/>
    <w:rsid w:val="007B656D"/>
    <w:rsid w:val="007D7613"/>
    <w:rsid w:val="00825273"/>
    <w:rsid w:val="00831929"/>
    <w:rsid w:val="00841693"/>
    <w:rsid w:val="008501F9"/>
    <w:rsid w:val="00850F4C"/>
    <w:rsid w:val="0086647B"/>
    <w:rsid w:val="008A4E81"/>
    <w:rsid w:val="008D1CC9"/>
    <w:rsid w:val="008E0547"/>
    <w:rsid w:val="00917C43"/>
    <w:rsid w:val="009621D3"/>
    <w:rsid w:val="009A0656"/>
    <w:rsid w:val="009A7ECD"/>
    <w:rsid w:val="009B23B4"/>
    <w:rsid w:val="00A268B5"/>
    <w:rsid w:val="00A31587"/>
    <w:rsid w:val="00A50F3D"/>
    <w:rsid w:val="00A64F4C"/>
    <w:rsid w:val="00A703A2"/>
    <w:rsid w:val="00A75145"/>
    <w:rsid w:val="00A76614"/>
    <w:rsid w:val="00AB2D71"/>
    <w:rsid w:val="00AD0ADE"/>
    <w:rsid w:val="00AF2B37"/>
    <w:rsid w:val="00B35897"/>
    <w:rsid w:val="00B8282B"/>
    <w:rsid w:val="00BB1934"/>
    <w:rsid w:val="00BC6733"/>
    <w:rsid w:val="00C153AE"/>
    <w:rsid w:val="00C42E24"/>
    <w:rsid w:val="00C6406F"/>
    <w:rsid w:val="00C93810"/>
    <w:rsid w:val="00CB61E2"/>
    <w:rsid w:val="00CD3EA2"/>
    <w:rsid w:val="00D10D71"/>
    <w:rsid w:val="00D15707"/>
    <w:rsid w:val="00D1740C"/>
    <w:rsid w:val="00D23DDE"/>
    <w:rsid w:val="00D25532"/>
    <w:rsid w:val="00D363D1"/>
    <w:rsid w:val="00D41DC8"/>
    <w:rsid w:val="00D514A8"/>
    <w:rsid w:val="00D5311A"/>
    <w:rsid w:val="00D70C90"/>
    <w:rsid w:val="00D728E4"/>
    <w:rsid w:val="00E700EC"/>
    <w:rsid w:val="00EE7EFE"/>
    <w:rsid w:val="00F05426"/>
    <w:rsid w:val="00F10EE2"/>
    <w:rsid w:val="00F47C48"/>
    <w:rsid w:val="00F50DBB"/>
    <w:rsid w:val="00F7430D"/>
    <w:rsid w:val="00F76DE5"/>
    <w:rsid w:val="00F91630"/>
    <w:rsid w:val="00FE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78E9"/>
  <w15:chartTrackingRefBased/>
  <w15:docId w15:val="{F033B497-8D0F-41AF-A1E9-8148ACB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573"/>
    <w:pPr>
      <w:ind w:left="720"/>
      <w:contextualSpacing/>
    </w:pPr>
  </w:style>
  <w:style w:type="paragraph" w:styleId="NormalWeb">
    <w:name w:val="Normal (Web)"/>
    <w:basedOn w:val="Normal"/>
    <w:uiPriority w:val="99"/>
    <w:semiHidden/>
    <w:unhideWhenUsed/>
    <w:rsid w:val="000D35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D35D3"/>
    <w:rPr>
      <w:b/>
      <w:bCs/>
    </w:rPr>
  </w:style>
  <w:style w:type="character" w:styleId="Emphasis">
    <w:name w:val="Emphasis"/>
    <w:basedOn w:val="DefaultParagraphFont"/>
    <w:uiPriority w:val="20"/>
    <w:qFormat/>
    <w:rsid w:val="000D3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2023-10-04T16:26:11+00:00</_EndDate>
    <StartDate xmlns="http://schemas.microsoft.com/sharepoint/v3">2023-10-04T16:26:11+00:00</StartDate>
    <Location xmlns="http://schemas.microsoft.com/sharepoint/v3/fields" xsi:nil="true"/>
    <Meeting_x0020_Type xmlns="734dc620-9a3c-4363-b6b2-552d0a5c0ad8" xsi:nil="true"/>
    <SharedWithUsers xmlns="734dc620-9a3c-4363-b6b2-552d0a5c0ad8">
      <UserInfo>
        <DisplayName>Beydler, Nancy</DisplayName>
        <AccountId>1479</AccountId>
        <AccountType/>
      </UserInfo>
      <UserInfo>
        <DisplayName>DeFrain, Kris</DisplayName>
        <AccountId>391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95CFC-1A5F-4270-B74F-C88D513EF6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906F3C-9A7E-4A3C-B27C-41BFA6AE39CB}">
  <ds:schemaRefs>
    <ds:schemaRef ds:uri="http://schemas.microsoft.com/sharepoint/v3/contenttype/forms"/>
  </ds:schemaRefs>
</ds:datastoreItem>
</file>

<file path=customXml/itemProps3.xml><?xml version="1.0" encoding="utf-8"?>
<ds:datastoreItem xmlns:ds="http://schemas.openxmlformats.org/officeDocument/2006/customXml" ds:itemID="{B4A274ED-8FC4-4446-B33C-950C96C681BC}"/>
</file>

<file path=docMetadata/LabelInfo.xml><?xml version="1.0" encoding="utf-8"?>
<clbl:labelList xmlns:clbl="http://schemas.microsoft.com/office/2020/mipLabelMetadata">
  <clbl:label id="{992deae9-1c4c-42c8-a310-5088af55ba74}" enabled="0" method="" siteId="{992deae9-1c4c-42c8-a310-5088af55ba74}" removed="1"/>
</clbl:labelList>
</file>

<file path=docProps/app.xml><?xml version="1.0" encoding="utf-8"?>
<Properties xmlns="http://schemas.openxmlformats.org/officeDocument/2006/extended-properties" xmlns:vt="http://schemas.openxmlformats.org/officeDocument/2006/docPropsVTypes">
  <Template>Normal</Template>
  <TotalTime>6</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Citarella</dc:creator>
  <cp:keywords/>
  <dc:description/>
  <cp:lastModifiedBy>Citarella, Christian G</cp:lastModifiedBy>
  <cp:revision>6</cp:revision>
  <dcterms:created xsi:type="dcterms:W3CDTF">2023-10-04T13:41:00Z</dcterms:created>
  <dcterms:modified xsi:type="dcterms:W3CDTF">2023-10-04T15:47:00Z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