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C334F" w14:textId="0BFBA47F" w:rsidR="00715120" w:rsidRPr="00852D44" w:rsidRDefault="00715120" w:rsidP="00715120">
      <w:pPr>
        <w:spacing w:line="259" w:lineRule="auto"/>
        <w:jc w:val="center"/>
        <w:rPr>
          <w:b/>
          <w:sz w:val="28"/>
          <w:szCs w:val="28"/>
        </w:rPr>
      </w:pPr>
      <w:r w:rsidRPr="00852D44">
        <w:rPr>
          <w:b/>
          <w:sz w:val="28"/>
          <w:szCs w:val="28"/>
        </w:rPr>
        <w:t xml:space="preserve">Life Actuarial (A) Task Force Exposure: </w:t>
      </w:r>
    </w:p>
    <w:p w14:paraId="3A4938F7" w14:textId="7B411CD2" w:rsidR="00715120" w:rsidRPr="00852D44" w:rsidRDefault="00715120" w:rsidP="00715120">
      <w:pPr>
        <w:spacing w:line="259" w:lineRule="auto"/>
        <w:jc w:val="center"/>
        <w:rPr>
          <w:b/>
          <w:sz w:val="28"/>
          <w:szCs w:val="28"/>
        </w:rPr>
      </w:pPr>
      <w:r w:rsidRPr="00852D44">
        <w:rPr>
          <w:b/>
          <w:sz w:val="28"/>
          <w:szCs w:val="28"/>
        </w:rPr>
        <w:t>Exposure Questions</w:t>
      </w:r>
    </w:p>
    <w:p w14:paraId="64DAE051" w14:textId="3BDC782A" w:rsidR="0074017D" w:rsidRDefault="00730CA3" w:rsidP="0074017D">
      <w:pPr>
        <w:spacing w:after="0"/>
        <w:jc w:val="center"/>
        <w:rPr>
          <w:b/>
          <w:bCs/>
        </w:rPr>
      </w:pPr>
      <w:r w:rsidRPr="00852D44">
        <w:rPr>
          <w:b/>
          <w:bCs/>
        </w:rPr>
        <w:t xml:space="preserve">Life </w:t>
      </w:r>
      <w:r w:rsidR="00AC3C56">
        <w:rPr>
          <w:b/>
          <w:bCs/>
        </w:rPr>
        <w:t>i</w:t>
      </w:r>
      <w:r w:rsidRPr="00852D44">
        <w:rPr>
          <w:b/>
          <w:bCs/>
        </w:rPr>
        <w:t xml:space="preserve">nsured </w:t>
      </w:r>
      <w:r w:rsidR="00AC3C56">
        <w:rPr>
          <w:b/>
          <w:bCs/>
        </w:rPr>
        <w:t>r</w:t>
      </w:r>
      <w:r w:rsidRPr="00852D44">
        <w:rPr>
          <w:b/>
          <w:bCs/>
        </w:rPr>
        <w:t xml:space="preserve">ates of </w:t>
      </w:r>
      <w:r w:rsidR="00AC3C56">
        <w:rPr>
          <w:b/>
          <w:bCs/>
        </w:rPr>
        <w:t>m</w:t>
      </w:r>
      <w:r w:rsidRPr="00852D44">
        <w:rPr>
          <w:b/>
          <w:bCs/>
        </w:rPr>
        <w:t xml:space="preserve">ortality </w:t>
      </w:r>
      <w:r w:rsidR="00AC3C56">
        <w:rPr>
          <w:b/>
          <w:bCs/>
        </w:rPr>
        <w:t>i</w:t>
      </w:r>
      <w:r w:rsidRPr="00852D44">
        <w:rPr>
          <w:b/>
          <w:bCs/>
        </w:rPr>
        <w:t xml:space="preserve">mprovement </w:t>
      </w:r>
      <w:r w:rsidR="0074017D">
        <w:rPr>
          <w:b/>
          <w:bCs/>
        </w:rPr>
        <w:t>for use with</w:t>
      </w:r>
      <w:r w:rsidRPr="00852D44">
        <w:rPr>
          <w:b/>
          <w:bCs/>
        </w:rPr>
        <w:t xml:space="preserve"> AG38 and VM20</w:t>
      </w:r>
    </w:p>
    <w:p w14:paraId="5B260EE1" w14:textId="05A9F9A5" w:rsidR="00730CA3" w:rsidRDefault="00730CA3" w:rsidP="0074017D">
      <w:pPr>
        <w:spacing w:after="0"/>
        <w:jc w:val="center"/>
        <w:rPr>
          <w:b/>
          <w:bCs/>
        </w:rPr>
      </w:pPr>
      <w:r w:rsidRPr="00852D44">
        <w:rPr>
          <w:b/>
          <w:bCs/>
        </w:rPr>
        <w:t xml:space="preserve">for 2025 </w:t>
      </w:r>
      <w:r w:rsidR="00AC3C56">
        <w:rPr>
          <w:b/>
          <w:bCs/>
        </w:rPr>
        <w:t>v</w:t>
      </w:r>
      <w:r w:rsidRPr="00852D44">
        <w:rPr>
          <w:b/>
          <w:bCs/>
        </w:rPr>
        <w:t xml:space="preserve">aluation </w:t>
      </w:r>
      <w:r w:rsidR="00AC3C56">
        <w:rPr>
          <w:b/>
          <w:bCs/>
        </w:rPr>
        <w:t>p</w:t>
      </w:r>
      <w:r w:rsidRPr="00852D44">
        <w:rPr>
          <w:b/>
          <w:bCs/>
        </w:rPr>
        <w:t>urposes</w:t>
      </w:r>
    </w:p>
    <w:p w14:paraId="152F7A04" w14:textId="77777777" w:rsidR="0074017D" w:rsidRDefault="0074017D" w:rsidP="0074017D">
      <w:pPr>
        <w:spacing w:after="0"/>
        <w:jc w:val="center"/>
        <w:rPr>
          <w:b/>
          <w:bCs/>
        </w:rPr>
      </w:pPr>
    </w:p>
    <w:p w14:paraId="1ED0D4AF" w14:textId="77777777" w:rsidR="0074017D" w:rsidRPr="00852D44" w:rsidRDefault="0074017D" w:rsidP="0074017D">
      <w:pPr>
        <w:spacing w:after="0"/>
        <w:jc w:val="center"/>
        <w:rPr>
          <w:b/>
          <w:bCs/>
        </w:rPr>
      </w:pPr>
    </w:p>
    <w:p w14:paraId="024E8D79" w14:textId="0A9FF8A9" w:rsidR="00730CA3" w:rsidRPr="00852D44" w:rsidRDefault="00730CA3" w:rsidP="00730CA3">
      <w:pPr>
        <w:spacing w:line="259" w:lineRule="auto"/>
        <w:rPr>
          <w:b/>
        </w:rPr>
      </w:pPr>
      <w:r w:rsidRPr="00852D44">
        <w:rPr>
          <w:b/>
        </w:rPr>
        <w:t xml:space="preserve">Please include comments on the questions below (background and additional context </w:t>
      </w:r>
      <w:r w:rsidR="0074017D">
        <w:rPr>
          <w:b/>
        </w:rPr>
        <w:t>information begins</w:t>
      </w:r>
      <w:r w:rsidRPr="00852D44">
        <w:rPr>
          <w:b/>
        </w:rPr>
        <w:t xml:space="preserve"> on page 2).</w:t>
      </w:r>
    </w:p>
    <w:p w14:paraId="2FA6DC29" w14:textId="77777777" w:rsidR="00EC1C1A" w:rsidRDefault="00715120" w:rsidP="00365F6B">
      <w:pPr>
        <w:spacing w:line="259" w:lineRule="auto"/>
      </w:pPr>
      <w:r w:rsidRPr="00852D44">
        <w:rPr>
          <w:bCs/>
        </w:rPr>
        <w:t xml:space="preserve">Commenters are requested to </w:t>
      </w:r>
      <w:r w:rsidR="00730CA3" w:rsidRPr="00852D44">
        <w:rPr>
          <w:bCs/>
        </w:rPr>
        <w:t xml:space="preserve">respond to the following questions </w:t>
      </w:r>
      <w:r w:rsidR="0074017D">
        <w:rPr>
          <w:bCs/>
        </w:rPr>
        <w:t>from</w:t>
      </w:r>
      <w:r w:rsidR="00730CA3" w:rsidRPr="00852D44">
        <w:rPr>
          <w:bCs/>
        </w:rPr>
        <w:t xml:space="preserve"> </w:t>
      </w:r>
      <w:r w:rsidRPr="00852D44">
        <w:rPr>
          <w:bCs/>
        </w:rPr>
        <w:t>the</w:t>
      </w:r>
      <w:r w:rsidR="009D34A7" w:rsidRPr="00852D44">
        <w:t xml:space="preserve"> </w:t>
      </w:r>
      <w:r w:rsidR="0074017D">
        <w:t xml:space="preserve">SOA </w:t>
      </w:r>
      <w:r w:rsidR="00730CA3" w:rsidRPr="00852D44">
        <w:t>LMISG</w:t>
      </w:r>
      <w:r w:rsidR="009D34A7" w:rsidRPr="00852D44">
        <w:t xml:space="preserve"> </w:t>
      </w:r>
      <w:r w:rsidR="0074017D">
        <w:t xml:space="preserve">(Life Mortality Improvement </w:t>
      </w:r>
      <w:r w:rsidR="00EC1C1A">
        <w:t>Subgroup</w:t>
      </w:r>
      <w:r w:rsidR="0074017D">
        <w:t xml:space="preserve">) of the MLOAC (Mortality and Longevity Oversight Advisory Council).  </w:t>
      </w:r>
    </w:p>
    <w:p w14:paraId="1D658F3B" w14:textId="38BBA3B6" w:rsidR="009D34A7" w:rsidRDefault="0074017D" w:rsidP="00365F6B">
      <w:pPr>
        <w:spacing w:line="259" w:lineRule="auto"/>
      </w:pPr>
      <w:r>
        <w:t xml:space="preserve">These questions are related to the development of a </w:t>
      </w:r>
      <w:r w:rsidR="009D34A7" w:rsidRPr="00852D44">
        <w:t>recommend</w:t>
      </w:r>
      <w:r w:rsidR="00365F6B" w:rsidRPr="00852D44">
        <w:t>ation</w:t>
      </w:r>
      <w:r w:rsidR="009D34A7" w:rsidRPr="00852D44">
        <w:t xml:space="preserve"> </w:t>
      </w:r>
      <w:r w:rsidR="00EC1C1A">
        <w:t>that</w:t>
      </w:r>
      <w:r>
        <w:t xml:space="preserve"> </w:t>
      </w:r>
      <w:r w:rsidR="00730CA3" w:rsidRPr="00852D44">
        <w:t xml:space="preserve">individual life </w:t>
      </w:r>
      <w:r w:rsidR="009D34A7" w:rsidRPr="00852D44">
        <w:t xml:space="preserve">insured </w:t>
      </w:r>
      <w:r w:rsidR="00EC1C1A">
        <w:t>historical</w:t>
      </w:r>
      <w:r w:rsidR="00460565">
        <w:t xml:space="preserve"> (HMI)</w:t>
      </w:r>
      <w:r w:rsidR="00EC1C1A">
        <w:t xml:space="preserve"> and future mortality improvement </w:t>
      </w:r>
      <w:r w:rsidR="00460565">
        <w:t xml:space="preserve">(FMI) </w:t>
      </w:r>
      <w:r w:rsidR="00EC1C1A">
        <w:t xml:space="preserve">scales be </w:t>
      </w:r>
      <w:r w:rsidR="00291371">
        <w:t xml:space="preserve">developed using </w:t>
      </w:r>
      <w:r w:rsidR="00EC1C1A">
        <w:t xml:space="preserve">industry </w:t>
      </w:r>
      <w:r w:rsidR="009D34A7" w:rsidRPr="00852D44">
        <w:t>experience</w:t>
      </w:r>
      <w:r w:rsidR="00EC1C1A">
        <w:t xml:space="preserve"> rather than general population experience.  The industry experience is derived from data that</w:t>
      </w:r>
      <w:r w:rsidR="009D34A7" w:rsidRPr="00852D44">
        <w:t xml:space="preserve"> was collected </w:t>
      </w:r>
      <w:r w:rsidR="00730CA3" w:rsidRPr="00852D44">
        <w:t>by</w:t>
      </w:r>
      <w:r w:rsidR="009D34A7" w:rsidRPr="00852D44">
        <w:t xml:space="preserve"> MIB and </w:t>
      </w:r>
      <w:r w:rsidR="00EC1C1A" w:rsidRPr="00852D44">
        <w:t>NAIC</w:t>
      </w:r>
      <w:r w:rsidR="009D34A7" w:rsidRPr="00852D44">
        <w:t xml:space="preserve"> </w:t>
      </w:r>
      <w:r w:rsidR="00730CA3" w:rsidRPr="00852D44">
        <w:t xml:space="preserve">under </w:t>
      </w:r>
      <w:r w:rsidR="009D34A7" w:rsidRPr="00852D44">
        <w:t>VM-51</w:t>
      </w:r>
      <w:r w:rsidR="00730CA3" w:rsidRPr="00852D44">
        <w:t>.</w:t>
      </w:r>
    </w:p>
    <w:p w14:paraId="7D62DA11" w14:textId="5C4DAF95" w:rsidR="00291371" w:rsidRPr="00852D44" w:rsidRDefault="00291371" w:rsidP="00365F6B">
      <w:pPr>
        <w:spacing w:line="259" w:lineRule="auto"/>
      </w:pPr>
      <w:r>
        <w:t>Questions:</w:t>
      </w:r>
    </w:p>
    <w:p w14:paraId="44DB373B" w14:textId="77777777" w:rsidR="0023343D" w:rsidRPr="0023343D" w:rsidRDefault="0023343D" w:rsidP="009D34A7">
      <w:pPr>
        <w:numPr>
          <w:ilvl w:val="0"/>
          <w:numId w:val="2"/>
        </w:numPr>
      </w:pPr>
      <w:r w:rsidRPr="0023343D">
        <w:rPr>
          <w:u w:val="single"/>
        </w:rPr>
        <w:t>Older Age Insured MI</w:t>
      </w:r>
    </w:p>
    <w:p w14:paraId="5C3482B4" w14:textId="5C730D89" w:rsidR="009D34A7" w:rsidRPr="00852D44" w:rsidRDefault="009D34A7" w:rsidP="0023343D">
      <w:pPr>
        <w:ind w:left="720"/>
      </w:pPr>
      <w:r w:rsidRPr="00852D44">
        <w:t xml:space="preserve">Is there any </w:t>
      </w:r>
      <w:r w:rsidR="00167D83" w:rsidRPr="00852D44">
        <w:t>industry</w:t>
      </w:r>
      <w:r w:rsidR="00730CA3" w:rsidRPr="00852D44">
        <w:t xml:space="preserve"> </w:t>
      </w:r>
      <w:r w:rsidRPr="00852D44">
        <w:t xml:space="preserve">insight </w:t>
      </w:r>
      <w:r w:rsidR="00167D83" w:rsidRPr="00852D44">
        <w:t>regarding</w:t>
      </w:r>
      <w:r w:rsidRPr="00852D44">
        <w:t xml:space="preserve"> </w:t>
      </w:r>
      <w:r w:rsidR="00730CA3" w:rsidRPr="00852D44">
        <w:t xml:space="preserve">the difference in mortality improvement between the general and insured population </w:t>
      </w:r>
      <w:r w:rsidRPr="00852D44">
        <w:t xml:space="preserve">at ages 80 and older?  </w:t>
      </w:r>
      <w:r w:rsidR="00291371">
        <w:t xml:space="preserve"> There appears to be a divergence in general and insured population mortality improvement at these ages with the general population showing continued mortality improvement while the insured population data indicates declining mortality improvement levels going below 0 at ages over 86.</w:t>
      </w:r>
    </w:p>
    <w:p w14:paraId="4A1717AF" w14:textId="72F47681" w:rsidR="004E12FF" w:rsidRPr="004E12FF" w:rsidRDefault="004E12FF" w:rsidP="009D34A7">
      <w:pPr>
        <w:numPr>
          <w:ilvl w:val="0"/>
          <w:numId w:val="2"/>
        </w:numPr>
        <w:rPr>
          <w:u w:val="single"/>
        </w:rPr>
      </w:pPr>
      <w:r w:rsidRPr="004E12FF">
        <w:rPr>
          <w:u w:val="single"/>
        </w:rPr>
        <w:t xml:space="preserve">Smoker versus </w:t>
      </w:r>
      <w:proofErr w:type="spellStart"/>
      <w:r w:rsidRPr="004E12FF">
        <w:rPr>
          <w:u w:val="single"/>
        </w:rPr>
        <w:t>NonSmoker</w:t>
      </w:r>
      <w:proofErr w:type="spellEnd"/>
      <w:r w:rsidRPr="004E12FF">
        <w:rPr>
          <w:u w:val="single"/>
        </w:rPr>
        <w:t xml:space="preserve"> Insured MI</w:t>
      </w:r>
    </w:p>
    <w:p w14:paraId="65871D0A" w14:textId="17068A93" w:rsidR="009D34A7" w:rsidRDefault="009D34A7" w:rsidP="004E12FF">
      <w:pPr>
        <w:ind w:left="720"/>
      </w:pPr>
      <w:r w:rsidRPr="00852D44">
        <w:t xml:space="preserve">Are there any reservations regarding </w:t>
      </w:r>
      <w:r w:rsidR="004E12FF">
        <w:t>combining</w:t>
      </w:r>
      <w:r w:rsidRPr="00852D44">
        <w:t xml:space="preserve"> smoker and non</w:t>
      </w:r>
      <w:r w:rsidR="00365F6B" w:rsidRPr="00852D44">
        <w:t>-</w:t>
      </w:r>
      <w:r w:rsidRPr="00852D44">
        <w:t>smoker populations</w:t>
      </w:r>
      <w:r w:rsidR="00730CA3" w:rsidRPr="00852D44">
        <w:t xml:space="preserve"> for purposes of the HMI scale recommendation for 2025</w:t>
      </w:r>
      <w:r w:rsidRPr="00852D44">
        <w:t>?</w:t>
      </w:r>
      <w:r w:rsidR="00F45ACF">
        <w:t xml:space="preserve"> </w:t>
      </w:r>
    </w:p>
    <w:p w14:paraId="093EE28B" w14:textId="1DC7F04E" w:rsidR="00460565" w:rsidRDefault="00460565" w:rsidP="00460565">
      <w:pPr>
        <w:pStyle w:val="ListParagraph"/>
      </w:pPr>
      <w:r>
        <w:t xml:space="preserve">Although we do see a difference in HMI for smokers versus </w:t>
      </w:r>
      <w:r>
        <w:t>nonsmokers</w:t>
      </w:r>
      <w:r>
        <w:t>, the inclination of LM</w:t>
      </w:r>
      <w:r>
        <w:t xml:space="preserve">SIG </w:t>
      </w:r>
      <w:r>
        <w:t xml:space="preserve">is not to split the insured HMI </w:t>
      </w:r>
      <w:r>
        <w:t xml:space="preserve">or FMI </w:t>
      </w:r>
      <w:r>
        <w:t xml:space="preserve">rates by smokers versus </w:t>
      </w:r>
      <w:r>
        <w:t>nonsmokers</w:t>
      </w:r>
      <w:r>
        <w:t xml:space="preserve"> but to have a single set of rates that apply to both.  The thinking behind this approach is that the proportion of the individual life insured exposure that is smoker is small </w:t>
      </w:r>
      <w:r>
        <w:t xml:space="preserve">and does not </w:t>
      </w:r>
      <w:r>
        <w:t xml:space="preserve">provide a credible basis for quantifying differences in experience.  </w:t>
      </w:r>
    </w:p>
    <w:p w14:paraId="09B1BB2A" w14:textId="77777777" w:rsidR="004E12FF" w:rsidRDefault="004E12FF" w:rsidP="00460565">
      <w:pPr>
        <w:pStyle w:val="ListParagraph"/>
      </w:pPr>
    </w:p>
    <w:p w14:paraId="1C6F2AAF" w14:textId="77777777" w:rsidR="004E12FF" w:rsidRDefault="004E12FF" w:rsidP="00460565">
      <w:pPr>
        <w:pStyle w:val="ListParagraph"/>
      </w:pPr>
    </w:p>
    <w:p w14:paraId="2DD851F8" w14:textId="77777777" w:rsidR="004E12FF" w:rsidRPr="00852D44" w:rsidRDefault="004E12FF" w:rsidP="004E12FF">
      <w:pPr>
        <w:pStyle w:val="ListParagraph"/>
        <w:numPr>
          <w:ilvl w:val="0"/>
          <w:numId w:val="2"/>
        </w:numPr>
        <w:rPr>
          <w:u w:val="single"/>
        </w:rPr>
      </w:pPr>
      <w:r w:rsidRPr="00852D44">
        <w:rPr>
          <w:u w:val="single"/>
        </w:rPr>
        <w:lastRenderedPageBreak/>
        <w:t xml:space="preserve">Male versus Female Insured </w:t>
      </w:r>
      <w:r>
        <w:rPr>
          <w:u w:val="single"/>
        </w:rPr>
        <w:t>H</w:t>
      </w:r>
      <w:r w:rsidRPr="00852D44">
        <w:rPr>
          <w:u w:val="single"/>
        </w:rPr>
        <w:t>MI</w:t>
      </w:r>
      <w:r>
        <w:rPr>
          <w:u w:val="single"/>
        </w:rPr>
        <w:t xml:space="preserve"> Smoothing by Age Group</w:t>
      </w:r>
    </w:p>
    <w:p w14:paraId="207ADD83" w14:textId="70598E1B" w:rsidR="00460565" w:rsidRPr="00460565" w:rsidRDefault="004E12FF" w:rsidP="004E12FF">
      <w:pPr>
        <w:ind w:left="720"/>
        <w:rPr>
          <w:sz w:val="28"/>
          <w:szCs w:val="28"/>
        </w:rPr>
      </w:pPr>
      <w:r>
        <w:t xml:space="preserve">VM20/AG38 </w:t>
      </w:r>
      <w:r w:rsidR="00730CA3" w:rsidRPr="00852D44">
        <w:t xml:space="preserve">HMI </w:t>
      </w:r>
      <w:r w:rsidR="00460565">
        <w:t xml:space="preserve">and FMI published </w:t>
      </w:r>
      <w:r w:rsidR="00730CA3" w:rsidRPr="00852D44">
        <w:t xml:space="preserve">rates are smoothed by averaging across age groups.  For 2025, LMISG recommends </w:t>
      </w:r>
      <w:r w:rsidR="00460565">
        <w:t xml:space="preserve">averaging across </w:t>
      </w:r>
      <w:r w:rsidR="00730CA3" w:rsidRPr="00852D44">
        <w:t xml:space="preserve">different age groups </w:t>
      </w:r>
      <w:r w:rsidR="009D34A7" w:rsidRPr="00852D44">
        <w:t>for males and females.  Are there any concerns with this approach?</w:t>
      </w:r>
    </w:p>
    <w:p w14:paraId="3EF655C9" w14:textId="77777777" w:rsidR="004E12FF" w:rsidRDefault="004E12FF">
      <w:pPr>
        <w:rPr>
          <w:b/>
          <w:bCs/>
        </w:rPr>
      </w:pPr>
    </w:p>
    <w:p w14:paraId="7A76A9FC" w14:textId="36ADA742" w:rsidR="00E12861" w:rsidRPr="007439E0" w:rsidRDefault="00E12861">
      <w:pPr>
        <w:rPr>
          <w:b/>
          <w:bCs/>
        </w:rPr>
      </w:pPr>
      <w:r w:rsidRPr="007439E0">
        <w:rPr>
          <w:b/>
          <w:bCs/>
        </w:rPr>
        <w:t>Background:</w:t>
      </w:r>
    </w:p>
    <w:p w14:paraId="735F70FF" w14:textId="5EE367D3" w:rsidR="00E12861" w:rsidRDefault="0023343D">
      <w:bookmarkStart w:id="0" w:name="_Hlk192235953"/>
      <w:r>
        <w:t xml:space="preserve">LMISG </w:t>
      </w:r>
      <w:bookmarkEnd w:id="0"/>
      <w:r>
        <w:t xml:space="preserve">is responsible for determining an appropriate </w:t>
      </w:r>
      <w:r w:rsidR="00E12861">
        <w:t xml:space="preserve">methodology </w:t>
      </w:r>
      <w:r>
        <w:t>for the development of</w:t>
      </w:r>
      <w:r w:rsidR="00E12861">
        <w:t xml:space="preserve"> individual life insured mortality improvement (MI) </w:t>
      </w:r>
      <w:r>
        <w:t>scales</w:t>
      </w:r>
      <w:r w:rsidR="00E12861">
        <w:t xml:space="preserve"> to be used in conjunction with</w:t>
      </w:r>
      <w:r w:rsidR="007439E0">
        <w:t xml:space="preserve"> AG38 and</w:t>
      </w:r>
      <w:r w:rsidR="00E12861">
        <w:t xml:space="preserve"> VM20.  The SOA has published these scales each year for use </w:t>
      </w:r>
      <w:r w:rsidR="008A3826">
        <w:t>in</w:t>
      </w:r>
      <w:r w:rsidR="00E12861">
        <w:t xml:space="preserve"> the upcoming yearend valuation work.  </w:t>
      </w:r>
    </w:p>
    <w:p w14:paraId="2299FB1A" w14:textId="23C202A4" w:rsidR="00E12861" w:rsidRDefault="00E12861">
      <w:r>
        <w:t xml:space="preserve">The methodology that has been used to date has relied on US general population data published by the Social Security Administration (SSA) to develop </w:t>
      </w:r>
      <w:r w:rsidR="0023343D">
        <w:t>HMI and FMI</w:t>
      </w:r>
      <w:r>
        <w:t xml:space="preserve"> scales.  The new methodology would seek to utilize direct insured MI data or, alternatively, to identify a segment of the general population that better represents the insured population.  </w:t>
      </w:r>
    </w:p>
    <w:p w14:paraId="65F69FC6" w14:textId="610FE13F" w:rsidR="00E12861" w:rsidRDefault="00E12861">
      <w:r>
        <w:t xml:space="preserve">The preliminary recommendation of LMISG is to use the actual life </w:t>
      </w:r>
      <w:proofErr w:type="gramStart"/>
      <w:r>
        <w:t>insured</w:t>
      </w:r>
      <w:proofErr w:type="gramEnd"/>
      <w:r>
        <w:t xml:space="preserve"> industry experience for developing life insured MI rates.  The source for this experience would be the data collected by </w:t>
      </w:r>
      <w:r w:rsidR="00CE0A96">
        <w:t xml:space="preserve">MIB and the </w:t>
      </w:r>
      <w:r>
        <w:t>NAIC as part of the current mandatory data calls for individual life insurance</w:t>
      </w:r>
      <w:r w:rsidR="00CE0A96">
        <w:t xml:space="preserve">.  These rates </w:t>
      </w:r>
      <w:r w:rsidR="0023343D">
        <w:t>are then</w:t>
      </w:r>
      <w:r>
        <w:t xml:space="preserve"> adjusted for</w:t>
      </w:r>
      <w:r w:rsidR="0023343D">
        <w:t xml:space="preserve"> any</w:t>
      </w:r>
      <w:r>
        <w:t xml:space="preserve"> industry trends </w:t>
      </w:r>
      <w:r w:rsidR="00CE0A96">
        <w:t xml:space="preserve">that </w:t>
      </w:r>
      <w:r>
        <w:t xml:space="preserve">have impacted changes in rates of </w:t>
      </w:r>
      <w:proofErr w:type="gramStart"/>
      <w:r>
        <w:t>mortality</w:t>
      </w:r>
      <w:r w:rsidR="00CE0A96">
        <w:t>,</w:t>
      </w:r>
      <w:r>
        <w:t xml:space="preserve"> but</w:t>
      </w:r>
      <w:proofErr w:type="gramEnd"/>
      <w:r>
        <w:t xml:space="preserve"> are not driven by true biometric </w:t>
      </w:r>
      <w:r w:rsidR="00CE0A96">
        <w:t>factors</w:t>
      </w:r>
      <w:r>
        <w:t xml:space="preserve">.  </w:t>
      </w:r>
      <w:proofErr w:type="gramStart"/>
      <w:r w:rsidR="0023343D">
        <w:t>In order to</w:t>
      </w:r>
      <w:proofErr w:type="gramEnd"/>
      <w:r w:rsidR="0023343D">
        <w:t xml:space="preserve"> determine the adjustments needed, a predictive model was developed and key factors impacting mortality trend were identified.</w:t>
      </w:r>
      <w:r w:rsidR="00605030">
        <w:t xml:space="preserve">  One of the</w:t>
      </w:r>
      <w:r w:rsidR="004E12FF">
        <w:t xml:space="preserve"> key</w:t>
      </w:r>
      <w:r w:rsidR="00605030">
        <w:t xml:space="preserve"> factors identified is changes in face amount distribution over time for the insured population.</w:t>
      </w:r>
    </w:p>
    <w:p w14:paraId="72AB63A9" w14:textId="3DB9CED4" w:rsidR="00E12861" w:rsidRDefault="00E12861">
      <w:proofErr w:type="gramStart"/>
      <w:r>
        <w:t>In order to</w:t>
      </w:r>
      <w:proofErr w:type="gramEnd"/>
      <w:r>
        <w:t xml:space="preserve"> analyze the</w:t>
      </w:r>
      <w:r w:rsidR="0023343D">
        <w:t xml:space="preserve"> adjusted</w:t>
      </w:r>
      <w:r>
        <w:t xml:space="preserve"> insured mortality experience, LMSIG developed an excel-based analysis tool.  Based on</w:t>
      </w:r>
      <w:r w:rsidR="00CE0A96">
        <w:t xml:space="preserve"> that</w:t>
      </w:r>
      <w:r>
        <w:t xml:space="preserve"> analysis, </w:t>
      </w:r>
      <w:bookmarkStart w:id="1" w:name="_Hlk192235937"/>
      <w:r>
        <w:t>our inclination is to recommend using the insured experience directly</w:t>
      </w:r>
      <w:r w:rsidR="00CE0A96">
        <w:t xml:space="preserve"> wherever that data is credible</w:t>
      </w:r>
      <w:r>
        <w:t xml:space="preserve">.  There are, however, a few areas where we would like to request industry input and commentary.  </w:t>
      </w:r>
      <w:bookmarkEnd w:id="1"/>
    </w:p>
    <w:p w14:paraId="7B86BE8C" w14:textId="77777777" w:rsidR="00B870A4" w:rsidRDefault="00B870A4" w:rsidP="00B870A4">
      <w:pPr>
        <w:pStyle w:val="ListParagraph"/>
      </w:pPr>
    </w:p>
    <w:p w14:paraId="64043265" w14:textId="0553D107" w:rsidR="00EB05A9" w:rsidRPr="00CE0A96" w:rsidRDefault="00EB05A9" w:rsidP="00E12861">
      <w:pPr>
        <w:pStyle w:val="ListParagraph"/>
        <w:numPr>
          <w:ilvl w:val="0"/>
          <w:numId w:val="1"/>
        </w:numPr>
        <w:rPr>
          <w:u w:val="single"/>
        </w:rPr>
      </w:pPr>
      <w:r w:rsidRPr="00CE0A96">
        <w:rPr>
          <w:u w:val="single"/>
        </w:rPr>
        <w:t>Older Age Insured MI</w:t>
      </w:r>
    </w:p>
    <w:p w14:paraId="3B0DE645" w14:textId="77777777" w:rsidR="00852D44" w:rsidRDefault="00852D44" w:rsidP="00EB05A9">
      <w:pPr>
        <w:pStyle w:val="ListParagraph"/>
      </w:pPr>
    </w:p>
    <w:p w14:paraId="74357470" w14:textId="1938A3D4" w:rsidR="00852D44" w:rsidRPr="00852D44" w:rsidRDefault="00852D44" w:rsidP="00852D44">
      <w:pPr>
        <w:pStyle w:val="ListParagraph"/>
      </w:pPr>
      <w:r w:rsidRPr="00852D44">
        <w:t xml:space="preserve">Is there any industry insight regarding the difference in mortality improvement between the general and insured population at ages 80 and older?  </w:t>
      </w:r>
    </w:p>
    <w:p w14:paraId="1B6E5EBF" w14:textId="77777777" w:rsidR="00852D44" w:rsidRDefault="00852D44" w:rsidP="00EB05A9">
      <w:pPr>
        <w:pStyle w:val="ListParagraph"/>
      </w:pPr>
    </w:p>
    <w:p w14:paraId="7BEF74C2" w14:textId="4E00DF7E" w:rsidR="006A0666" w:rsidRDefault="00E12861" w:rsidP="006A0666">
      <w:pPr>
        <w:pStyle w:val="ListParagraph"/>
        <w:ind w:left="0"/>
      </w:pPr>
      <w:r>
        <w:t xml:space="preserve">At most life insured </w:t>
      </w:r>
      <w:r w:rsidR="00CE0A96">
        <w:t xml:space="preserve">attained </w:t>
      </w:r>
      <w:r>
        <w:t xml:space="preserve">ages (35-80), the individual life insurance population </w:t>
      </w:r>
      <w:r w:rsidR="00CE0A96">
        <w:t>H</w:t>
      </w:r>
      <w:r>
        <w:t xml:space="preserve">MI is greater than </w:t>
      </w:r>
      <w:r w:rsidR="00605030">
        <w:t>the</w:t>
      </w:r>
      <w:r>
        <w:t xml:space="preserve"> US general population</w:t>
      </w:r>
      <w:r w:rsidR="00CE0A96">
        <w:t xml:space="preserve"> HMI</w:t>
      </w:r>
      <w:r>
        <w:t xml:space="preserve">.  At ages under 35, where there are fewer </w:t>
      </w:r>
      <w:r>
        <w:lastRenderedPageBreak/>
        <w:t xml:space="preserve">deaths and less </w:t>
      </w:r>
      <w:r w:rsidR="00605030">
        <w:t xml:space="preserve">data </w:t>
      </w:r>
      <w:r>
        <w:t xml:space="preserve">credibility, the insured results are </w:t>
      </w:r>
      <w:proofErr w:type="gramStart"/>
      <w:r>
        <w:t>similar to</w:t>
      </w:r>
      <w:proofErr w:type="gramEnd"/>
      <w:r>
        <w:t xml:space="preserve"> the </w:t>
      </w:r>
      <w:r w:rsidR="00605030">
        <w:t>general population results</w:t>
      </w:r>
      <w:r>
        <w:t>.  But at the oldest ages (80 and older), the insured MI is materially lower than</w:t>
      </w:r>
      <w:r w:rsidR="00605030">
        <w:t xml:space="preserve"> that of</w:t>
      </w:r>
      <w:r>
        <w:t xml:space="preserve"> the US </w:t>
      </w:r>
      <w:r w:rsidR="00605030">
        <w:t xml:space="preserve">general </w:t>
      </w:r>
      <w:r>
        <w:t xml:space="preserve">population.  We would expect that continued medical advances would result in at least some improvement </w:t>
      </w:r>
      <w:r w:rsidR="00CE0A96">
        <w:t xml:space="preserve">at these ages, </w:t>
      </w:r>
      <w:r>
        <w:t xml:space="preserve">but we are </w:t>
      </w:r>
      <w:proofErr w:type="gramStart"/>
      <w:r>
        <w:t>actually seeing</w:t>
      </w:r>
      <w:proofErr w:type="gramEnd"/>
      <w:r>
        <w:t xml:space="preserve"> small rates of deterioration. </w:t>
      </w:r>
      <w:bookmarkStart w:id="2" w:name="_Hlk192235693"/>
      <w:r w:rsidR="00CE0A96">
        <w:t xml:space="preserve">One </w:t>
      </w:r>
      <w:r w:rsidR="006A0666">
        <w:t xml:space="preserve">suggested </w:t>
      </w:r>
      <w:r w:rsidR="00CE0A96">
        <w:t>possibility is</w:t>
      </w:r>
      <w:r w:rsidR="00852D44">
        <w:t xml:space="preserve"> that </w:t>
      </w:r>
      <w:r w:rsidR="006A0666">
        <w:t>this is</w:t>
      </w:r>
      <w:r w:rsidR="00CE0A96">
        <w:t xml:space="preserve"> due to the impact of the life settlements market </w:t>
      </w:r>
      <w:r w:rsidR="00605030">
        <w:t xml:space="preserve">on insured data - </w:t>
      </w:r>
      <w:r w:rsidR="00CE0A96">
        <w:t>leading to decreased lapses at older insured ages</w:t>
      </w:r>
      <w:r w:rsidR="00852D44">
        <w:t xml:space="preserve"> and therefore more impaired lives in this segment of the population. </w:t>
      </w:r>
      <w:r w:rsidR="00CE0A96">
        <w:t xml:space="preserve"> </w:t>
      </w:r>
      <w:bookmarkEnd w:id="2"/>
      <w:r w:rsidRPr="00770819">
        <w:t xml:space="preserve">Please refer to the charts below for </w:t>
      </w:r>
      <w:r w:rsidR="00852D44">
        <w:t>additional context</w:t>
      </w:r>
      <w:r w:rsidRPr="00770819">
        <w:t>.</w:t>
      </w:r>
    </w:p>
    <w:p w14:paraId="58C7C54E" w14:textId="77777777" w:rsidR="006A0666" w:rsidRDefault="006A0666" w:rsidP="006A0666">
      <w:pPr>
        <w:pStyle w:val="ListParagraph"/>
        <w:ind w:left="0"/>
      </w:pPr>
    </w:p>
    <w:p w14:paraId="1C98B126" w14:textId="2C5F22D3" w:rsidR="00852D44" w:rsidRPr="00E12861" w:rsidRDefault="008B4F1F" w:rsidP="006A0666">
      <w:pPr>
        <w:pStyle w:val="ListParagraph"/>
        <w:ind w:left="0"/>
        <w:rPr>
          <w:sz w:val="16"/>
          <w:szCs w:val="16"/>
        </w:rPr>
      </w:pPr>
      <w:r w:rsidRPr="006A0666">
        <w:rPr>
          <w:rFonts w:eastAsiaTheme="minorEastAsia" w:hAnsi="Calibri Light"/>
          <w:b/>
          <w:bCs/>
          <w:color w:val="000000" w:themeColor="text1"/>
          <w:kern w:val="24"/>
        </w:rPr>
        <w:t>Historical Mortality Improvement Rates</w:t>
      </w:r>
      <w:r w:rsidRPr="006A0666">
        <w:rPr>
          <w:rFonts w:eastAsiaTheme="minorEastAsia" w:hAnsi="Calibri Light"/>
          <w:b/>
          <w:bCs/>
          <w:color w:val="000000" w:themeColor="text1"/>
          <w:kern w:val="24"/>
          <w:sz w:val="32"/>
          <w:szCs w:val="32"/>
        </w:rPr>
        <w:br/>
      </w:r>
      <w:r w:rsidR="00852D44" w:rsidRPr="00E12861">
        <w:rPr>
          <w:rFonts w:eastAsiaTheme="minorEastAsia" w:hAnsi="Calibri Light"/>
          <w:color w:val="00B0F0"/>
          <w:kern w:val="24"/>
        </w:rPr>
        <w:t>Experience Period = 2011-2019</w:t>
      </w:r>
    </w:p>
    <w:p w14:paraId="16B9AFA1" w14:textId="16296FC7" w:rsidR="008B4F1F" w:rsidRPr="00E12861" w:rsidRDefault="008B4F1F" w:rsidP="00852D44">
      <w:pPr>
        <w:rPr>
          <w:sz w:val="16"/>
          <w:szCs w:val="16"/>
        </w:rPr>
      </w:pPr>
      <w:r w:rsidRPr="00E12861">
        <w:rPr>
          <w:rFonts w:eastAsiaTheme="minorEastAsia" w:hAnsi="Calibri Light"/>
          <w:color w:val="000000" w:themeColor="text1"/>
          <w:kern w:val="24"/>
          <w:sz w:val="22"/>
          <w:szCs w:val="22"/>
        </w:rPr>
        <w:t>Policy Count Basis</w:t>
      </w:r>
      <w:r w:rsidR="00852D44">
        <w:rPr>
          <w:rFonts w:eastAsiaTheme="minorEastAsia" w:hAnsi="Calibri Light"/>
          <w:color w:val="000000" w:themeColor="text1"/>
          <w:kern w:val="24"/>
          <w:sz w:val="22"/>
          <w:szCs w:val="22"/>
        </w:rPr>
        <w:t xml:space="preserve">, </w:t>
      </w:r>
      <w:r w:rsidRPr="00E12861">
        <w:rPr>
          <w:rFonts w:eastAsiaTheme="minorEastAsia" w:hAnsi="Calibri Light"/>
          <w:color w:val="000000" w:themeColor="text1"/>
          <w:kern w:val="24"/>
          <w:sz w:val="22"/>
          <w:szCs w:val="22"/>
        </w:rPr>
        <w:t xml:space="preserve">Data </w:t>
      </w:r>
      <w:r w:rsidR="00605030">
        <w:rPr>
          <w:rFonts w:eastAsiaTheme="minorEastAsia" w:hAnsi="Calibri Light"/>
          <w:color w:val="000000" w:themeColor="text1"/>
          <w:kern w:val="24"/>
          <w:sz w:val="22"/>
          <w:szCs w:val="22"/>
        </w:rPr>
        <w:t>Adjusted (</w:t>
      </w:r>
      <w:r w:rsidRPr="00E12861">
        <w:rPr>
          <w:rFonts w:eastAsiaTheme="minorEastAsia" w:hAnsi="Calibri Light"/>
          <w:color w:val="000000" w:themeColor="text1"/>
          <w:kern w:val="24"/>
          <w:sz w:val="22"/>
          <w:szCs w:val="22"/>
        </w:rPr>
        <w:t>Normalized</w:t>
      </w:r>
      <w:r w:rsidR="00605030">
        <w:rPr>
          <w:rFonts w:eastAsiaTheme="minorEastAsia" w:hAnsi="Calibri Light"/>
          <w:color w:val="000000" w:themeColor="text1"/>
          <w:kern w:val="24"/>
          <w:sz w:val="22"/>
          <w:szCs w:val="22"/>
        </w:rPr>
        <w:t>)</w:t>
      </w:r>
      <w:r w:rsidRPr="00E12861">
        <w:rPr>
          <w:rFonts w:eastAsiaTheme="minorEastAsia" w:hAnsi="Calibri Light"/>
          <w:color w:val="000000" w:themeColor="text1"/>
          <w:kern w:val="24"/>
          <w:sz w:val="22"/>
          <w:szCs w:val="22"/>
        </w:rPr>
        <w:t xml:space="preserve"> for </w:t>
      </w:r>
      <w:r w:rsidR="00852D44">
        <w:rPr>
          <w:rFonts w:eastAsiaTheme="minorEastAsia" w:hAnsi="Calibri Light"/>
          <w:color w:val="000000" w:themeColor="text1"/>
          <w:kern w:val="24"/>
          <w:sz w:val="22"/>
          <w:szCs w:val="22"/>
        </w:rPr>
        <w:t xml:space="preserve">Changes in </w:t>
      </w:r>
      <w:r w:rsidRPr="00E12861">
        <w:rPr>
          <w:rFonts w:eastAsiaTheme="minorEastAsia" w:hAnsi="Calibri Light"/>
          <w:color w:val="000000" w:themeColor="text1"/>
          <w:kern w:val="24"/>
          <w:sz w:val="22"/>
          <w:szCs w:val="22"/>
        </w:rPr>
        <w:t>Face Amount</w:t>
      </w:r>
      <w:r w:rsidR="00852D44">
        <w:rPr>
          <w:rFonts w:eastAsiaTheme="minorEastAsia" w:hAnsi="Calibri Light"/>
          <w:color w:val="000000" w:themeColor="text1"/>
          <w:kern w:val="24"/>
          <w:sz w:val="22"/>
          <w:szCs w:val="22"/>
        </w:rPr>
        <w:t xml:space="preserve"> Distribution over the Experience Period, </w:t>
      </w:r>
      <w:r w:rsidRPr="00E12861">
        <w:rPr>
          <w:rFonts w:eastAsiaTheme="minorEastAsia" w:hAnsi="Calibri Light"/>
          <w:color w:val="000000" w:themeColor="text1"/>
          <w:kern w:val="24"/>
          <w:sz w:val="22"/>
          <w:szCs w:val="22"/>
        </w:rPr>
        <w:t>Ages 20 and older only, Term and Permanent</w:t>
      </w:r>
      <w:r w:rsidR="004E12FF">
        <w:rPr>
          <w:rFonts w:eastAsiaTheme="minorEastAsia" w:hAnsi="Calibri Light"/>
          <w:color w:val="000000" w:themeColor="text1"/>
          <w:kern w:val="24"/>
          <w:sz w:val="22"/>
          <w:szCs w:val="22"/>
        </w:rPr>
        <w:t xml:space="preserve"> Business</w:t>
      </w:r>
      <w:r w:rsidRPr="00E12861">
        <w:rPr>
          <w:rFonts w:eastAsiaTheme="minorEastAsia" w:hAnsi="Calibri Light"/>
          <w:color w:val="000000" w:themeColor="text1"/>
          <w:kern w:val="24"/>
          <w:sz w:val="22"/>
          <w:szCs w:val="22"/>
        </w:rPr>
        <w:t xml:space="preserve"> Combined</w:t>
      </w:r>
    </w:p>
    <w:p w14:paraId="6C8FB204" w14:textId="77777777" w:rsidR="008B4F1F" w:rsidRPr="008B4F1F" w:rsidRDefault="008B4F1F" w:rsidP="008B4F1F">
      <w:pPr>
        <w:ind w:left="360"/>
        <w:rPr>
          <w:sz w:val="16"/>
          <w:szCs w:val="16"/>
        </w:rPr>
      </w:pPr>
    </w:p>
    <w:p w14:paraId="5FAD2396" w14:textId="084B2F41" w:rsidR="008B4F1F" w:rsidRDefault="006A0666" w:rsidP="004E12FF">
      <w:pPr>
        <w:pStyle w:val="ListParagraph"/>
        <w:ind w:left="360"/>
        <w:jc w:val="right"/>
      </w:pPr>
      <w:r w:rsidRPr="00E12861">
        <w:rPr>
          <w:noProof/>
        </w:rPr>
        <w:drawing>
          <wp:inline distT="0" distB="0" distL="0" distR="0" wp14:anchorId="476072DB" wp14:editId="5878FFA5">
            <wp:extent cx="5918200" cy="2419350"/>
            <wp:effectExtent l="0" t="0" r="6350" b="0"/>
            <wp:docPr id="2032845694" name="Chart 1">
              <a:extLst xmlns:a="http://schemas.openxmlformats.org/drawingml/2006/main">
                <a:ext uri="{FF2B5EF4-FFF2-40B4-BE49-F238E27FC236}">
                  <a16:creationId xmlns:a16="http://schemas.microsoft.com/office/drawing/2014/main" id="{496EA816-3F24-F6F6-BA78-D0DCE3290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8B4F1F" w:rsidRPr="00E12861">
        <w:rPr>
          <w:noProof/>
        </w:rPr>
        <w:drawing>
          <wp:inline distT="0" distB="0" distL="0" distR="0" wp14:anchorId="1F9320FE" wp14:editId="071C01AD">
            <wp:extent cx="5943600" cy="2495550"/>
            <wp:effectExtent l="0" t="0" r="0" b="0"/>
            <wp:docPr id="615806949" name="Chart 1">
              <a:extLst xmlns:a="http://schemas.openxmlformats.org/drawingml/2006/main">
                <a:ext uri="{FF2B5EF4-FFF2-40B4-BE49-F238E27FC236}">
                  <a16:creationId xmlns:a16="http://schemas.microsoft.com/office/drawing/2014/main" id="{9E1F4B7D-D4DA-2E54-00B6-7EF44A106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9CD718" w14:textId="70FEEDE2" w:rsidR="00EB05A9" w:rsidRPr="00852D44" w:rsidRDefault="00EB05A9" w:rsidP="00E12861">
      <w:pPr>
        <w:pStyle w:val="ListParagraph"/>
        <w:numPr>
          <w:ilvl w:val="0"/>
          <w:numId w:val="1"/>
        </w:numPr>
        <w:rPr>
          <w:u w:val="single"/>
        </w:rPr>
      </w:pPr>
      <w:r w:rsidRPr="00852D44">
        <w:rPr>
          <w:u w:val="single"/>
        </w:rPr>
        <w:lastRenderedPageBreak/>
        <w:t>Smoker versus Nonsmoker Insured MI</w:t>
      </w:r>
      <w:r w:rsidR="007A7759" w:rsidRPr="00852D44">
        <w:rPr>
          <w:u w:val="single"/>
        </w:rPr>
        <w:t xml:space="preserve"> </w:t>
      </w:r>
    </w:p>
    <w:p w14:paraId="0FBC8049" w14:textId="77777777" w:rsidR="006A0666" w:rsidRDefault="006A0666" w:rsidP="00EB05A9">
      <w:pPr>
        <w:pStyle w:val="ListParagraph"/>
      </w:pPr>
      <w:r w:rsidRPr="00852D44">
        <w:t>Are there any reservations regarding the approach of combining smoker and non-smoker populations for purposes of the HMI scale recommendation for 2025?</w:t>
      </w:r>
    </w:p>
    <w:p w14:paraId="7939CDCA" w14:textId="77777777" w:rsidR="006A0666" w:rsidRDefault="006A0666" w:rsidP="00EB05A9">
      <w:pPr>
        <w:pStyle w:val="ListParagraph"/>
      </w:pPr>
    </w:p>
    <w:p w14:paraId="4F1AEE1A" w14:textId="4D921B9A" w:rsidR="00852D44" w:rsidRDefault="00E12861" w:rsidP="00EB05A9">
      <w:pPr>
        <w:pStyle w:val="ListParagraph"/>
      </w:pPr>
      <w:r>
        <w:t xml:space="preserve">Although we do see a difference in </w:t>
      </w:r>
      <w:r w:rsidR="00852D44">
        <w:t>H</w:t>
      </w:r>
      <w:r>
        <w:t xml:space="preserve">MI for smokers versus </w:t>
      </w:r>
      <w:proofErr w:type="spellStart"/>
      <w:proofErr w:type="gramStart"/>
      <w:r>
        <w:t>non smokers</w:t>
      </w:r>
      <w:proofErr w:type="spellEnd"/>
      <w:proofErr w:type="gramEnd"/>
      <w:r>
        <w:t xml:space="preserve">, the inclination </w:t>
      </w:r>
      <w:r w:rsidR="008B4F1F">
        <w:t xml:space="preserve">of </w:t>
      </w:r>
      <w:r w:rsidR="00852D44">
        <w:t xml:space="preserve">LMIAF </w:t>
      </w:r>
      <w:r>
        <w:t xml:space="preserve">is not to split the insured </w:t>
      </w:r>
      <w:r w:rsidR="00852D44">
        <w:t>H</w:t>
      </w:r>
      <w:r>
        <w:t xml:space="preserve">MI rates by smokers versus </w:t>
      </w:r>
      <w:proofErr w:type="spellStart"/>
      <w:proofErr w:type="gramStart"/>
      <w:r>
        <w:t>non smokers</w:t>
      </w:r>
      <w:proofErr w:type="spellEnd"/>
      <w:proofErr w:type="gramEnd"/>
      <w:r>
        <w:t xml:space="preserve"> but to have a single set of rates that apply to both.  </w:t>
      </w:r>
      <w:r w:rsidR="00732608">
        <w:t xml:space="preserve">The thinking behind this approach is that the </w:t>
      </w:r>
      <w:r>
        <w:t xml:space="preserve">proportion of the </w:t>
      </w:r>
      <w:r w:rsidR="00732608">
        <w:t xml:space="preserve">individual life insured </w:t>
      </w:r>
      <w:r w:rsidR="00852D44">
        <w:t>exposure</w:t>
      </w:r>
      <w:r w:rsidR="00732608">
        <w:t xml:space="preserve"> that </w:t>
      </w:r>
      <w:r w:rsidR="00852D44">
        <w:t>is</w:t>
      </w:r>
      <w:r w:rsidR="00732608">
        <w:t xml:space="preserve"> smoker is too small to provide</w:t>
      </w:r>
      <w:r w:rsidR="00852D44">
        <w:t xml:space="preserve"> a</w:t>
      </w:r>
      <w:r w:rsidR="00732608">
        <w:t xml:space="preserve"> </w:t>
      </w:r>
      <w:r w:rsidR="00852D44">
        <w:t>credi</w:t>
      </w:r>
      <w:r w:rsidR="00732608">
        <w:t xml:space="preserve">ble </w:t>
      </w:r>
      <w:r w:rsidR="00852D44">
        <w:t xml:space="preserve">basis for quantifying </w:t>
      </w:r>
      <w:r w:rsidR="00732608">
        <w:t xml:space="preserve">differences in experience.  </w:t>
      </w:r>
      <w:bookmarkStart w:id="3" w:name="_Hlk192235854"/>
    </w:p>
    <w:bookmarkEnd w:id="3"/>
    <w:p w14:paraId="7ADBCB38" w14:textId="77777777" w:rsidR="00732608" w:rsidRDefault="00732608" w:rsidP="00732608">
      <w:pPr>
        <w:pStyle w:val="ListParagraph"/>
      </w:pPr>
    </w:p>
    <w:p w14:paraId="4E6341F5" w14:textId="14E04D23" w:rsidR="00EB05A9" w:rsidRPr="00852D44" w:rsidRDefault="00EB05A9" w:rsidP="00F65169">
      <w:pPr>
        <w:pStyle w:val="ListParagraph"/>
        <w:numPr>
          <w:ilvl w:val="0"/>
          <w:numId w:val="1"/>
        </w:numPr>
        <w:rPr>
          <w:u w:val="single"/>
        </w:rPr>
      </w:pPr>
      <w:r w:rsidRPr="00852D44">
        <w:rPr>
          <w:u w:val="single"/>
        </w:rPr>
        <w:t xml:space="preserve">Male versus Female Insured </w:t>
      </w:r>
      <w:r w:rsidR="00852D44">
        <w:rPr>
          <w:u w:val="single"/>
        </w:rPr>
        <w:t>H</w:t>
      </w:r>
      <w:r w:rsidRPr="00852D44">
        <w:rPr>
          <w:u w:val="single"/>
        </w:rPr>
        <w:t>MI</w:t>
      </w:r>
      <w:r w:rsidR="00852D44">
        <w:rPr>
          <w:u w:val="single"/>
        </w:rPr>
        <w:t xml:space="preserve"> Smoothing </w:t>
      </w:r>
      <w:r w:rsidR="006A0666">
        <w:rPr>
          <w:u w:val="single"/>
        </w:rPr>
        <w:t>by Age Group</w:t>
      </w:r>
    </w:p>
    <w:p w14:paraId="5D974635" w14:textId="77777777" w:rsidR="006A0666" w:rsidRDefault="006A0666" w:rsidP="00EB05A9">
      <w:pPr>
        <w:pStyle w:val="ListParagraph"/>
      </w:pPr>
    </w:p>
    <w:p w14:paraId="35DA9853" w14:textId="472E7DA7" w:rsidR="006A0666" w:rsidRDefault="006A0666" w:rsidP="00EB05A9">
      <w:pPr>
        <w:pStyle w:val="ListParagraph"/>
      </w:pPr>
      <w:r w:rsidRPr="00852D44">
        <w:t>HMI rates are smoothed by averaging across age groups.  For 2025, LMISG recommends different age groups for males and females.  Are there any concerns with this approach?</w:t>
      </w:r>
    </w:p>
    <w:p w14:paraId="70C60AC1" w14:textId="77777777" w:rsidR="006A0666" w:rsidRDefault="006A0666" w:rsidP="00EB05A9">
      <w:pPr>
        <w:pStyle w:val="ListParagraph"/>
      </w:pPr>
    </w:p>
    <w:p w14:paraId="76B75521" w14:textId="041EA279" w:rsidR="00946294" w:rsidRDefault="00732608" w:rsidP="00EB05A9">
      <w:pPr>
        <w:pStyle w:val="ListParagraph"/>
      </w:pPr>
      <w:r>
        <w:t xml:space="preserve">The </w:t>
      </w:r>
      <w:r w:rsidR="00EB05A9">
        <w:t xml:space="preserve">first </w:t>
      </w:r>
      <w:r>
        <w:t>chart below represent</w:t>
      </w:r>
      <w:r w:rsidR="00EB05A9">
        <w:t>s</w:t>
      </w:r>
      <w:r>
        <w:t xml:space="preserve"> the unsmoothed rates of </w:t>
      </w:r>
      <w:r w:rsidR="00025F9B">
        <w:t>HMI</w:t>
      </w:r>
      <w:r>
        <w:t xml:space="preserve"> for male and female insureds </w:t>
      </w:r>
      <w:r w:rsidR="00025F9B">
        <w:t>based on</w:t>
      </w:r>
      <w:r>
        <w:t xml:space="preserve"> </w:t>
      </w:r>
      <w:r w:rsidR="00025F9B">
        <w:t>insured data for ages 20-80 using the recommended methodology</w:t>
      </w:r>
      <w:r w:rsidR="00946294">
        <w:t xml:space="preserve">.  </w:t>
      </w:r>
      <w:r w:rsidR="00025F9B">
        <w:t>HMI rates continue to be split by sex and attained age only</w:t>
      </w:r>
      <w:r w:rsidR="00946294">
        <w:t>.</w:t>
      </w:r>
    </w:p>
    <w:p w14:paraId="6A196040" w14:textId="77777777" w:rsidR="005502DC" w:rsidRDefault="005502DC" w:rsidP="00EB05A9">
      <w:pPr>
        <w:pStyle w:val="ListParagraph"/>
      </w:pPr>
    </w:p>
    <w:p w14:paraId="7E684064" w14:textId="24D82631" w:rsidR="00EB05A9" w:rsidRDefault="00BA586E" w:rsidP="00025F9B">
      <w:pPr>
        <w:pStyle w:val="ListParagraph"/>
        <w:jc w:val="center"/>
      </w:pPr>
      <w:r>
        <w:rPr>
          <w:noProof/>
        </w:rPr>
        <mc:AlternateContent>
          <mc:Choice Requires="wps">
            <w:drawing>
              <wp:anchor distT="0" distB="0" distL="114300" distR="114300" simplePos="0" relativeHeight="251659264" behindDoc="0" locked="0" layoutInCell="1" allowOverlap="1" wp14:anchorId="2E40E0CA" wp14:editId="133DF228">
                <wp:simplePos x="0" y="0"/>
                <wp:positionH relativeFrom="column">
                  <wp:posOffset>1555750</wp:posOffset>
                </wp:positionH>
                <wp:positionV relativeFrom="paragraph">
                  <wp:posOffset>1195070</wp:posOffset>
                </wp:positionV>
                <wp:extent cx="1479550" cy="1206500"/>
                <wp:effectExtent l="0" t="0" r="25400" b="12700"/>
                <wp:wrapNone/>
                <wp:docPr id="954336386" name="Flowchart: Connector 1"/>
                <wp:cNvGraphicFramePr/>
                <a:graphic xmlns:a="http://schemas.openxmlformats.org/drawingml/2006/main">
                  <a:graphicData uri="http://schemas.microsoft.com/office/word/2010/wordprocessingShape">
                    <wps:wsp>
                      <wps:cNvSpPr/>
                      <wps:spPr>
                        <a:xfrm>
                          <a:off x="0" y="0"/>
                          <a:ext cx="1479550" cy="1206500"/>
                        </a:xfrm>
                        <a:prstGeom prst="flowChartConnector">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827A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122.5pt;margin-top:94.1pt;width:116.5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" filled="f" strokecolor="black [3213]" strokeweight="1pt">
                <v:stroke joinstyle="miter"/>
              </v:shape>
            </w:pict>
          </mc:Fallback>
        </mc:AlternateContent>
      </w:r>
      <w:r w:rsidR="00025F9B">
        <w:rPr>
          <w:noProof/>
        </w:rPr>
        <w:drawing>
          <wp:inline distT="0" distB="0" distL="0" distR="0" wp14:anchorId="50F0D80E" wp14:editId="429D600F">
            <wp:extent cx="5283200" cy="2939415"/>
            <wp:effectExtent l="0" t="0" r="12700" b="13335"/>
            <wp:docPr id="1160563444" name="Chart 1">
              <a:extLst xmlns:a="http://schemas.openxmlformats.org/drawingml/2006/main">
                <a:ext uri="{FF2B5EF4-FFF2-40B4-BE49-F238E27FC236}">
                  <a16:creationId xmlns:a16="http://schemas.microsoft.com/office/drawing/2014/main" id="{C712AAEA-AF1A-4481-AA92-D340C0AFB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E3F8AF" w14:textId="77777777" w:rsidR="00025F9B" w:rsidRDefault="00025F9B" w:rsidP="00025F9B">
      <w:pPr>
        <w:pStyle w:val="ListParagraph"/>
        <w:jc w:val="center"/>
      </w:pPr>
    </w:p>
    <w:p w14:paraId="7EF19DD3" w14:textId="2B36DDF2" w:rsidR="00025F9B" w:rsidRDefault="00EB05A9" w:rsidP="00EB05A9">
      <w:pPr>
        <w:pStyle w:val="ListParagraph"/>
      </w:pPr>
      <w:r>
        <w:t xml:space="preserve">The second chart below represents the unsmoothed rates of </w:t>
      </w:r>
      <w:r w:rsidR="00B870A4">
        <w:t>H</w:t>
      </w:r>
      <w:r>
        <w:t xml:space="preserve">MI for the VM20 published </w:t>
      </w:r>
      <w:r w:rsidR="005502DC">
        <w:t>scale</w:t>
      </w:r>
      <w:r>
        <w:t xml:space="preserve"> for 2024 valuation purposes.  </w:t>
      </w:r>
    </w:p>
    <w:p w14:paraId="46FECA8D" w14:textId="77777777" w:rsidR="00025F9B" w:rsidRDefault="00025F9B" w:rsidP="00EB05A9">
      <w:pPr>
        <w:pStyle w:val="ListParagraph"/>
      </w:pPr>
    </w:p>
    <w:p w14:paraId="02FF876F" w14:textId="77777777" w:rsidR="00025F9B" w:rsidRDefault="00025F9B" w:rsidP="00EB05A9">
      <w:pPr>
        <w:pStyle w:val="ListParagraph"/>
      </w:pPr>
      <w:r>
        <w:rPr>
          <w:noProof/>
        </w:rPr>
        <w:lastRenderedPageBreak/>
        <w:drawing>
          <wp:inline distT="0" distB="0" distL="0" distR="0" wp14:anchorId="13CBFE7A" wp14:editId="76C3EFAA">
            <wp:extent cx="5482509" cy="3022600"/>
            <wp:effectExtent l="0" t="0" r="4445" b="6350"/>
            <wp:docPr id="2046057082" name="Chart 1">
              <a:extLst xmlns:a="http://schemas.openxmlformats.org/drawingml/2006/main">
                <a:ext uri="{FF2B5EF4-FFF2-40B4-BE49-F238E27FC236}">
                  <a16:creationId xmlns:a16="http://schemas.microsoft.com/office/drawing/2014/main" id="{EC8220E6-C924-4AD2-BC79-2154C3E73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97E052" w14:textId="77777777" w:rsidR="00025F9B" w:rsidRDefault="00025F9B" w:rsidP="00EB05A9">
      <w:pPr>
        <w:pStyle w:val="ListParagraph"/>
      </w:pPr>
    </w:p>
    <w:p w14:paraId="516B74B9" w14:textId="708DFCD4" w:rsidR="00126AEE" w:rsidRDefault="00EB05A9" w:rsidP="00EB05A9">
      <w:pPr>
        <w:pStyle w:val="ListParagraph"/>
      </w:pPr>
      <w:r>
        <w:t xml:space="preserve">One of the differences we are seeing in applying the insured data versus the general population data in determining MI rates is the difference in pattern between males and females </w:t>
      </w:r>
      <w:r w:rsidR="00B870A4">
        <w:t xml:space="preserve">at ages between 20 and 50.  Note </w:t>
      </w:r>
      <w:r w:rsidR="00697A9F">
        <w:t xml:space="preserve">that </w:t>
      </w:r>
      <w:r w:rsidR="005502DC">
        <w:t>for the scale based on</w:t>
      </w:r>
      <w:r w:rsidR="00697A9F">
        <w:t xml:space="preserve"> the insured data, there is a pattern of deterioration at these ages that skews older for males than for females.  In applying the general population data to determine the HMI rates</w:t>
      </w:r>
      <w:r w:rsidR="005502DC">
        <w:t xml:space="preserve"> as we have in the past</w:t>
      </w:r>
      <w:r w:rsidR="00697A9F">
        <w:t>, the male and female deterioration at these ages follows a more similar pattern.</w:t>
      </w:r>
      <w:r w:rsidR="007A7759">
        <w:t xml:space="preserve">  </w:t>
      </w:r>
      <w:bookmarkStart w:id="4" w:name="_Hlk192235878"/>
    </w:p>
    <w:p w14:paraId="01C47982" w14:textId="77777777" w:rsidR="005502DC" w:rsidRDefault="005502DC" w:rsidP="00EB05A9">
      <w:pPr>
        <w:pStyle w:val="ListParagraph"/>
      </w:pPr>
    </w:p>
    <w:p w14:paraId="3FDF8E70" w14:textId="2269BD0B" w:rsidR="00EB05A9" w:rsidRPr="00126AEE" w:rsidRDefault="007A7759" w:rsidP="00EB05A9">
      <w:pPr>
        <w:pStyle w:val="ListParagraph"/>
      </w:pPr>
      <w:r w:rsidRPr="00126AEE">
        <w:t xml:space="preserve">Our current thinking is that we would use different averaging age ranges for males and females to smooth rates.  </w:t>
      </w:r>
      <w:bookmarkEnd w:id="4"/>
    </w:p>
    <w:p w14:paraId="1D7EBDB2" w14:textId="409157C3" w:rsidR="00E12861" w:rsidRDefault="00E12861" w:rsidP="00282316">
      <w:pPr>
        <w:pStyle w:val="ListParagraph"/>
        <w:jc w:val="right"/>
      </w:pPr>
    </w:p>
    <w:p w14:paraId="00734DE7" w14:textId="77777777" w:rsidR="00732608" w:rsidRDefault="00732608"/>
    <w:p w14:paraId="6DE0FFCD" w14:textId="07775DEE" w:rsidR="00732608" w:rsidRDefault="00732608" w:rsidP="00282316">
      <w:pPr>
        <w:jc w:val="right"/>
      </w:pPr>
    </w:p>
    <w:sectPr w:rsidR="007326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3D0A41"/>
    <w:multiLevelType w:val="hybridMultilevel"/>
    <w:tmpl w:val="E134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732271"/>
    <w:multiLevelType w:val="hybridMultilevel"/>
    <w:tmpl w:val="72D83250"/>
    <w:lvl w:ilvl="0" w:tplc="870E82BA">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715661850">
    <w:abstractNumId w:val="0"/>
  </w:num>
  <w:num w:numId="2" w16cid:durableId="633633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FD"/>
    <w:rsid w:val="00025F9B"/>
    <w:rsid w:val="000278FD"/>
    <w:rsid w:val="00095BCC"/>
    <w:rsid w:val="000B62E6"/>
    <w:rsid w:val="000E6876"/>
    <w:rsid w:val="00126AEE"/>
    <w:rsid w:val="00167D83"/>
    <w:rsid w:val="0023343D"/>
    <w:rsid w:val="00282316"/>
    <w:rsid w:val="00291371"/>
    <w:rsid w:val="00365F6B"/>
    <w:rsid w:val="0039788E"/>
    <w:rsid w:val="00460565"/>
    <w:rsid w:val="00494F62"/>
    <w:rsid w:val="004C1E86"/>
    <w:rsid w:val="004E12FF"/>
    <w:rsid w:val="00532FA0"/>
    <w:rsid w:val="005502DC"/>
    <w:rsid w:val="00562DA7"/>
    <w:rsid w:val="005E3A56"/>
    <w:rsid w:val="00601C61"/>
    <w:rsid w:val="00605030"/>
    <w:rsid w:val="00636047"/>
    <w:rsid w:val="00697A9F"/>
    <w:rsid w:val="006A0666"/>
    <w:rsid w:val="006B2B4A"/>
    <w:rsid w:val="006E6A86"/>
    <w:rsid w:val="00710037"/>
    <w:rsid w:val="00715120"/>
    <w:rsid w:val="00730CA3"/>
    <w:rsid w:val="00732608"/>
    <w:rsid w:val="0074017D"/>
    <w:rsid w:val="007439E0"/>
    <w:rsid w:val="007508D5"/>
    <w:rsid w:val="00770819"/>
    <w:rsid w:val="007A7759"/>
    <w:rsid w:val="008239B4"/>
    <w:rsid w:val="00852D44"/>
    <w:rsid w:val="008A3826"/>
    <w:rsid w:val="008B4F1F"/>
    <w:rsid w:val="00934EB7"/>
    <w:rsid w:val="00940722"/>
    <w:rsid w:val="00946294"/>
    <w:rsid w:val="009712F8"/>
    <w:rsid w:val="009D34A7"/>
    <w:rsid w:val="00AB7A68"/>
    <w:rsid w:val="00AC3C56"/>
    <w:rsid w:val="00AD6CC8"/>
    <w:rsid w:val="00B870A4"/>
    <w:rsid w:val="00BA586E"/>
    <w:rsid w:val="00CC655F"/>
    <w:rsid w:val="00CE0A96"/>
    <w:rsid w:val="00D76351"/>
    <w:rsid w:val="00E12861"/>
    <w:rsid w:val="00EA37CC"/>
    <w:rsid w:val="00EB05A9"/>
    <w:rsid w:val="00EC1C1A"/>
    <w:rsid w:val="00F45ACF"/>
    <w:rsid w:val="00F51B80"/>
    <w:rsid w:val="00F55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39DD5"/>
  <w15:chartTrackingRefBased/>
  <w15:docId w15:val="{4A64FDF2-2C3D-4AB0-963E-B6CD0F69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8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78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78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78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78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78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78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78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78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8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78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78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78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78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78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78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78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78FD"/>
    <w:rPr>
      <w:rFonts w:eastAsiaTheme="majorEastAsia" w:cstheme="majorBidi"/>
      <w:color w:val="272727" w:themeColor="text1" w:themeTint="D8"/>
    </w:rPr>
  </w:style>
  <w:style w:type="paragraph" w:styleId="Title">
    <w:name w:val="Title"/>
    <w:basedOn w:val="Normal"/>
    <w:next w:val="Normal"/>
    <w:link w:val="TitleChar"/>
    <w:uiPriority w:val="10"/>
    <w:qFormat/>
    <w:rsid w:val="000278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78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78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78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78FD"/>
    <w:pPr>
      <w:spacing w:before="160"/>
      <w:jc w:val="center"/>
    </w:pPr>
    <w:rPr>
      <w:i/>
      <w:iCs/>
      <w:color w:val="404040" w:themeColor="text1" w:themeTint="BF"/>
    </w:rPr>
  </w:style>
  <w:style w:type="character" w:customStyle="1" w:styleId="QuoteChar">
    <w:name w:val="Quote Char"/>
    <w:basedOn w:val="DefaultParagraphFont"/>
    <w:link w:val="Quote"/>
    <w:uiPriority w:val="29"/>
    <w:rsid w:val="000278FD"/>
    <w:rPr>
      <w:i/>
      <w:iCs/>
      <w:color w:val="404040" w:themeColor="text1" w:themeTint="BF"/>
    </w:rPr>
  </w:style>
  <w:style w:type="paragraph" w:styleId="ListParagraph">
    <w:name w:val="List Paragraph"/>
    <w:basedOn w:val="Normal"/>
    <w:uiPriority w:val="34"/>
    <w:qFormat/>
    <w:rsid w:val="000278FD"/>
    <w:pPr>
      <w:ind w:left="720"/>
      <w:contextualSpacing/>
    </w:pPr>
  </w:style>
  <w:style w:type="character" w:styleId="IntenseEmphasis">
    <w:name w:val="Intense Emphasis"/>
    <w:basedOn w:val="DefaultParagraphFont"/>
    <w:uiPriority w:val="21"/>
    <w:qFormat/>
    <w:rsid w:val="000278FD"/>
    <w:rPr>
      <w:i/>
      <w:iCs/>
      <w:color w:val="0F4761" w:themeColor="accent1" w:themeShade="BF"/>
    </w:rPr>
  </w:style>
  <w:style w:type="paragraph" w:styleId="IntenseQuote">
    <w:name w:val="Intense Quote"/>
    <w:basedOn w:val="Normal"/>
    <w:next w:val="Normal"/>
    <w:link w:val="IntenseQuoteChar"/>
    <w:uiPriority w:val="30"/>
    <w:qFormat/>
    <w:rsid w:val="000278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78FD"/>
    <w:rPr>
      <w:i/>
      <w:iCs/>
      <w:color w:val="0F4761" w:themeColor="accent1" w:themeShade="BF"/>
    </w:rPr>
  </w:style>
  <w:style w:type="character" w:styleId="IntenseReference">
    <w:name w:val="Intense Reference"/>
    <w:basedOn w:val="DefaultParagraphFont"/>
    <w:uiPriority w:val="32"/>
    <w:qFormat/>
    <w:rsid w:val="000278FD"/>
    <w:rPr>
      <w:b/>
      <w:bCs/>
      <w:smallCaps/>
      <w:color w:val="0F4761" w:themeColor="accent1" w:themeShade="BF"/>
      <w:spacing w:val="5"/>
    </w:rPr>
  </w:style>
  <w:style w:type="paragraph" w:styleId="NormalWeb">
    <w:name w:val="Normal (Web)"/>
    <w:basedOn w:val="Normal"/>
    <w:uiPriority w:val="99"/>
    <w:semiHidden/>
    <w:unhideWhenUsed/>
    <w:rsid w:val="00E1286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228957">
      <w:bodyDiv w:val="1"/>
      <w:marLeft w:val="0"/>
      <w:marRight w:val="0"/>
      <w:marTop w:val="0"/>
      <w:marBottom w:val="0"/>
      <w:divBdr>
        <w:top w:val="none" w:sz="0" w:space="0" w:color="auto"/>
        <w:left w:val="none" w:sz="0" w:space="0" w:color="auto"/>
        <w:bottom w:val="none" w:sz="0" w:space="0" w:color="auto"/>
        <w:right w:val="none" w:sz="0" w:space="0" w:color="auto"/>
      </w:divBdr>
    </w:div>
    <w:div w:id="947809866">
      <w:bodyDiv w:val="1"/>
      <w:marLeft w:val="0"/>
      <w:marRight w:val="0"/>
      <w:marTop w:val="0"/>
      <w:marBottom w:val="0"/>
      <w:divBdr>
        <w:top w:val="none" w:sz="0" w:space="0" w:color="auto"/>
        <w:left w:val="none" w:sz="0" w:space="0" w:color="auto"/>
        <w:bottom w:val="none" w:sz="0" w:space="0" w:color="auto"/>
        <w:right w:val="none" w:sz="0" w:space="0" w:color="auto"/>
      </w:divBdr>
    </w:div>
    <w:div w:id="990402622">
      <w:bodyDiv w:val="1"/>
      <w:marLeft w:val="0"/>
      <w:marRight w:val="0"/>
      <w:marTop w:val="0"/>
      <w:marBottom w:val="0"/>
      <w:divBdr>
        <w:top w:val="none" w:sz="0" w:space="0" w:color="auto"/>
        <w:left w:val="none" w:sz="0" w:space="0" w:color="auto"/>
        <w:bottom w:val="none" w:sz="0" w:space="0" w:color="auto"/>
        <w:right w:val="none" w:sz="0" w:space="0" w:color="auto"/>
      </w:divBdr>
    </w:div>
    <w:div w:id="1333141151">
      <w:bodyDiv w:val="1"/>
      <w:marLeft w:val="0"/>
      <w:marRight w:val="0"/>
      <w:marTop w:val="0"/>
      <w:marBottom w:val="0"/>
      <w:divBdr>
        <w:top w:val="none" w:sz="0" w:space="0" w:color="auto"/>
        <w:left w:val="none" w:sz="0" w:space="0" w:color="auto"/>
        <w:bottom w:val="none" w:sz="0" w:space="0" w:color="auto"/>
        <w:right w:val="none" w:sz="0" w:space="0" w:color="auto"/>
      </w:divBdr>
    </w:div>
    <w:div w:id="1414744054">
      <w:bodyDiv w:val="1"/>
      <w:marLeft w:val="0"/>
      <w:marRight w:val="0"/>
      <w:marTop w:val="0"/>
      <w:marBottom w:val="0"/>
      <w:divBdr>
        <w:top w:val="none" w:sz="0" w:space="0" w:color="auto"/>
        <w:left w:val="none" w:sz="0" w:space="0" w:color="auto"/>
        <w:bottom w:val="none" w:sz="0" w:space="0" w:color="auto"/>
        <w:right w:val="none" w:sz="0" w:space="0" w:color="auto"/>
      </w:divBdr>
    </w:div>
    <w:div w:id="170505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4.xml"/><Relationship Id="rId5" Type="http://schemas.openxmlformats.org/officeDocument/2006/relationships/styles" Target="styles.xml"/><Relationship Id="rId10" Type="http://schemas.openxmlformats.org/officeDocument/2006/relationships/chart" Target="charts/chart3.xml"/><Relationship Id="rId4" Type="http://schemas.openxmlformats.org/officeDocument/2006/relationships/numbering" Target="numbering.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purusho\Documents\TO%20NEW%20LAPTOP\MI%20Subgroup\Life%20Insured%20MI%20Recommendation%20Work\MI%20Normalization%20v11A%20-%20Sensitivity%20-%20MP%20Vers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purusho\Documents\TO%20NEW%20LAPTOP\MI%20Subgroup\Life%20Insured%20MI%20Recommendation%20Work\MI%20Normalization%20v11A%20-%20Sensitivity%20-%20MP%20Vers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purusho\Documents\TO%20NEW%20LAPTOP\MI%20Subgroup\Life%20Insured%20MI%20Recommendation%20Work\Recommendation%20-%20Life%20Insured%20HMI%20-%20Peer%20Reviewed%20-%20For%20Impact%20Testing%201-28-25.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Males</a:t>
            </a:r>
          </a:p>
        </c:rich>
      </c:tx>
      <c:layout>
        <c:manualLayout>
          <c:xMode val="edge"/>
          <c:yMode val="edge"/>
          <c:x val="0.16699030110506569"/>
          <c:y val="0.1364829396325459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54229201687446E-2"/>
          <c:y val="0.1209663585002568"/>
          <c:w val="0.89286164928420919"/>
          <c:h val="0.86112018489984588"/>
        </c:manualLayout>
      </c:layout>
      <c:lineChart>
        <c:grouping val="standard"/>
        <c:varyColors val="0"/>
        <c:ser>
          <c:idx val="0"/>
          <c:order val="0"/>
          <c:tx>
            <c:strRef>
              <c:f>'Nov 2024 LATF Graph'!$G$6</c:f>
              <c:strCache>
                <c:ptCount val="1"/>
                <c:pt idx="0">
                  <c:v>ADJ Insured MI - Male</c:v>
                </c:pt>
              </c:strCache>
            </c:strRef>
          </c:tx>
          <c:spPr>
            <a:ln w="57150" cap="rnd">
              <a:solidFill>
                <a:sysClr val="windowText" lastClr="000000"/>
              </a:solidFill>
              <a:round/>
            </a:ln>
            <a:effectLst/>
          </c:spPr>
          <c:marker>
            <c:symbol val="none"/>
          </c:marker>
          <c:cat>
            <c:strRef>
              <c:f>'Nov 2024 LATF Graph'!$F$23:$F$103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Graph'!$G$23:$G$103</c:f>
              <c:numCache>
                <c:formatCode>0.0%</c:formatCode>
                <c:ptCount val="81"/>
                <c:pt idx="0">
                  <c:v>-7.9454338293421869E-3</c:v>
                </c:pt>
                <c:pt idx="1">
                  <c:v>1.6121134795013992E-3</c:v>
                </c:pt>
                <c:pt idx="2">
                  <c:v>6.1915884446596932E-3</c:v>
                </c:pt>
                <c:pt idx="3">
                  <c:v>9.8533053393549761E-3</c:v>
                </c:pt>
                <c:pt idx="4">
                  <c:v>2.9249795803900141E-3</c:v>
                </c:pt>
                <c:pt idx="5">
                  <c:v>-2.8123875865270834E-3</c:v>
                </c:pt>
                <c:pt idx="6">
                  <c:v>-9.6598567983429452E-3</c:v>
                </c:pt>
                <c:pt idx="7">
                  <c:v>-1.2515940787814931E-2</c:v>
                </c:pt>
                <c:pt idx="8">
                  <c:v>-1.9178867913566867E-2</c:v>
                </c:pt>
                <c:pt idx="9">
                  <c:v>-2.2766135072164868E-2</c:v>
                </c:pt>
                <c:pt idx="10">
                  <c:v>-2.4927320017519943E-2</c:v>
                </c:pt>
                <c:pt idx="11">
                  <c:v>-2.5780623446512153E-2</c:v>
                </c:pt>
                <c:pt idx="12">
                  <c:v>-2.8086643429280592E-2</c:v>
                </c:pt>
                <c:pt idx="13">
                  <c:v>-2.7079676993561085E-2</c:v>
                </c:pt>
                <c:pt idx="14">
                  <c:v>-2.3112978729582061E-2</c:v>
                </c:pt>
                <c:pt idx="15">
                  <c:v>-2.2211583139147149E-2</c:v>
                </c:pt>
                <c:pt idx="16">
                  <c:v>-1.62593961834713E-2</c:v>
                </c:pt>
                <c:pt idx="17">
                  <c:v>-1.1908204273174551E-2</c:v>
                </c:pt>
                <c:pt idx="18">
                  <c:v>-1.0942751531466673E-2</c:v>
                </c:pt>
                <c:pt idx="19">
                  <c:v>-1.0186913069402823E-2</c:v>
                </c:pt>
                <c:pt idx="20">
                  <c:v>-7.7139116484569118E-3</c:v>
                </c:pt>
                <c:pt idx="21">
                  <c:v>-5.476253137604175E-3</c:v>
                </c:pt>
                <c:pt idx="22">
                  <c:v>-6.1043483646514704E-3</c:v>
                </c:pt>
                <c:pt idx="23">
                  <c:v>-5.171855876626062E-3</c:v>
                </c:pt>
                <c:pt idx="24">
                  <c:v>-1.1392592850095404E-4</c:v>
                </c:pt>
                <c:pt idx="25">
                  <c:v>-4.2592864067046666E-4</c:v>
                </c:pt>
                <c:pt idx="26">
                  <c:v>9.8531089725656645E-4</c:v>
                </c:pt>
                <c:pt idx="27">
                  <c:v>3.72143131237854E-3</c:v>
                </c:pt>
                <c:pt idx="28">
                  <c:v>4.0577830226952308E-3</c:v>
                </c:pt>
                <c:pt idx="29">
                  <c:v>5.2119322433867698E-3</c:v>
                </c:pt>
                <c:pt idx="30">
                  <c:v>5.2115471890513028E-3</c:v>
                </c:pt>
                <c:pt idx="31">
                  <c:v>7.3854008162738474E-3</c:v>
                </c:pt>
                <c:pt idx="32">
                  <c:v>7.0683611133918328E-3</c:v>
                </c:pt>
                <c:pt idx="33">
                  <c:v>6.8157942483092994E-3</c:v>
                </c:pt>
                <c:pt idx="34">
                  <c:v>6.7788736875610493E-3</c:v>
                </c:pt>
                <c:pt idx="35">
                  <c:v>7.5901583455182421E-3</c:v>
                </c:pt>
                <c:pt idx="36">
                  <c:v>8.0616618153415733E-3</c:v>
                </c:pt>
                <c:pt idx="37">
                  <c:v>8.3592406328032165E-3</c:v>
                </c:pt>
                <c:pt idx="38">
                  <c:v>7.9290137192006369E-3</c:v>
                </c:pt>
                <c:pt idx="39">
                  <c:v>9.7404380164026402E-3</c:v>
                </c:pt>
                <c:pt idx="40">
                  <c:v>9.6597650215280301E-3</c:v>
                </c:pt>
                <c:pt idx="41">
                  <c:v>1.004648967815509E-2</c:v>
                </c:pt>
                <c:pt idx="42">
                  <c:v>8.9473776934233199E-3</c:v>
                </c:pt>
                <c:pt idx="43">
                  <c:v>9.3681412824607735E-3</c:v>
                </c:pt>
                <c:pt idx="44">
                  <c:v>9.7273597187790949E-3</c:v>
                </c:pt>
                <c:pt idx="45">
                  <c:v>9.5677628364515127E-3</c:v>
                </c:pt>
                <c:pt idx="46">
                  <c:v>9.7728961986224983E-3</c:v>
                </c:pt>
                <c:pt idx="47">
                  <c:v>1.0443207260719669E-2</c:v>
                </c:pt>
                <c:pt idx="48">
                  <c:v>1.1896270470316963E-2</c:v>
                </c:pt>
                <c:pt idx="49">
                  <c:v>1.4480410691024247E-2</c:v>
                </c:pt>
                <c:pt idx="50">
                  <c:v>1.516108134030229E-2</c:v>
                </c:pt>
                <c:pt idx="51">
                  <c:v>1.5400360137529183E-2</c:v>
                </c:pt>
                <c:pt idx="52">
                  <c:v>1.5978930994992615E-2</c:v>
                </c:pt>
                <c:pt idx="53">
                  <c:v>1.6815207601039106E-2</c:v>
                </c:pt>
                <c:pt idx="54">
                  <c:v>1.6662278540645403E-2</c:v>
                </c:pt>
                <c:pt idx="55">
                  <c:v>1.6264260253768557E-2</c:v>
                </c:pt>
                <c:pt idx="56">
                  <c:v>1.4012562336766482E-2</c:v>
                </c:pt>
                <c:pt idx="57">
                  <c:v>1.1660610780302826E-2</c:v>
                </c:pt>
                <c:pt idx="58">
                  <c:v>1.1510371250369659E-2</c:v>
                </c:pt>
                <c:pt idx="59">
                  <c:v>1.0714143300691835E-2</c:v>
                </c:pt>
                <c:pt idx="60">
                  <c:v>9.7812935795338653E-3</c:v>
                </c:pt>
                <c:pt idx="61">
                  <c:v>7.9347376859566325E-3</c:v>
                </c:pt>
                <c:pt idx="62">
                  <c:v>6.0108678955664799E-3</c:v>
                </c:pt>
                <c:pt idx="63">
                  <c:v>4.3635205391616538E-3</c:v>
                </c:pt>
                <c:pt idx="64">
                  <c:v>2.1724949074149679E-3</c:v>
                </c:pt>
                <c:pt idx="65">
                  <c:v>1.2566217377798622E-3</c:v>
                </c:pt>
                <c:pt idx="66">
                  <c:v>9.1878469627434262E-5</c:v>
                </c:pt>
                <c:pt idx="67">
                  <c:v>-1.8928253890618425E-3</c:v>
                </c:pt>
                <c:pt idx="68">
                  <c:v>-3.0893016239138837E-3</c:v>
                </c:pt>
                <c:pt idx="69">
                  <c:v>-4.0882293096927026E-3</c:v>
                </c:pt>
                <c:pt idx="70">
                  <c:v>-4.8113431734122056E-3</c:v>
                </c:pt>
                <c:pt idx="71">
                  <c:v>-5.2491459687757603E-3</c:v>
                </c:pt>
                <c:pt idx="72">
                  <c:v>-4.5971906277551162E-3</c:v>
                </c:pt>
                <c:pt idx="73">
                  <c:v>-3.1480056715869772E-3</c:v>
                </c:pt>
                <c:pt idx="74">
                  <c:v>-2.3914489457512299E-3</c:v>
                </c:pt>
                <c:pt idx="75">
                  <c:v>-2.8882021637303681E-3</c:v>
                </c:pt>
                <c:pt idx="76">
                  <c:v>-2.0331991998814485E-3</c:v>
                </c:pt>
                <c:pt idx="77">
                  <c:v>-3.368575442692338E-3</c:v>
                </c:pt>
                <c:pt idx="78">
                  <c:v>-3.6796524812945973E-3</c:v>
                </c:pt>
                <c:pt idx="79">
                  <c:v>-7.8364714754788761E-3</c:v>
                </c:pt>
                <c:pt idx="80">
                  <c:v>-1.1216897086239902E-2</c:v>
                </c:pt>
              </c:numCache>
              <c:extLst/>
            </c:numRef>
          </c:val>
          <c:smooth val="0"/>
          <c:extLst>
            <c:ext xmlns:c16="http://schemas.microsoft.com/office/drawing/2014/chart" uri="{C3380CC4-5D6E-409C-BE32-E72D297353CC}">
              <c16:uniqueId val="{00000000-CF38-484A-BB27-092BA1318574}"/>
            </c:ext>
          </c:extLst>
        </c:ser>
        <c:ser>
          <c:idx val="1"/>
          <c:order val="1"/>
          <c:tx>
            <c:strRef>
              <c:f>'Nov 2024 LATF Graph'!$H$6</c:f>
              <c:strCache>
                <c:ptCount val="1"/>
                <c:pt idx="0">
                  <c:v>General Population MI - Mean - Male</c:v>
                </c:pt>
              </c:strCache>
            </c:strRef>
          </c:tx>
          <c:spPr>
            <a:ln w="28575" cap="rnd">
              <a:solidFill>
                <a:srgbClr val="00B0F0"/>
              </a:solidFill>
              <a:round/>
            </a:ln>
            <a:effectLst/>
          </c:spPr>
          <c:marker>
            <c:symbol val="none"/>
          </c:marker>
          <c:cat>
            <c:strRef>
              <c:f>'Nov 2024 LATF Graph'!$F$23:$F$103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Graph'!$H$23:$H$103</c:f>
              <c:numCache>
                <c:formatCode>0.0%</c:formatCode>
                <c:ptCount val="81"/>
                <c:pt idx="0">
                  <c:v>-3.1282595858158242E-3</c:v>
                </c:pt>
                <c:pt idx="1">
                  <c:v>-4.4205905132131147E-3</c:v>
                </c:pt>
                <c:pt idx="2">
                  <c:v>-6.1473115507615405E-3</c:v>
                </c:pt>
                <c:pt idx="3">
                  <c:v>-8.3206870508234134E-3</c:v>
                </c:pt>
                <c:pt idx="4">
                  <c:v>-1.1877956568077195E-2</c:v>
                </c:pt>
                <c:pt idx="5">
                  <c:v>-1.4644569433803286E-2</c:v>
                </c:pt>
                <c:pt idx="6">
                  <c:v>-1.7267765516303508E-2</c:v>
                </c:pt>
                <c:pt idx="7">
                  <c:v>-2.0825466880356108E-2</c:v>
                </c:pt>
                <c:pt idx="8">
                  <c:v>-2.4136236706444013E-2</c:v>
                </c:pt>
                <c:pt idx="9">
                  <c:v>-2.6995759930932225E-2</c:v>
                </c:pt>
                <c:pt idx="10">
                  <c:v>-2.9233207026699334E-2</c:v>
                </c:pt>
                <c:pt idx="11">
                  <c:v>-3.1518627176569836E-2</c:v>
                </c:pt>
                <c:pt idx="12">
                  <c:v>-3.3278649160210401E-2</c:v>
                </c:pt>
                <c:pt idx="13">
                  <c:v>-3.440595015709446E-2</c:v>
                </c:pt>
                <c:pt idx="14">
                  <c:v>-3.5052433964937506E-2</c:v>
                </c:pt>
                <c:pt idx="15">
                  <c:v>-3.4465563933517677E-2</c:v>
                </c:pt>
                <c:pt idx="16">
                  <c:v>-3.4076639870945925E-2</c:v>
                </c:pt>
                <c:pt idx="17">
                  <c:v>-3.3129833613430554E-2</c:v>
                </c:pt>
                <c:pt idx="18">
                  <c:v>-3.1801273602823241E-2</c:v>
                </c:pt>
                <c:pt idx="19">
                  <c:v>-2.8769260490101724E-2</c:v>
                </c:pt>
                <c:pt idx="20">
                  <c:v>-2.5541176113855257E-2</c:v>
                </c:pt>
                <c:pt idx="21">
                  <c:v>-2.1546876927063165E-2</c:v>
                </c:pt>
                <c:pt idx="22">
                  <c:v>-1.7598515637073271E-2</c:v>
                </c:pt>
                <c:pt idx="23">
                  <c:v>-1.3380974264397985E-2</c:v>
                </c:pt>
                <c:pt idx="24">
                  <c:v>-9.9523384762766932E-3</c:v>
                </c:pt>
                <c:pt idx="25">
                  <c:v>-6.039825096321224E-3</c:v>
                </c:pt>
                <c:pt idx="26">
                  <c:v>-2.6629681187299043E-3</c:v>
                </c:pt>
                <c:pt idx="27">
                  <c:v>1.9674130568494408E-4</c:v>
                </c:pt>
                <c:pt idx="28">
                  <c:v>1.9418878952498309E-3</c:v>
                </c:pt>
                <c:pt idx="29">
                  <c:v>4.1094671663568097E-3</c:v>
                </c:pt>
                <c:pt idx="30">
                  <c:v>4.835735739544102E-3</c:v>
                </c:pt>
                <c:pt idx="31">
                  <c:v>5.2563941122329184E-3</c:v>
                </c:pt>
                <c:pt idx="32">
                  <c:v>5.1846608250320433E-3</c:v>
                </c:pt>
                <c:pt idx="33">
                  <c:v>4.6646294232396742E-3</c:v>
                </c:pt>
                <c:pt idx="34">
                  <c:v>3.7206690888353902E-3</c:v>
                </c:pt>
                <c:pt idx="35">
                  <c:v>2.5704659039516974E-3</c:v>
                </c:pt>
                <c:pt idx="36">
                  <c:v>1.9086669016406465E-3</c:v>
                </c:pt>
                <c:pt idx="37">
                  <c:v>2.8877568995973882E-4</c:v>
                </c:pt>
                <c:pt idx="38">
                  <c:v>-1.8849732848122409E-3</c:v>
                </c:pt>
                <c:pt idx="39">
                  <c:v>-3.2860937831940629E-3</c:v>
                </c:pt>
                <c:pt idx="40">
                  <c:v>-3.3364907361494354E-3</c:v>
                </c:pt>
                <c:pt idx="41">
                  <c:v>-5.3771917112613926E-3</c:v>
                </c:pt>
                <c:pt idx="42">
                  <c:v>-6.0445741265142301E-3</c:v>
                </c:pt>
                <c:pt idx="43">
                  <c:v>-6.2590013330956658E-3</c:v>
                </c:pt>
                <c:pt idx="44">
                  <c:v>-5.4398785829567597E-3</c:v>
                </c:pt>
                <c:pt idx="45">
                  <c:v>-5.002205546363451E-3</c:v>
                </c:pt>
                <c:pt idx="46">
                  <c:v>-3.5236339093661934E-3</c:v>
                </c:pt>
                <c:pt idx="47">
                  <c:v>-1.7134780619251144E-3</c:v>
                </c:pt>
                <c:pt idx="48">
                  <c:v>-6.8799704548108741E-4</c:v>
                </c:pt>
                <c:pt idx="49">
                  <c:v>9.7440043836030687E-4</c:v>
                </c:pt>
                <c:pt idx="50">
                  <c:v>3.3737513172393389E-3</c:v>
                </c:pt>
                <c:pt idx="51">
                  <c:v>5.0151971341320283E-3</c:v>
                </c:pt>
                <c:pt idx="52">
                  <c:v>6.1071617725653353E-3</c:v>
                </c:pt>
                <c:pt idx="53">
                  <c:v>6.3151537119160656E-3</c:v>
                </c:pt>
                <c:pt idx="54">
                  <c:v>7.0222326948110019E-3</c:v>
                </c:pt>
                <c:pt idx="55">
                  <c:v>7.4850004604510682E-3</c:v>
                </c:pt>
                <c:pt idx="56">
                  <c:v>7.9720783428265159E-3</c:v>
                </c:pt>
                <c:pt idx="57">
                  <c:v>9.1723910344461562E-3</c:v>
                </c:pt>
                <c:pt idx="58">
                  <c:v>8.868038505750039E-3</c:v>
                </c:pt>
                <c:pt idx="59">
                  <c:v>1.0096998089526245E-2</c:v>
                </c:pt>
                <c:pt idx="60">
                  <c:v>1.1448641207546996E-2</c:v>
                </c:pt>
                <c:pt idx="61">
                  <c:v>1.3093275713074075E-2</c:v>
                </c:pt>
                <c:pt idx="62">
                  <c:v>1.4354027412114044E-2</c:v>
                </c:pt>
                <c:pt idx="63">
                  <c:v>1.52285171580971E-2</c:v>
                </c:pt>
                <c:pt idx="64">
                  <c:v>1.5855820498330335E-2</c:v>
                </c:pt>
                <c:pt idx="65">
                  <c:v>1.6498139634908135E-2</c:v>
                </c:pt>
                <c:pt idx="66">
                  <c:v>1.7175715239098097E-2</c:v>
                </c:pt>
                <c:pt idx="67">
                  <c:v>1.7578752710258577E-2</c:v>
                </c:pt>
                <c:pt idx="68">
                  <c:v>1.7139570224887626E-2</c:v>
                </c:pt>
                <c:pt idx="69">
                  <c:v>1.6550940582085498E-2</c:v>
                </c:pt>
                <c:pt idx="70">
                  <c:v>1.557370358517441E-2</c:v>
                </c:pt>
                <c:pt idx="71">
                  <c:v>1.4977225772130244E-2</c:v>
                </c:pt>
                <c:pt idx="72">
                  <c:v>1.4474744797185128E-2</c:v>
                </c:pt>
                <c:pt idx="73">
                  <c:v>1.4183749526196074E-2</c:v>
                </c:pt>
                <c:pt idx="74">
                  <c:v>1.3683660758772639E-2</c:v>
                </c:pt>
                <c:pt idx="75">
                  <c:v>1.3005113869672562E-2</c:v>
                </c:pt>
                <c:pt idx="76">
                  <c:v>1.2392955367530786E-2</c:v>
                </c:pt>
                <c:pt idx="77">
                  <c:v>1.2005088477486207E-2</c:v>
                </c:pt>
                <c:pt idx="78">
                  <c:v>1.1494354000458611E-2</c:v>
                </c:pt>
                <c:pt idx="79">
                  <c:v>1.1135446734498913E-2</c:v>
                </c:pt>
                <c:pt idx="80">
                  <c:v>1.0578693102239056E-2</c:v>
                </c:pt>
              </c:numCache>
              <c:extLst/>
            </c:numRef>
          </c:val>
          <c:smooth val="0"/>
          <c:extLst>
            <c:ext xmlns:c16="http://schemas.microsoft.com/office/drawing/2014/chart" uri="{C3380CC4-5D6E-409C-BE32-E72D297353CC}">
              <c16:uniqueId val="{00000001-CF38-484A-BB27-092BA1318574}"/>
            </c:ext>
          </c:extLst>
        </c:ser>
        <c:ser>
          <c:idx val="2"/>
          <c:order val="2"/>
          <c:tx>
            <c:strRef>
              <c:f>'Nov 2024 LATF Graph'!$I$6</c:f>
              <c:strCache>
                <c:ptCount val="1"/>
                <c:pt idx="0">
                  <c:v>General Population MI - Lowest Decile - Male</c:v>
                </c:pt>
              </c:strCache>
            </c:strRef>
          </c:tx>
          <c:spPr>
            <a:ln w="28575" cap="rnd">
              <a:solidFill>
                <a:srgbClr val="92D050"/>
              </a:solidFill>
              <a:round/>
            </a:ln>
            <a:effectLst/>
          </c:spPr>
          <c:marker>
            <c:symbol val="none"/>
          </c:marker>
          <c:cat>
            <c:strRef>
              <c:f>'Nov 2024 LATF Graph'!$F$23:$F$103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Graph'!$I$23:$I$103</c:f>
              <c:numCache>
                <c:formatCode>0.0%</c:formatCode>
                <c:ptCount val="81"/>
                <c:pt idx="0">
                  <c:v>-7.6799978287091352E-3</c:v>
                </c:pt>
                <c:pt idx="1">
                  <c:v>-6.2160096971641847E-3</c:v>
                </c:pt>
                <c:pt idx="2">
                  <c:v>-4.5182485212656685E-3</c:v>
                </c:pt>
                <c:pt idx="3">
                  <c:v>-4.5277607274678408E-3</c:v>
                </c:pt>
                <c:pt idx="4">
                  <c:v>-6.3718295066751739E-3</c:v>
                </c:pt>
                <c:pt idx="5">
                  <c:v>-6.4853774206060453E-3</c:v>
                </c:pt>
                <c:pt idx="6">
                  <c:v>-7.2367380534036196E-3</c:v>
                </c:pt>
                <c:pt idx="7">
                  <c:v>-9.5719918987854091E-3</c:v>
                </c:pt>
                <c:pt idx="8">
                  <c:v>-1.2323860663948191E-2</c:v>
                </c:pt>
                <c:pt idx="9">
                  <c:v>-1.4716001461061421E-2</c:v>
                </c:pt>
                <c:pt idx="10">
                  <c:v>-1.7566743039411928E-2</c:v>
                </c:pt>
                <c:pt idx="11">
                  <c:v>-2.1164704018860017E-2</c:v>
                </c:pt>
                <c:pt idx="12">
                  <c:v>-2.1912066913678158E-2</c:v>
                </c:pt>
                <c:pt idx="13">
                  <c:v>-2.3576743559704436E-2</c:v>
                </c:pt>
                <c:pt idx="14">
                  <c:v>-2.6119866879605356E-2</c:v>
                </c:pt>
                <c:pt idx="15">
                  <c:v>-2.5371082258508225E-2</c:v>
                </c:pt>
                <c:pt idx="16">
                  <c:v>-2.6056582204179359E-2</c:v>
                </c:pt>
                <c:pt idx="17">
                  <c:v>-2.6891713666590138E-2</c:v>
                </c:pt>
                <c:pt idx="18">
                  <c:v>-2.7358691357840262E-2</c:v>
                </c:pt>
                <c:pt idx="19">
                  <c:v>-2.5468959125596196E-2</c:v>
                </c:pt>
                <c:pt idx="20">
                  <c:v>-2.4455004088802315E-2</c:v>
                </c:pt>
                <c:pt idx="21">
                  <c:v>-2.1736867312473356E-2</c:v>
                </c:pt>
                <c:pt idx="22">
                  <c:v>-1.9691547271153242E-2</c:v>
                </c:pt>
                <c:pt idx="23">
                  <c:v>-1.5569769444153713E-2</c:v>
                </c:pt>
                <c:pt idx="24">
                  <c:v>-1.3402065118932112E-2</c:v>
                </c:pt>
                <c:pt idx="25">
                  <c:v>-1.0004228963906531E-2</c:v>
                </c:pt>
                <c:pt idx="26">
                  <c:v>-6.5035270792989002E-3</c:v>
                </c:pt>
                <c:pt idx="27">
                  <c:v>-2.2087617089311981E-3</c:v>
                </c:pt>
                <c:pt idx="28">
                  <c:v>-6.485298051726316E-4</c:v>
                </c:pt>
                <c:pt idx="29">
                  <c:v>2.6296269147318687E-3</c:v>
                </c:pt>
                <c:pt idx="30">
                  <c:v>2.725831307194772E-3</c:v>
                </c:pt>
                <c:pt idx="31">
                  <c:v>3.2077270816699022E-3</c:v>
                </c:pt>
                <c:pt idx="32">
                  <c:v>1.7144491650483795E-3</c:v>
                </c:pt>
                <c:pt idx="33">
                  <c:v>-7.4534559433688029E-4</c:v>
                </c:pt>
                <c:pt idx="34">
                  <c:v>-2.680244152335668E-3</c:v>
                </c:pt>
                <c:pt idx="35">
                  <c:v>-4.8423879110400976E-3</c:v>
                </c:pt>
                <c:pt idx="36">
                  <c:v>-6.8211686080784399E-3</c:v>
                </c:pt>
                <c:pt idx="37">
                  <c:v>-9.3383567381977294E-3</c:v>
                </c:pt>
                <c:pt idx="38">
                  <c:v>-1.2257174657698648E-2</c:v>
                </c:pt>
                <c:pt idx="39">
                  <c:v>-1.4244204646947463E-2</c:v>
                </c:pt>
                <c:pt idx="40">
                  <c:v>-1.4442956520455099E-2</c:v>
                </c:pt>
                <c:pt idx="41">
                  <c:v>-1.5695286923977911E-2</c:v>
                </c:pt>
                <c:pt idx="42">
                  <c:v>-1.5559090301258745E-2</c:v>
                </c:pt>
                <c:pt idx="43">
                  <c:v>-1.500731548697575E-2</c:v>
                </c:pt>
                <c:pt idx="44">
                  <c:v>-1.3609343316661587E-2</c:v>
                </c:pt>
                <c:pt idx="45">
                  <c:v>-1.2407643608965062E-2</c:v>
                </c:pt>
                <c:pt idx="46">
                  <c:v>-9.9787123108152024E-3</c:v>
                </c:pt>
                <c:pt idx="47">
                  <c:v>-7.6568212959369957E-3</c:v>
                </c:pt>
                <c:pt idx="48">
                  <c:v>-5.9219915881279089E-3</c:v>
                </c:pt>
                <c:pt idx="49">
                  <c:v>-3.8143864137294456E-3</c:v>
                </c:pt>
                <c:pt idx="50">
                  <c:v>-1.9123826680881976E-3</c:v>
                </c:pt>
                <c:pt idx="51">
                  <c:v>1.8931819282736774E-4</c:v>
                </c:pt>
                <c:pt idx="52">
                  <c:v>1.1446036471368616E-3</c:v>
                </c:pt>
                <c:pt idx="53">
                  <c:v>1.7253805416429229E-3</c:v>
                </c:pt>
                <c:pt idx="54">
                  <c:v>2.1549586165390895E-3</c:v>
                </c:pt>
                <c:pt idx="55">
                  <c:v>2.451919532671406E-3</c:v>
                </c:pt>
                <c:pt idx="56">
                  <c:v>3.3993382973456629E-3</c:v>
                </c:pt>
                <c:pt idx="57">
                  <c:v>5.9057722900149679E-3</c:v>
                </c:pt>
                <c:pt idx="58">
                  <c:v>6.2262714849437078E-3</c:v>
                </c:pt>
                <c:pt idx="59">
                  <c:v>8.7298283013417157E-3</c:v>
                </c:pt>
                <c:pt idx="60">
                  <c:v>1.1173769380925742E-2</c:v>
                </c:pt>
                <c:pt idx="61">
                  <c:v>1.3920356419490763E-2</c:v>
                </c:pt>
                <c:pt idx="62">
                  <c:v>1.6541538468160581E-2</c:v>
                </c:pt>
                <c:pt idx="63">
                  <c:v>1.8004478889432528E-2</c:v>
                </c:pt>
                <c:pt idx="64">
                  <c:v>2.04575576727434E-2</c:v>
                </c:pt>
                <c:pt idx="65">
                  <c:v>2.1825166323520245E-2</c:v>
                </c:pt>
                <c:pt idx="66">
                  <c:v>2.2644604540063652E-2</c:v>
                </c:pt>
                <c:pt idx="67">
                  <c:v>2.3109381301342016E-2</c:v>
                </c:pt>
                <c:pt idx="68">
                  <c:v>2.2493454525364102E-2</c:v>
                </c:pt>
                <c:pt idx="69">
                  <c:v>2.2245523549006101E-2</c:v>
                </c:pt>
                <c:pt idx="70">
                  <c:v>2.0837738956588955E-2</c:v>
                </c:pt>
                <c:pt idx="71">
                  <c:v>2.0072832600349231E-2</c:v>
                </c:pt>
                <c:pt idx="72">
                  <c:v>2.0258878903393243E-2</c:v>
                </c:pt>
                <c:pt idx="73">
                  <c:v>1.9532464400061574E-2</c:v>
                </c:pt>
                <c:pt idx="74">
                  <c:v>1.938413569710852E-2</c:v>
                </c:pt>
                <c:pt idx="75">
                  <c:v>1.8647017062599761E-2</c:v>
                </c:pt>
                <c:pt idx="76">
                  <c:v>1.8547048297174563E-2</c:v>
                </c:pt>
                <c:pt idx="77">
                  <c:v>1.8612006995288071E-2</c:v>
                </c:pt>
                <c:pt idx="78">
                  <c:v>1.7651296079819273E-2</c:v>
                </c:pt>
                <c:pt idx="79">
                  <c:v>1.7764647549830575E-2</c:v>
                </c:pt>
                <c:pt idx="80">
                  <c:v>1.7126123050613326E-2</c:v>
                </c:pt>
              </c:numCache>
              <c:extLst/>
            </c:numRef>
          </c:val>
          <c:smooth val="0"/>
          <c:extLst>
            <c:ext xmlns:c16="http://schemas.microsoft.com/office/drawing/2014/chart" uri="{C3380CC4-5D6E-409C-BE32-E72D297353CC}">
              <c16:uniqueId val="{00000002-CF38-484A-BB27-092BA1318574}"/>
            </c:ext>
          </c:extLst>
        </c:ser>
        <c:ser>
          <c:idx val="3"/>
          <c:order val="3"/>
          <c:tx>
            <c:strRef>
              <c:f>'Nov 2024 LATF Graph'!$J$6</c:f>
              <c:strCache>
                <c:ptCount val="1"/>
                <c:pt idx="0">
                  <c:v>General Population MI - Highest Decile - Male</c:v>
                </c:pt>
              </c:strCache>
            </c:strRef>
          </c:tx>
          <c:spPr>
            <a:ln w="28575" cap="rnd">
              <a:solidFill>
                <a:srgbClr val="7030A0"/>
              </a:solidFill>
              <a:round/>
            </a:ln>
            <a:effectLst/>
          </c:spPr>
          <c:marker>
            <c:symbol val="none"/>
          </c:marker>
          <c:cat>
            <c:strRef>
              <c:f>'Nov 2024 LATF Graph'!$F$23:$F$103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Graph'!$J$23:$J$103</c:f>
              <c:numCache>
                <c:formatCode>0.0%</c:formatCode>
                <c:ptCount val="81"/>
                <c:pt idx="0">
                  <c:v>-3.1007576078496135E-3</c:v>
                </c:pt>
                <c:pt idx="1">
                  <c:v>2.2992278938148052E-3</c:v>
                </c:pt>
                <c:pt idx="2">
                  <c:v>3.2668887706953252E-3</c:v>
                </c:pt>
                <c:pt idx="3">
                  <c:v>-1.0356461471307409E-4</c:v>
                </c:pt>
                <c:pt idx="4">
                  <c:v>-5.1529973845022099E-3</c:v>
                </c:pt>
                <c:pt idx="5">
                  <c:v>-1.5461103394579389E-2</c:v>
                </c:pt>
                <c:pt idx="6">
                  <c:v>-2.3128736756657831E-2</c:v>
                </c:pt>
                <c:pt idx="7">
                  <c:v>-3.1599233116487699E-2</c:v>
                </c:pt>
                <c:pt idx="8">
                  <c:v>-3.8697433829454675E-2</c:v>
                </c:pt>
                <c:pt idx="9">
                  <c:v>-4.3631865644923974E-2</c:v>
                </c:pt>
                <c:pt idx="10">
                  <c:v>-4.8789019222575773E-2</c:v>
                </c:pt>
                <c:pt idx="11">
                  <c:v>-5.333452074306818E-2</c:v>
                </c:pt>
                <c:pt idx="12">
                  <c:v>-5.3028228688192389E-2</c:v>
                </c:pt>
                <c:pt idx="13">
                  <c:v>-5.3937150248990012E-2</c:v>
                </c:pt>
                <c:pt idx="14">
                  <c:v>-5.0950967824164334E-2</c:v>
                </c:pt>
                <c:pt idx="15">
                  <c:v>-4.9200433532382494E-2</c:v>
                </c:pt>
                <c:pt idx="16">
                  <c:v>-4.585219351161255E-2</c:v>
                </c:pt>
                <c:pt idx="17">
                  <c:v>-4.1300918843921827E-2</c:v>
                </c:pt>
                <c:pt idx="18">
                  <c:v>-3.5786724187555116E-2</c:v>
                </c:pt>
                <c:pt idx="19">
                  <c:v>-3.069138855227322E-2</c:v>
                </c:pt>
                <c:pt idx="20">
                  <c:v>-2.5452819891208647E-2</c:v>
                </c:pt>
                <c:pt idx="21">
                  <c:v>-2.0587624403751274E-2</c:v>
                </c:pt>
                <c:pt idx="22">
                  <c:v>-1.6204778077282104E-2</c:v>
                </c:pt>
                <c:pt idx="23">
                  <c:v>-1.0560170815035946E-2</c:v>
                </c:pt>
                <c:pt idx="24">
                  <c:v>-9.4702634013117942E-3</c:v>
                </c:pt>
                <c:pt idx="25">
                  <c:v>-4.030544852595682E-3</c:v>
                </c:pt>
                <c:pt idx="26">
                  <c:v>-8.4092939007995979E-4</c:v>
                </c:pt>
                <c:pt idx="27">
                  <c:v>1.488692619391807E-3</c:v>
                </c:pt>
                <c:pt idx="28">
                  <c:v>4.3923708148837079E-3</c:v>
                </c:pt>
                <c:pt idx="29">
                  <c:v>6.4865278996213242E-3</c:v>
                </c:pt>
                <c:pt idx="30">
                  <c:v>8.2396174508109921E-3</c:v>
                </c:pt>
                <c:pt idx="31">
                  <c:v>1.1416182246001673E-2</c:v>
                </c:pt>
                <c:pt idx="32">
                  <c:v>1.1256338278968421E-2</c:v>
                </c:pt>
                <c:pt idx="33">
                  <c:v>1.388533190768289E-2</c:v>
                </c:pt>
                <c:pt idx="34">
                  <c:v>1.255575765809972E-2</c:v>
                </c:pt>
                <c:pt idx="35">
                  <c:v>1.2265251654172152E-2</c:v>
                </c:pt>
                <c:pt idx="36">
                  <c:v>1.229514026131168E-2</c:v>
                </c:pt>
                <c:pt idx="37">
                  <c:v>1.1090636199628908E-2</c:v>
                </c:pt>
                <c:pt idx="38">
                  <c:v>1.0902914878443633E-2</c:v>
                </c:pt>
                <c:pt idx="39">
                  <c:v>1.0090644647240844E-2</c:v>
                </c:pt>
                <c:pt idx="40">
                  <c:v>1.0541494721978488E-2</c:v>
                </c:pt>
                <c:pt idx="41">
                  <c:v>8.5875193433530839E-3</c:v>
                </c:pt>
                <c:pt idx="42">
                  <c:v>6.9923534726821996E-3</c:v>
                </c:pt>
                <c:pt idx="43">
                  <c:v>5.951401597973644E-3</c:v>
                </c:pt>
                <c:pt idx="44">
                  <c:v>4.9748439427181627E-3</c:v>
                </c:pt>
                <c:pt idx="45">
                  <c:v>3.5429977864788464E-3</c:v>
                </c:pt>
                <c:pt idx="46">
                  <c:v>4.6116749412795739E-3</c:v>
                </c:pt>
                <c:pt idx="47">
                  <c:v>5.1576898470487402E-3</c:v>
                </c:pt>
                <c:pt idx="48">
                  <c:v>5.4984673632573139E-3</c:v>
                </c:pt>
                <c:pt idx="49">
                  <c:v>6.1089299114665645E-3</c:v>
                </c:pt>
                <c:pt idx="50">
                  <c:v>8.0910268878798871E-3</c:v>
                </c:pt>
                <c:pt idx="51">
                  <c:v>9.2202654813586839E-3</c:v>
                </c:pt>
                <c:pt idx="52">
                  <c:v>1.0320097762368986E-2</c:v>
                </c:pt>
                <c:pt idx="53">
                  <c:v>1.1154231032620379E-2</c:v>
                </c:pt>
                <c:pt idx="54">
                  <c:v>1.2030570798852787E-2</c:v>
                </c:pt>
                <c:pt idx="55">
                  <c:v>1.1764662040947817E-2</c:v>
                </c:pt>
                <c:pt idx="56">
                  <c:v>1.2568709903507329E-2</c:v>
                </c:pt>
                <c:pt idx="57">
                  <c:v>1.3715695716707506E-2</c:v>
                </c:pt>
                <c:pt idx="58">
                  <c:v>1.2734466502491028E-2</c:v>
                </c:pt>
                <c:pt idx="59">
                  <c:v>1.2910001828260961E-2</c:v>
                </c:pt>
                <c:pt idx="60">
                  <c:v>1.3220204233414794E-2</c:v>
                </c:pt>
                <c:pt idx="61">
                  <c:v>1.3897902472893483E-2</c:v>
                </c:pt>
                <c:pt idx="62">
                  <c:v>1.3880740468349733E-2</c:v>
                </c:pt>
                <c:pt idx="63">
                  <c:v>1.4735081074375751E-2</c:v>
                </c:pt>
                <c:pt idx="64">
                  <c:v>1.446421612050249E-2</c:v>
                </c:pt>
                <c:pt idx="65">
                  <c:v>1.4201424456009045E-2</c:v>
                </c:pt>
                <c:pt idx="66">
                  <c:v>1.4284356100375709E-2</c:v>
                </c:pt>
                <c:pt idx="67">
                  <c:v>1.4958186114656664E-2</c:v>
                </c:pt>
                <c:pt idx="68">
                  <c:v>1.418717277895077E-2</c:v>
                </c:pt>
                <c:pt idx="69">
                  <c:v>1.4575875211443011E-2</c:v>
                </c:pt>
                <c:pt idx="70">
                  <c:v>1.28880981742206E-2</c:v>
                </c:pt>
                <c:pt idx="71">
                  <c:v>1.2428711737290685E-2</c:v>
                </c:pt>
                <c:pt idx="72">
                  <c:v>1.158427667787176E-2</c:v>
                </c:pt>
                <c:pt idx="73">
                  <c:v>1.1380151406565203E-2</c:v>
                </c:pt>
                <c:pt idx="74">
                  <c:v>1.101166087767351E-2</c:v>
                </c:pt>
                <c:pt idx="75">
                  <c:v>1.0293896002833718E-2</c:v>
                </c:pt>
                <c:pt idx="76">
                  <c:v>9.2401552671585781E-3</c:v>
                </c:pt>
                <c:pt idx="77">
                  <c:v>8.9839086586508844E-3</c:v>
                </c:pt>
                <c:pt idx="78">
                  <c:v>7.7411603132683899E-3</c:v>
                </c:pt>
                <c:pt idx="79">
                  <c:v>8.140942468134375E-3</c:v>
                </c:pt>
                <c:pt idx="80">
                  <c:v>7.5811441001691054E-3</c:v>
                </c:pt>
              </c:numCache>
              <c:extLst/>
            </c:numRef>
          </c:val>
          <c:smooth val="0"/>
          <c:extLst>
            <c:ext xmlns:c16="http://schemas.microsoft.com/office/drawing/2014/chart" uri="{C3380CC4-5D6E-409C-BE32-E72D297353CC}">
              <c16:uniqueId val="{00000003-CF38-484A-BB27-092BA1318574}"/>
            </c:ext>
          </c:extLst>
        </c:ser>
        <c:dLbls>
          <c:showLegendKey val="0"/>
          <c:showVal val="0"/>
          <c:showCatName val="0"/>
          <c:showSerName val="0"/>
          <c:showPercent val="0"/>
          <c:showBubbleSize val="0"/>
        </c:dLbls>
        <c:smooth val="0"/>
        <c:axId val="1018748000"/>
        <c:axId val="1018748960"/>
      </c:lineChart>
      <c:catAx>
        <c:axId val="10187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748960"/>
        <c:crosses val="autoZero"/>
        <c:auto val="1"/>
        <c:lblAlgn val="ctr"/>
        <c:lblOffset val="100"/>
        <c:noMultiLvlLbl val="0"/>
      </c:catAx>
      <c:valAx>
        <c:axId val="1018748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748000"/>
        <c:crosses val="autoZero"/>
        <c:crossBetween val="between"/>
      </c:valAx>
      <c:spPr>
        <a:noFill/>
        <a:ln>
          <a:noFill/>
        </a:ln>
        <a:effectLst/>
      </c:spPr>
    </c:plotArea>
    <c:legend>
      <c:legendPos val="b"/>
      <c:layout>
        <c:manualLayout>
          <c:xMode val="edge"/>
          <c:yMode val="edge"/>
          <c:x val="0.40753304863396184"/>
          <c:y val="0.7252829994863893"/>
          <c:w val="0.53460584748768603"/>
          <c:h val="0.1842555213148433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Females</a:t>
            </a:r>
          </a:p>
        </c:rich>
      </c:tx>
      <c:layout>
        <c:manualLayout>
          <c:xMode val="edge"/>
          <c:yMode val="edge"/>
          <c:x val="0.16397957466855101"/>
          <c:y val="0.1323155216284987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086852991352963"/>
          <c:y val="0.11290715372907154"/>
          <c:w val="0.86768974193925918"/>
          <c:h val="0.81403204736394252"/>
        </c:manualLayout>
      </c:layout>
      <c:lineChart>
        <c:grouping val="standard"/>
        <c:varyColors val="0"/>
        <c:ser>
          <c:idx val="0"/>
          <c:order val="0"/>
          <c:tx>
            <c:strRef>
              <c:f>'Nov 2024 LATF Graph'!$B$6</c:f>
              <c:strCache>
                <c:ptCount val="1"/>
                <c:pt idx="0">
                  <c:v>ADJ Insured MI - Female</c:v>
                </c:pt>
              </c:strCache>
            </c:strRef>
          </c:tx>
          <c:spPr>
            <a:ln w="57150" cap="rnd">
              <a:solidFill>
                <a:sysClr val="windowText" lastClr="000000"/>
              </a:solidFill>
              <a:round/>
            </a:ln>
            <a:effectLst/>
          </c:spPr>
          <c:marker>
            <c:symbol val="none"/>
          </c:marker>
          <c:cat>
            <c:strRef>
              <c:f>'Nov 2024 LATF Graph'!$A$23:$A$103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Graph'!$B$23:$B$103</c:f>
              <c:numCache>
                <c:formatCode>0.0%</c:formatCode>
                <c:ptCount val="81"/>
                <c:pt idx="0">
                  <c:v>-2.0296676988601599E-2</c:v>
                </c:pt>
                <c:pt idx="1">
                  <c:v>-1.4403400796410074E-2</c:v>
                </c:pt>
                <c:pt idx="2">
                  <c:v>-1.4009149347518367E-2</c:v>
                </c:pt>
                <c:pt idx="3">
                  <c:v>-2.8150511301244931E-2</c:v>
                </c:pt>
                <c:pt idx="4">
                  <c:v>-2.2347362390687655E-2</c:v>
                </c:pt>
                <c:pt idx="5">
                  <c:v>-2.0460325400934679E-2</c:v>
                </c:pt>
                <c:pt idx="6">
                  <c:v>-2.010348148321018E-2</c:v>
                </c:pt>
                <c:pt idx="7">
                  <c:v>-1.9522761345731131E-2</c:v>
                </c:pt>
                <c:pt idx="8">
                  <c:v>-2.3336901186525937E-2</c:v>
                </c:pt>
                <c:pt idx="9">
                  <c:v>-2.4516003742814159E-2</c:v>
                </c:pt>
                <c:pt idx="10">
                  <c:v>-2.2639082811366E-2</c:v>
                </c:pt>
                <c:pt idx="11">
                  <c:v>-2.510856770792548E-2</c:v>
                </c:pt>
                <c:pt idx="12">
                  <c:v>-2.030185635384503E-2</c:v>
                </c:pt>
                <c:pt idx="13">
                  <c:v>-2.4775131369914841E-2</c:v>
                </c:pt>
                <c:pt idx="14">
                  <c:v>-1.8353005831070742E-2</c:v>
                </c:pt>
                <c:pt idx="15">
                  <c:v>-1.5958954051436231E-2</c:v>
                </c:pt>
                <c:pt idx="16">
                  <c:v>-1.5080823548561339E-2</c:v>
                </c:pt>
                <c:pt idx="17">
                  <c:v>-9.9098688487534309E-3</c:v>
                </c:pt>
                <c:pt idx="18">
                  <c:v>-3.5754310157731367E-3</c:v>
                </c:pt>
                <c:pt idx="19">
                  <c:v>-1.0205312163909935E-3</c:v>
                </c:pt>
                <c:pt idx="20">
                  <c:v>4.5646771591498067E-3</c:v>
                </c:pt>
                <c:pt idx="21">
                  <c:v>5.9224389928508583E-3</c:v>
                </c:pt>
                <c:pt idx="22">
                  <c:v>6.2728935986169597E-3</c:v>
                </c:pt>
                <c:pt idx="23">
                  <c:v>4.4743635659884881E-3</c:v>
                </c:pt>
                <c:pt idx="24">
                  <c:v>6.0869662667496242E-3</c:v>
                </c:pt>
                <c:pt idx="25">
                  <c:v>1.0163814565464568E-2</c:v>
                </c:pt>
                <c:pt idx="26">
                  <c:v>1.167775024001947E-2</c:v>
                </c:pt>
                <c:pt idx="27">
                  <c:v>1.1751968847931622E-2</c:v>
                </c:pt>
                <c:pt idx="28">
                  <c:v>1.3572633854633304E-2</c:v>
                </c:pt>
                <c:pt idx="29">
                  <c:v>1.15202007075411E-2</c:v>
                </c:pt>
                <c:pt idx="30">
                  <c:v>1.2604770114359867E-2</c:v>
                </c:pt>
                <c:pt idx="31">
                  <c:v>1.4915449757379127E-2</c:v>
                </c:pt>
                <c:pt idx="32">
                  <c:v>1.5823822290678434E-2</c:v>
                </c:pt>
                <c:pt idx="33">
                  <c:v>1.4880114823136066E-2</c:v>
                </c:pt>
                <c:pt idx="34">
                  <c:v>1.4214648367044617E-2</c:v>
                </c:pt>
                <c:pt idx="35">
                  <c:v>1.2535438771877414E-2</c:v>
                </c:pt>
                <c:pt idx="36">
                  <c:v>1.0271136978261344E-2</c:v>
                </c:pt>
                <c:pt idx="37">
                  <c:v>1.0656490703563825E-2</c:v>
                </c:pt>
                <c:pt idx="38">
                  <c:v>1.3963225054763197E-2</c:v>
                </c:pt>
                <c:pt idx="39">
                  <c:v>1.5199028097123007E-2</c:v>
                </c:pt>
                <c:pt idx="40">
                  <c:v>1.5899808671672289E-2</c:v>
                </c:pt>
                <c:pt idx="41">
                  <c:v>1.5875757394228699E-2</c:v>
                </c:pt>
                <c:pt idx="42">
                  <c:v>1.7259755654665285E-2</c:v>
                </c:pt>
                <c:pt idx="43">
                  <c:v>1.9027123791383806E-2</c:v>
                </c:pt>
                <c:pt idx="44">
                  <c:v>2.1169450138108305E-2</c:v>
                </c:pt>
                <c:pt idx="45">
                  <c:v>2.2442884619653207E-2</c:v>
                </c:pt>
                <c:pt idx="46">
                  <c:v>2.1745167709309707E-2</c:v>
                </c:pt>
                <c:pt idx="47">
                  <c:v>1.9781331668883687E-2</c:v>
                </c:pt>
                <c:pt idx="48">
                  <c:v>2.0415585576643344E-2</c:v>
                </c:pt>
                <c:pt idx="49">
                  <c:v>2.0913833787518578E-2</c:v>
                </c:pt>
                <c:pt idx="50">
                  <c:v>2.0394893081427785E-2</c:v>
                </c:pt>
                <c:pt idx="51">
                  <c:v>1.9827001959929452E-2</c:v>
                </c:pt>
                <c:pt idx="52">
                  <c:v>1.7548270576166008E-2</c:v>
                </c:pt>
                <c:pt idx="53">
                  <c:v>1.7471454783640667E-2</c:v>
                </c:pt>
                <c:pt idx="54">
                  <c:v>1.6182849601283033E-2</c:v>
                </c:pt>
                <c:pt idx="55">
                  <c:v>1.5408526936782461E-2</c:v>
                </c:pt>
                <c:pt idx="56">
                  <c:v>1.3547073013110159E-2</c:v>
                </c:pt>
                <c:pt idx="57">
                  <c:v>1.2380922897151196E-2</c:v>
                </c:pt>
                <c:pt idx="58">
                  <c:v>1.1419979421176093E-2</c:v>
                </c:pt>
                <c:pt idx="59">
                  <c:v>1.012231133066251E-2</c:v>
                </c:pt>
                <c:pt idx="60">
                  <c:v>8.0769548430746577E-3</c:v>
                </c:pt>
                <c:pt idx="61">
                  <c:v>6.7915034203800918E-3</c:v>
                </c:pt>
                <c:pt idx="62">
                  <c:v>3.9184267639934822E-3</c:v>
                </c:pt>
                <c:pt idx="63">
                  <c:v>2.3757577249617734E-3</c:v>
                </c:pt>
                <c:pt idx="64">
                  <c:v>1.4699891406979096E-4</c:v>
                </c:pt>
                <c:pt idx="65">
                  <c:v>-1.4908931551762625E-3</c:v>
                </c:pt>
                <c:pt idx="66">
                  <c:v>-3.8935974140902985E-3</c:v>
                </c:pt>
                <c:pt idx="67">
                  <c:v>-5.0184222443816007E-3</c:v>
                </c:pt>
                <c:pt idx="68">
                  <c:v>-5.2439504823948114E-3</c:v>
                </c:pt>
                <c:pt idx="69">
                  <c:v>-7.0979770471666396E-3</c:v>
                </c:pt>
                <c:pt idx="70">
                  <c:v>-7.8833672160221573E-3</c:v>
                </c:pt>
                <c:pt idx="71">
                  <c:v>-7.3231808393520691E-3</c:v>
                </c:pt>
                <c:pt idx="72">
                  <c:v>-7.0346166295594519E-3</c:v>
                </c:pt>
                <c:pt idx="73">
                  <c:v>-6.8320858919023487E-3</c:v>
                </c:pt>
                <c:pt idx="74">
                  <c:v>-5.0600132898078768E-3</c:v>
                </c:pt>
                <c:pt idx="75">
                  <c:v>-3.9724095478771895E-3</c:v>
                </c:pt>
                <c:pt idx="76">
                  <c:v>-3.5576272156343631E-3</c:v>
                </c:pt>
                <c:pt idx="77">
                  <c:v>-4.8089354126027934E-3</c:v>
                </c:pt>
                <c:pt idx="78">
                  <c:v>-1.6286352745647371E-3</c:v>
                </c:pt>
                <c:pt idx="79">
                  <c:v>4.3304259130302024E-4</c:v>
                </c:pt>
                <c:pt idx="80">
                  <c:v>3.98217606964693E-4</c:v>
                </c:pt>
              </c:numCache>
              <c:extLst/>
            </c:numRef>
          </c:val>
          <c:smooth val="0"/>
          <c:extLst>
            <c:ext xmlns:c16="http://schemas.microsoft.com/office/drawing/2014/chart" uri="{C3380CC4-5D6E-409C-BE32-E72D297353CC}">
              <c16:uniqueId val="{00000000-ECA2-4344-8B81-052F065FBAFE}"/>
            </c:ext>
          </c:extLst>
        </c:ser>
        <c:ser>
          <c:idx val="1"/>
          <c:order val="1"/>
          <c:tx>
            <c:strRef>
              <c:f>'Nov 2024 LATF Graph'!$C$6</c:f>
              <c:strCache>
                <c:ptCount val="1"/>
                <c:pt idx="0">
                  <c:v>General Population MI - Mean - Female</c:v>
                </c:pt>
              </c:strCache>
            </c:strRef>
          </c:tx>
          <c:spPr>
            <a:ln w="28575" cap="rnd">
              <a:solidFill>
                <a:srgbClr val="00B0F0"/>
              </a:solidFill>
              <a:round/>
            </a:ln>
            <a:effectLst/>
          </c:spPr>
          <c:marker>
            <c:symbol val="none"/>
          </c:marker>
          <c:cat>
            <c:strRef>
              <c:f>'Nov 2024 LATF Graph'!$A$23:$A$103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Graph'!$C$23:$C$103</c:f>
              <c:numCache>
                <c:formatCode>0.0%</c:formatCode>
                <c:ptCount val="81"/>
                <c:pt idx="0">
                  <c:v>-7.1804236356782054E-3</c:v>
                </c:pt>
                <c:pt idx="1">
                  <c:v>-9.3033241970181708E-3</c:v>
                </c:pt>
                <c:pt idx="2">
                  <c:v>-1.2142954344902075E-2</c:v>
                </c:pt>
                <c:pt idx="3">
                  <c:v>-1.3518519817218704E-2</c:v>
                </c:pt>
                <c:pt idx="4">
                  <c:v>-1.6790331758665417E-2</c:v>
                </c:pt>
                <c:pt idx="5">
                  <c:v>-1.7440908223633124E-2</c:v>
                </c:pt>
                <c:pt idx="6">
                  <c:v>-2.0027150831167639E-2</c:v>
                </c:pt>
                <c:pt idx="7">
                  <c:v>-2.1863873404875847E-2</c:v>
                </c:pt>
                <c:pt idx="8">
                  <c:v>-2.238052276437634E-2</c:v>
                </c:pt>
                <c:pt idx="9">
                  <c:v>-2.4347259383968409E-2</c:v>
                </c:pt>
                <c:pt idx="10">
                  <c:v>-2.5257449876552835E-2</c:v>
                </c:pt>
                <c:pt idx="11">
                  <c:v>-2.6539519864492798E-2</c:v>
                </c:pt>
                <c:pt idx="12">
                  <c:v>-2.5520636823348659E-2</c:v>
                </c:pt>
                <c:pt idx="13">
                  <c:v>-2.5002456706623752E-2</c:v>
                </c:pt>
                <c:pt idx="14">
                  <c:v>-2.5462263855096028E-2</c:v>
                </c:pt>
                <c:pt idx="15">
                  <c:v>-2.541309474899953E-2</c:v>
                </c:pt>
                <c:pt idx="16">
                  <c:v>-2.4260372270698365E-2</c:v>
                </c:pt>
                <c:pt idx="17">
                  <c:v>-2.3057707111771179E-2</c:v>
                </c:pt>
                <c:pt idx="18">
                  <c:v>-1.8982927501344764E-2</c:v>
                </c:pt>
                <c:pt idx="19">
                  <c:v>-1.6920649502763827E-2</c:v>
                </c:pt>
                <c:pt idx="20">
                  <c:v>-1.3238530251605039E-2</c:v>
                </c:pt>
                <c:pt idx="21">
                  <c:v>-1.06261274888998E-2</c:v>
                </c:pt>
                <c:pt idx="22">
                  <c:v>-6.7321803825476497E-3</c:v>
                </c:pt>
                <c:pt idx="23">
                  <c:v>-3.3457851885448581E-3</c:v>
                </c:pt>
                <c:pt idx="24">
                  <c:v>3.0740180064811319E-4</c:v>
                </c:pt>
                <c:pt idx="25">
                  <c:v>2.9375408254905481E-3</c:v>
                </c:pt>
                <c:pt idx="26">
                  <c:v>5.6510292489635565E-3</c:v>
                </c:pt>
                <c:pt idx="27">
                  <c:v>6.7865568632385024E-3</c:v>
                </c:pt>
                <c:pt idx="28">
                  <c:v>7.8161510671217981E-3</c:v>
                </c:pt>
                <c:pt idx="29">
                  <c:v>7.7564820400221196E-3</c:v>
                </c:pt>
                <c:pt idx="30">
                  <c:v>7.8572122188148765E-3</c:v>
                </c:pt>
                <c:pt idx="31">
                  <c:v>6.9264520691869466E-3</c:v>
                </c:pt>
                <c:pt idx="32">
                  <c:v>5.6503259447341627E-3</c:v>
                </c:pt>
                <c:pt idx="33">
                  <c:v>4.7249489191574954E-3</c:v>
                </c:pt>
                <c:pt idx="34">
                  <c:v>2.7272788617655349E-3</c:v>
                </c:pt>
                <c:pt idx="35">
                  <c:v>8.5266037806519274E-4</c:v>
                </c:pt>
                <c:pt idx="36">
                  <c:v>-1.4677919975316981E-3</c:v>
                </c:pt>
                <c:pt idx="37">
                  <c:v>-3.5728021321607376E-3</c:v>
                </c:pt>
                <c:pt idx="38">
                  <c:v>-4.7012123569506259E-3</c:v>
                </c:pt>
                <c:pt idx="39">
                  <c:v>-5.294735449355179E-3</c:v>
                </c:pt>
                <c:pt idx="40">
                  <c:v>-4.4497452902583345E-3</c:v>
                </c:pt>
                <c:pt idx="41">
                  <c:v>-4.0261853930844763E-3</c:v>
                </c:pt>
                <c:pt idx="42">
                  <c:v>-3.2396435483096086E-3</c:v>
                </c:pt>
                <c:pt idx="43">
                  <c:v>-1.5600161249195669E-3</c:v>
                </c:pt>
                <c:pt idx="44">
                  <c:v>3.3860352534552E-4</c:v>
                </c:pt>
                <c:pt idx="45">
                  <c:v>2.6317954118783909E-3</c:v>
                </c:pt>
                <c:pt idx="46">
                  <c:v>4.6855356705508104E-3</c:v>
                </c:pt>
                <c:pt idx="47">
                  <c:v>6.0542704893802894E-3</c:v>
                </c:pt>
                <c:pt idx="48">
                  <c:v>6.2174574682389988E-3</c:v>
                </c:pt>
                <c:pt idx="49">
                  <c:v>6.8982593406879573E-3</c:v>
                </c:pt>
                <c:pt idx="50">
                  <c:v>8.0232594423068349E-3</c:v>
                </c:pt>
                <c:pt idx="51">
                  <c:v>8.4996134142655503E-3</c:v>
                </c:pt>
                <c:pt idx="52">
                  <c:v>8.3351844888728023E-3</c:v>
                </c:pt>
                <c:pt idx="53">
                  <c:v>8.1926104446401714E-3</c:v>
                </c:pt>
                <c:pt idx="54">
                  <c:v>8.2248470486383871E-3</c:v>
                </c:pt>
                <c:pt idx="55">
                  <c:v>8.3567990832054285E-3</c:v>
                </c:pt>
                <c:pt idx="56">
                  <c:v>8.5890898586866646E-3</c:v>
                </c:pt>
                <c:pt idx="57">
                  <c:v>9.6847417355478884E-3</c:v>
                </c:pt>
                <c:pt idx="58">
                  <c:v>9.1324750459644225E-3</c:v>
                </c:pt>
                <c:pt idx="59">
                  <c:v>9.4226993928753083E-3</c:v>
                </c:pt>
                <c:pt idx="60">
                  <c:v>1.0113204526961617E-2</c:v>
                </c:pt>
                <c:pt idx="61">
                  <c:v>1.1367543745048858E-2</c:v>
                </c:pt>
                <c:pt idx="62">
                  <c:v>1.2020248251140829E-2</c:v>
                </c:pt>
                <c:pt idx="63">
                  <c:v>1.2564278676991968E-2</c:v>
                </c:pt>
                <c:pt idx="64">
                  <c:v>1.3072533944693022E-2</c:v>
                </c:pt>
                <c:pt idx="65">
                  <c:v>1.372116861587761E-2</c:v>
                </c:pt>
                <c:pt idx="66">
                  <c:v>1.429241755040913E-2</c:v>
                </c:pt>
                <c:pt idx="67">
                  <c:v>1.481520541052274E-2</c:v>
                </c:pt>
                <c:pt idx="68">
                  <c:v>1.4755089485501034E-2</c:v>
                </c:pt>
                <c:pt idx="69">
                  <c:v>1.465993106451925E-2</c:v>
                </c:pt>
                <c:pt idx="70">
                  <c:v>1.3736342266482054E-2</c:v>
                </c:pt>
                <c:pt idx="71">
                  <c:v>1.3342717671309927E-2</c:v>
                </c:pt>
                <c:pt idx="72">
                  <c:v>1.2953273334658675E-2</c:v>
                </c:pt>
                <c:pt idx="73">
                  <c:v>1.264992503831955E-2</c:v>
                </c:pt>
                <c:pt idx="74">
                  <c:v>1.2270568013069498E-2</c:v>
                </c:pt>
                <c:pt idx="75">
                  <c:v>1.1761141856746836E-2</c:v>
                </c:pt>
                <c:pt idx="76">
                  <c:v>1.1377943598430315E-2</c:v>
                </c:pt>
                <c:pt idx="77">
                  <c:v>1.1233749733754173E-2</c:v>
                </c:pt>
                <c:pt idx="78">
                  <c:v>1.0733760120582223E-2</c:v>
                </c:pt>
                <c:pt idx="79">
                  <c:v>1.0699978562293731E-2</c:v>
                </c:pt>
                <c:pt idx="80">
                  <c:v>1.0252094343433804E-2</c:v>
                </c:pt>
              </c:numCache>
              <c:extLst/>
            </c:numRef>
          </c:val>
          <c:smooth val="0"/>
          <c:extLst>
            <c:ext xmlns:c16="http://schemas.microsoft.com/office/drawing/2014/chart" uri="{C3380CC4-5D6E-409C-BE32-E72D297353CC}">
              <c16:uniqueId val="{00000001-ECA2-4344-8B81-052F065FBAFE}"/>
            </c:ext>
          </c:extLst>
        </c:ser>
        <c:ser>
          <c:idx val="2"/>
          <c:order val="2"/>
          <c:tx>
            <c:strRef>
              <c:f>'Nov 2024 LATF Graph'!$D$6</c:f>
              <c:strCache>
                <c:ptCount val="1"/>
                <c:pt idx="0">
                  <c:v>General Population MI - Lowest Decile - Female</c:v>
                </c:pt>
              </c:strCache>
            </c:strRef>
          </c:tx>
          <c:spPr>
            <a:ln w="28575" cap="rnd">
              <a:solidFill>
                <a:srgbClr val="92D050"/>
              </a:solidFill>
              <a:round/>
            </a:ln>
            <a:effectLst/>
          </c:spPr>
          <c:marker>
            <c:symbol val="none"/>
          </c:marker>
          <c:cat>
            <c:strRef>
              <c:f>'Nov 2024 LATF Graph'!$A$23:$A$103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Graph'!$D$23:$D$103</c:f>
              <c:numCache>
                <c:formatCode>0.0%</c:formatCode>
                <c:ptCount val="81"/>
                <c:pt idx="0">
                  <c:v>-2.1032887458753969E-2</c:v>
                </c:pt>
                <c:pt idx="1">
                  <c:v>-1.6235850045435232E-2</c:v>
                </c:pt>
                <c:pt idx="2">
                  <c:v>-1.6964616140914022E-2</c:v>
                </c:pt>
                <c:pt idx="3">
                  <c:v>-1.495287042338406E-2</c:v>
                </c:pt>
                <c:pt idx="4">
                  <c:v>-1.3466842726326891E-2</c:v>
                </c:pt>
                <c:pt idx="5">
                  <c:v>-1.6335300878948814E-2</c:v>
                </c:pt>
                <c:pt idx="6">
                  <c:v>-1.5968036689249707E-2</c:v>
                </c:pt>
                <c:pt idx="7">
                  <c:v>-1.6759457295285426E-2</c:v>
                </c:pt>
                <c:pt idx="8">
                  <c:v>-1.5521580654613058E-2</c:v>
                </c:pt>
                <c:pt idx="9">
                  <c:v>-1.678188465281507E-2</c:v>
                </c:pt>
                <c:pt idx="10">
                  <c:v>-2.0008925734881205E-2</c:v>
                </c:pt>
                <c:pt idx="11">
                  <c:v>-1.8865768607000098E-2</c:v>
                </c:pt>
                <c:pt idx="12">
                  <c:v>-1.8144954140363944E-2</c:v>
                </c:pt>
                <c:pt idx="13">
                  <c:v>-2.0661772733247055E-2</c:v>
                </c:pt>
                <c:pt idx="14">
                  <c:v>-1.9274219428378397E-2</c:v>
                </c:pt>
                <c:pt idx="15">
                  <c:v>-1.8831240677863084E-2</c:v>
                </c:pt>
                <c:pt idx="16">
                  <c:v>-2.0467495825440211E-2</c:v>
                </c:pt>
                <c:pt idx="17">
                  <c:v>-2.0832909327121125E-2</c:v>
                </c:pt>
                <c:pt idx="18">
                  <c:v>-1.9222694429264706E-2</c:v>
                </c:pt>
                <c:pt idx="19">
                  <c:v>-1.6379253323422421E-2</c:v>
                </c:pt>
                <c:pt idx="20">
                  <c:v>-1.4938833162762328E-2</c:v>
                </c:pt>
                <c:pt idx="21">
                  <c:v>-1.3257019475147196E-2</c:v>
                </c:pt>
                <c:pt idx="22">
                  <c:v>-9.3487147807832169E-3</c:v>
                </c:pt>
                <c:pt idx="23">
                  <c:v>-8.1337209028290083E-3</c:v>
                </c:pt>
                <c:pt idx="24">
                  <c:v>-3.5863876165211617E-3</c:v>
                </c:pt>
                <c:pt idx="25">
                  <c:v>6.8952643928274727E-6</c:v>
                </c:pt>
                <c:pt idx="26">
                  <c:v>2.6861414154768712E-3</c:v>
                </c:pt>
                <c:pt idx="27">
                  <c:v>4.1711364172295345E-3</c:v>
                </c:pt>
                <c:pt idx="28">
                  <c:v>4.4473599953270887E-3</c:v>
                </c:pt>
                <c:pt idx="29">
                  <c:v>2.0692687513582334E-3</c:v>
                </c:pt>
                <c:pt idx="30">
                  <c:v>1.8190132818461425E-3</c:v>
                </c:pt>
                <c:pt idx="31">
                  <c:v>-5.7728115270946044E-4</c:v>
                </c:pt>
                <c:pt idx="32">
                  <c:v>-1.8829917182735022E-3</c:v>
                </c:pt>
                <c:pt idx="33">
                  <c:v>-4.1655266002729131E-3</c:v>
                </c:pt>
                <c:pt idx="34">
                  <c:v>-8.0430854760817454E-3</c:v>
                </c:pt>
                <c:pt idx="35">
                  <c:v>-1.0093038670083427E-2</c:v>
                </c:pt>
                <c:pt idx="36">
                  <c:v>-1.3174623839630754E-2</c:v>
                </c:pt>
                <c:pt idx="37">
                  <c:v>-1.5400026427362878E-2</c:v>
                </c:pt>
                <c:pt idx="38">
                  <c:v>-1.5876495157315745E-2</c:v>
                </c:pt>
                <c:pt idx="39">
                  <c:v>-1.7307518562177514E-2</c:v>
                </c:pt>
                <c:pt idx="40">
                  <c:v>-1.6191821757849788E-2</c:v>
                </c:pt>
                <c:pt idx="41">
                  <c:v>-1.5050159746601387E-2</c:v>
                </c:pt>
                <c:pt idx="42">
                  <c:v>-1.3750257292237191E-2</c:v>
                </c:pt>
                <c:pt idx="43">
                  <c:v>-1.1333381005711282E-2</c:v>
                </c:pt>
                <c:pt idx="44">
                  <c:v>-9.946741029258294E-3</c:v>
                </c:pt>
                <c:pt idx="45">
                  <c:v>-7.3480367288024971E-3</c:v>
                </c:pt>
                <c:pt idx="46">
                  <c:v>-5.6119606136809785E-3</c:v>
                </c:pt>
                <c:pt idx="47">
                  <c:v>-3.1915723932449303E-3</c:v>
                </c:pt>
                <c:pt idx="48">
                  <c:v>-1.9491209184654924E-3</c:v>
                </c:pt>
                <c:pt idx="49">
                  <c:v>-1.1535275265617897E-3</c:v>
                </c:pt>
                <c:pt idx="50">
                  <c:v>4.188340505185076E-4</c:v>
                </c:pt>
                <c:pt idx="51">
                  <c:v>1.0401685688195361E-3</c:v>
                </c:pt>
                <c:pt idx="52">
                  <c:v>1.6126294677322453E-3</c:v>
                </c:pt>
                <c:pt idx="53">
                  <c:v>2.4895645852304549E-3</c:v>
                </c:pt>
                <c:pt idx="54">
                  <c:v>3.1581731403645453E-3</c:v>
                </c:pt>
                <c:pt idx="55">
                  <c:v>3.9350431734352185E-3</c:v>
                </c:pt>
                <c:pt idx="56">
                  <c:v>3.881742716245939E-3</c:v>
                </c:pt>
                <c:pt idx="57">
                  <c:v>5.587989276979944E-3</c:v>
                </c:pt>
                <c:pt idx="58">
                  <c:v>6.40511254644467E-3</c:v>
                </c:pt>
                <c:pt idx="59">
                  <c:v>8.2020725362311406E-3</c:v>
                </c:pt>
                <c:pt idx="60">
                  <c:v>9.8317542572601332E-3</c:v>
                </c:pt>
                <c:pt idx="61">
                  <c:v>1.1504284860811185E-2</c:v>
                </c:pt>
                <c:pt idx="62">
                  <c:v>1.315724713340879E-2</c:v>
                </c:pt>
                <c:pt idx="63">
                  <c:v>1.5035346030256865E-2</c:v>
                </c:pt>
                <c:pt idx="64">
                  <c:v>1.6451040851591936E-2</c:v>
                </c:pt>
                <c:pt idx="65">
                  <c:v>1.8525547744213309E-2</c:v>
                </c:pt>
                <c:pt idx="66">
                  <c:v>1.9184558675462662E-2</c:v>
                </c:pt>
                <c:pt idx="67">
                  <c:v>1.9302186920730376E-2</c:v>
                </c:pt>
                <c:pt idx="68">
                  <c:v>1.8586743500514424E-2</c:v>
                </c:pt>
                <c:pt idx="69">
                  <c:v>1.8334333757058868E-2</c:v>
                </c:pt>
                <c:pt idx="70">
                  <c:v>1.7558741881741793E-2</c:v>
                </c:pt>
                <c:pt idx="71">
                  <c:v>1.6967182937024275E-2</c:v>
                </c:pt>
                <c:pt idx="72">
                  <c:v>1.610108985724705E-2</c:v>
                </c:pt>
                <c:pt idx="73">
                  <c:v>1.5704995480960052E-2</c:v>
                </c:pt>
                <c:pt idx="74">
                  <c:v>1.475663519456271E-2</c:v>
                </c:pt>
                <c:pt idx="75">
                  <c:v>1.4389254295768808E-2</c:v>
                </c:pt>
                <c:pt idx="76">
                  <c:v>1.4271885320875428E-2</c:v>
                </c:pt>
                <c:pt idx="77">
                  <c:v>1.4404910599256788E-2</c:v>
                </c:pt>
                <c:pt idx="78">
                  <c:v>1.4072523768707728E-2</c:v>
                </c:pt>
                <c:pt idx="79">
                  <c:v>1.4218188049415634E-2</c:v>
                </c:pt>
                <c:pt idx="80">
                  <c:v>1.3693390589825414E-2</c:v>
                </c:pt>
              </c:numCache>
              <c:extLst/>
            </c:numRef>
          </c:val>
          <c:smooth val="0"/>
          <c:extLst>
            <c:ext xmlns:c16="http://schemas.microsoft.com/office/drawing/2014/chart" uri="{C3380CC4-5D6E-409C-BE32-E72D297353CC}">
              <c16:uniqueId val="{00000002-ECA2-4344-8B81-052F065FBAFE}"/>
            </c:ext>
          </c:extLst>
        </c:ser>
        <c:ser>
          <c:idx val="3"/>
          <c:order val="3"/>
          <c:tx>
            <c:strRef>
              <c:f>'Nov 2024 LATF Graph'!$E$6</c:f>
              <c:strCache>
                <c:ptCount val="1"/>
                <c:pt idx="0">
                  <c:v>General Population MI - Highest Decile - Female</c:v>
                </c:pt>
              </c:strCache>
            </c:strRef>
          </c:tx>
          <c:spPr>
            <a:ln w="28575" cap="rnd">
              <a:solidFill>
                <a:srgbClr val="7030A0"/>
              </a:solidFill>
              <a:round/>
            </a:ln>
            <a:effectLst/>
          </c:spPr>
          <c:marker>
            <c:symbol val="none"/>
          </c:marker>
          <c:cat>
            <c:strRef>
              <c:f>'Nov 2024 LATF Graph'!$A$23:$A$103</c:f>
              <c:strCache>
                <c:ptCount val="8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pt idx="51">
                  <c:v>71</c:v>
                </c:pt>
                <c:pt idx="52">
                  <c:v>72</c:v>
                </c:pt>
                <c:pt idx="53">
                  <c:v>73</c:v>
                </c:pt>
                <c:pt idx="54">
                  <c:v>74</c:v>
                </c:pt>
                <c:pt idx="55">
                  <c:v>75</c:v>
                </c:pt>
                <c:pt idx="56">
                  <c:v>76</c:v>
                </c:pt>
                <c:pt idx="57">
                  <c:v>77</c:v>
                </c:pt>
                <c:pt idx="58">
                  <c:v>78</c:v>
                </c:pt>
                <c:pt idx="59">
                  <c:v>79</c:v>
                </c:pt>
                <c:pt idx="60">
                  <c:v>80</c:v>
                </c:pt>
                <c:pt idx="61">
                  <c:v>81</c:v>
                </c:pt>
                <c:pt idx="62">
                  <c:v>82</c:v>
                </c:pt>
                <c:pt idx="63">
                  <c:v>83</c:v>
                </c:pt>
                <c:pt idx="64">
                  <c:v>84</c:v>
                </c:pt>
                <c:pt idx="65">
                  <c:v>85</c:v>
                </c:pt>
                <c:pt idx="66">
                  <c:v>86</c:v>
                </c:pt>
                <c:pt idx="67">
                  <c:v>87</c:v>
                </c:pt>
                <c:pt idx="68">
                  <c:v>88</c:v>
                </c:pt>
                <c:pt idx="69">
                  <c:v>89</c:v>
                </c:pt>
                <c:pt idx="70">
                  <c:v>90</c:v>
                </c:pt>
                <c:pt idx="71">
                  <c:v>91</c:v>
                </c:pt>
                <c:pt idx="72">
                  <c:v>92</c:v>
                </c:pt>
                <c:pt idx="73">
                  <c:v>93</c:v>
                </c:pt>
                <c:pt idx="74">
                  <c:v>94</c:v>
                </c:pt>
                <c:pt idx="75">
                  <c:v>95</c:v>
                </c:pt>
                <c:pt idx="76">
                  <c:v>96</c:v>
                </c:pt>
                <c:pt idx="77">
                  <c:v>97</c:v>
                </c:pt>
                <c:pt idx="78">
                  <c:v>98</c:v>
                </c:pt>
                <c:pt idx="79">
                  <c:v>99</c:v>
                </c:pt>
                <c:pt idx="80">
                  <c:v>100</c:v>
                </c:pt>
              </c:strCache>
              <c:extLst/>
            </c:strRef>
          </c:cat>
          <c:val>
            <c:numRef>
              <c:f>'Nov 2024 LATF Graph'!$E$23:$E$103</c:f>
              <c:numCache>
                <c:formatCode>0.0%</c:formatCode>
                <c:ptCount val="81"/>
                <c:pt idx="0">
                  <c:v>-4.9863357627973233E-3</c:v>
                </c:pt>
                <c:pt idx="1">
                  <c:v>-2.959035048191777E-3</c:v>
                </c:pt>
                <c:pt idx="2">
                  <c:v>-6.8689325679101038E-3</c:v>
                </c:pt>
                <c:pt idx="3">
                  <c:v>-1.0300723658482098E-2</c:v>
                </c:pt>
                <c:pt idx="4">
                  <c:v>-1.9498411422023836E-2</c:v>
                </c:pt>
                <c:pt idx="5">
                  <c:v>-2.4029482195102279E-2</c:v>
                </c:pt>
                <c:pt idx="6">
                  <c:v>-2.5254763867738669E-2</c:v>
                </c:pt>
                <c:pt idx="7">
                  <c:v>-2.8226260330505348E-2</c:v>
                </c:pt>
                <c:pt idx="8">
                  <c:v>-3.1626644137196812E-2</c:v>
                </c:pt>
                <c:pt idx="9">
                  <c:v>-4.0431862099325026E-2</c:v>
                </c:pt>
                <c:pt idx="10">
                  <c:v>-3.869231497471072E-2</c:v>
                </c:pt>
                <c:pt idx="11">
                  <c:v>-3.952625711753905E-2</c:v>
                </c:pt>
                <c:pt idx="12">
                  <c:v>-3.8002983786156581E-2</c:v>
                </c:pt>
                <c:pt idx="13">
                  <c:v>-3.6935028369876506E-2</c:v>
                </c:pt>
                <c:pt idx="14">
                  <c:v>-3.7139291384656291E-2</c:v>
                </c:pt>
                <c:pt idx="15">
                  <c:v>-3.8371361088530044E-2</c:v>
                </c:pt>
                <c:pt idx="16">
                  <c:v>-3.779633018667107E-2</c:v>
                </c:pt>
                <c:pt idx="17">
                  <c:v>-2.9394896075674654E-2</c:v>
                </c:pt>
                <c:pt idx="18">
                  <c:v>-2.0315872751044989E-2</c:v>
                </c:pt>
                <c:pt idx="19">
                  <c:v>-1.5045013670351909E-2</c:v>
                </c:pt>
                <c:pt idx="20">
                  <c:v>-8.6018553494967218E-3</c:v>
                </c:pt>
                <c:pt idx="21">
                  <c:v>-3.3975066973838783E-3</c:v>
                </c:pt>
                <c:pt idx="22">
                  <c:v>1.6890724821333656E-3</c:v>
                </c:pt>
                <c:pt idx="23">
                  <c:v>4.2633224545917019E-3</c:v>
                </c:pt>
                <c:pt idx="24">
                  <c:v>9.3011765574380657E-3</c:v>
                </c:pt>
                <c:pt idx="25">
                  <c:v>1.0680781383841997E-2</c:v>
                </c:pt>
                <c:pt idx="26">
                  <c:v>1.0405955974385133E-2</c:v>
                </c:pt>
                <c:pt idx="27">
                  <c:v>1.0599564776621492E-2</c:v>
                </c:pt>
                <c:pt idx="28">
                  <c:v>1.0907159405629108E-2</c:v>
                </c:pt>
                <c:pt idx="29">
                  <c:v>9.4003914102623858E-3</c:v>
                </c:pt>
                <c:pt idx="30">
                  <c:v>9.8511211375186102E-3</c:v>
                </c:pt>
                <c:pt idx="31">
                  <c:v>1.0463822102640527E-2</c:v>
                </c:pt>
                <c:pt idx="32">
                  <c:v>8.2663504323301062E-3</c:v>
                </c:pt>
                <c:pt idx="33">
                  <c:v>7.9203909636758156E-3</c:v>
                </c:pt>
                <c:pt idx="34">
                  <c:v>8.0583141793022957E-3</c:v>
                </c:pt>
                <c:pt idx="35">
                  <c:v>8.3104658724536089E-3</c:v>
                </c:pt>
                <c:pt idx="36">
                  <c:v>7.3985317937607297E-3</c:v>
                </c:pt>
                <c:pt idx="37">
                  <c:v>5.9386077412762871E-3</c:v>
                </c:pt>
                <c:pt idx="38">
                  <c:v>6.1508078492133163E-3</c:v>
                </c:pt>
                <c:pt idx="39">
                  <c:v>6.047321358327677E-3</c:v>
                </c:pt>
                <c:pt idx="40">
                  <c:v>7.9210452631990474E-3</c:v>
                </c:pt>
                <c:pt idx="41">
                  <c:v>8.7825841520513172E-3</c:v>
                </c:pt>
                <c:pt idx="42">
                  <c:v>8.9597320989365306E-3</c:v>
                </c:pt>
                <c:pt idx="43">
                  <c:v>1.0190079247699026E-2</c:v>
                </c:pt>
                <c:pt idx="44">
                  <c:v>1.0215237865900971E-2</c:v>
                </c:pt>
                <c:pt idx="45">
                  <c:v>1.1026369170030866E-2</c:v>
                </c:pt>
                <c:pt idx="46">
                  <c:v>1.3345008695063394E-2</c:v>
                </c:pt>
                <c:pt idx="47">
                  <c:v>1.448573066667385E-2</c:v>
                </c:pt>
                <c:pt idx="48">
                  <c:v>1.379283802861956E-2</c:v>
                </c:pt>
                <c:pt idx="49">
                  <c:v>1.3582916190552883E-2</c:v>
                </c:pt>
                <c:pt idx="50">
                  <c:v>1.472036383294973E-2</c:v>
                </c:pt>
                <c:pt idx="51">
                  <c:v>1.5560808468740963E-2</c:v>
                </c:pt>
                <c:pt idx="52">
                  <c:v>1.5368495439645993E-2</c:v>
                </c:pt>
                <c:pt idx="53">
                  <c:v>1.5219970071508172E-2</c:v>
                </c:pt>
                <c:pt idx="54">
                  <c:v>1.6235308937300939E-2</c:v>
                </c:pt>
                <c:pt idx="55">
                  <c:v>1.5538932154335692E-2</c:v>
                </c:pt>
                <c:pt idx="56">
                  <c:v>1.4742599141827141E-2</c:v>
                </c:pt>
                <c:pt idx="57">
                  <c:v>1.5414458468656356E-2</c:v>
                </c:pt>
                <c:pt idx="58">
                  <c:v>1.3672535072211995E-2</c:v>
                </c:pt>
                <c:pt idx="59">
                  <c:v>1.2660278496520112E-2</c:v>
                </c:pt>
                <c:pt idx="60">
                  <c:v>1.2531379087531413E-2</c:v>
                </c:pt>
                <c:pt idx="61">
                  <c:v>1.3367804500354732E-2</c:v>
                </c:pt>
                <c:pt idx="62">
                  <c:v>1.2871679268315192E-2</c:v>
                </c:pt>
                <c:pt idx="63">
                  <c:v>1.2349449060512952E-2</c:v>
                </c:pt>
                <c:pt idx="64">
                  <c:v>1.2505020600573589E-2</c:v>
                </c:pt>
                <c:pt idx="65">
                  <c:v>1.2317651175530709E-2</c:v>
                </c:pt>
                <c:pt idx="66">
                  <c:v>1.2894262966029775E-2</c:v>
                </c:pt>
                <c:pt idx="67">
                  <c:v>1.3658786877047023E-2</c:v>
                </c:pt>
                <c:pt idx="68">
                  <c:v>1.378653440814418E-2</c:v>
                </c:pt>
                <c:pt idx="69">
                  <c:v>1.3833100665666989E-2</c:v>
                </c:pt>
                <c:pt idx="70">
                  <c:v>1.2958328463274223E-2</c:v>
                </c:pt>
                <c:pt idx="71">
                  <c:v>1.2792135479029432E-2</c:v>
                </c:pt>
                <c:pt idx="72">
                  <c:v>1.225664532904374E-2</c:v>
                </c:pt>
                <c:pt idx="73">
                  <c:v>1.1609329192740369E-2</c:v>
                </c:pt>
                <c:pt idx="74">
                  <c:v>1.1472218929860906E-2</c:v>
                </c:pt>
                <c:pt idx="75">
                  <c:v>1.0949886203821865E-2</c:v>
                </c:pt>
                <c:pt idx="76">
                  <c:v>1.0443018519961246E-2</c:v>
                </c:pt>
                <c:pt idx="77">
                  <c:v>1.0077002057927307E-2</c:v>
                </c:pt>
                <c:pt idx="78">
                  <c:v>9.32373766602973E-3</c:v>
                </c:pt>
                <c:pt idx="79">
                  <c:v>9.1721074860163197E-3</c:v>
                </c:pt>
                <c:pt idx="80">
                  <c:v>8.708750923199322E-3</c:v>
                </c:pt>
              </c:numCache>
              <c:extLst/>
            </c:numRef>
          </c:val>
          <c:smooth val="0"/>
          <c:extLst>
            <c:ext xmlns:c16="http://schemas.microsoft.com/office/drawing/2014/chart" uri="{C3380CC4-5D6E-409C-BE32-E72D297353CC}">
              <c16:uniqueId val="{00000003-ECA2-4344-8B81-052F065FBAFE}"/>
            </c:ext>
          </c:extLst>
        </c:ser>
        <c:dLbls>
          <c:showLegendKey val="0"/>
          <c:showVal val="0"/>
          <c:showCatName val="0"/>
          <c:showSerName val="0"/>
          <c:showPercent val="0"/>
          <c:showBubbleSize val="0"/>
        </c:dLbls>
        <c:smooth val="0"/>
        <c:axId val="645191280"/>
        <c:axId val="645192240"/>
      </c:lineChart>
      <c:catAx>
        <c:axId val="64519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192240"/>
        <c:crosses val="autoZero"/>
        <c:auto val="1"/>
        <c:lblAlgn val="ctr"/>
        <c:lblOffset val="100"/>
        <c:noMultiLvlLbl val="0"/>
      </c:catAx>
      <c:valAx>
        <c:axId val="645192240"/>
        <c:scaling>
          <c:orientation val="minMax"/>
          <c:min val="-6.0000000000000012E-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191280"/>
        <c:crosses val="autoZero"/>
        <c:crossBetween val="between"/>
        <c:majorUnit val="2.0000000000000004E-2"/>
      </c:valAx>
      <c:spPr>
        <a:noFill/>
        <a:ln>
          <a:noFill/>
        </a:ln>
        <a:effectLst/>
      </c:spPr>
    </c:plotArea>
    <c:legend>
      <c:legendPos val="b"/>
      <c:layout>
        <c:manualLayout>
          <c:xMode val="edge"/>
          <c:yMode val="edge"/>
          <c:x val="0.36439117380951314"/>
          <c:y val="0.66958113112573259"/>
          <c:w val="0.59717654631634387"/>
          <c:h val="0.179839883028320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2025 Proposed Unsmoothed Life</a:t>
            </a:r>
            <a:r>
              <a:rPr lang="en-US" b="1" baseline="0"/>
              <a:t> Insured HMI Rates </a:t>
            </a:r>
          </a:p>
        </c:rich>
      </c:tx>
      <c:layout>
        <c:manualLayout>
          <c:xMode val="edge"/>
          <c:yMode val="edge"/>
          <c:x val="0.1213088658388855"/>
          <c:y val="3.207985262373635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Smoothing!$A$4</c:f>
              <c:strCache>
                <c:ptCount val="1"/>
                <c:pt idx="0">
                  <c:v>Life Ins HMI Scale - F </c:v>
                </c:pt>
              </c:strCache>
            </c:strRef>
          </c:tx>
          <c:spPr>
            <a:ln w="28575" cap="rnd">
              <a:solidFill>
                <a:schemeClr val="accent1"/>
              </a:solidFill>
              <a:round/>
            </a:ln>
            <a:effectLst/>
          </c:spPr>
          <c:marker>
            <c:symbol val="none"/>
          </c:marker>
          <c:cat>
            <c:strRef>
              <c:f>Smoothing!$B$3:$CT$3</c:f>
              <c:strCache>
                <c:ptCount val="97"/>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31</c:v>
                </c:pt>
                <c:pt idx="28">
                  <c:v>32</c:v>
                </c:pt>
                <c:pt idx="29">
                  <c:v>33</c:v>
                </c:pt>
                <c:pt idx="30">
                  <c:v>34</c:v>
                </c:pt>
                <c:pt idx="31">
                  <c:v>35</c:v>
                </c:pt>
                <c:pt idx="32">
                  <c:v>36</c:v>
                </c:pt>
                <c:pt idx="33">
                  <c:v>37</c:v>
                </c:pt>
                <c:pt idx="34">
                  <c:v>38</c:v>
                </c:pt>
                <c:pt idx="35">
                  <c:v>39</c:v>
                </c:pt>
                <c:pt idx="36">
                  <c:v>40</c:v>
                </c:pt>
                <c:pt idx="37">
                  <c:v>41</c:v>
                </c:pt>
                <c:pt idx="38">
                  <c:v>42</c:v>
                </c:pt>
                <c:pt idx="39">
                  <c:v>43</c:v>
                </c:pt>
                <c:pt idx="40">
                  <c:v>44</c:v>
                </c:pt>
                <c:pt idx="41">
                  <c:v>45</c:v>
                </c:pt>
                <c:pt idx="42">
                  <c:v>46</c:v>
                </c:pt>
                <c:pt idx="43">
                  <c:v>47</c:v>
                </c:pt>
                <c:pt idx="44">
                  <c:v>48</c:v>
                </c:pt>
                <c:pt idx="45">
                  <c:v>49</c:v>
                </c:pt>
                <c:pt idx="46">
                  <c:v>50</c:v>
                </c:pt>
                <c:pt idx="47">
                  <c:v>51</c:v>
                </c:pt>
                <c:pt idx="48">
                  <c:v>52</c:v>
                </c:pt>
                <c:pt idx="49">
                  <c:v>53</c:v>
                </c:pt>
                <c:pt idx="50">
                  <c:v>54</c:v>
                </c:pt>
                <c:pt idx="51">
                  <c:v>55</c:v>
                </c:pt>
                <c:pt idx="52">
                  <c:v>56</c:v>
                </c:pt>
                <c:pt idx="53">
                  <c:v>57</c:v>
                </c:pt>
                <c:pt idx="54">
                  <c:v>58</c:v>
                </c:pt>
                <c:pt idx="55">
                  <c:v>59</c:v>
                </c:pt>
                <c:pt idx="56">
                  <c:v>60</c:v>
                </c:pt>
                <c:pt idx="57">
                  <c:v>61</c:v>
                </c:pt>
                <c:pt idx="58">
                  <c:v>62</c:v>
                </c:pt>
                <c:pt idx="59">
                  <c:v>63</c:v>
                </c:pt>
                <c:pt idx="60">
                  <c:v>64</c:v>
                </c:pt>
                <c:pt idx="61">
                  <c:v>65</c:v>
                </c:pt>
                <c:pt idx="62">
                  <c:v>66</c:v>
                </c:pt>
                <c:pt idx="63">
                  <c:v>67</c:v>
                </c:pt>
                <c:pt idx="64">
                  <c:v>68</c:v>
                </c:pt>
                <c:pt idx="65">
                  <c:v>69</c:v>
                </c:pt>
                <c:pt idx="66">
                  <c:v>70</c:v>
                </c:pt>
                <c:pt idx="67">
                  <c:v>71</c:v>
                </c:pt>
                <c:pt idx="68">
                  <c:v>72</c:v>
                </c:pt>
                <c:pt idx="69">
                  <c:v>73</c:v>
                </c:pt>
                <c:pt idx="70">
                  <c:v>74</c:v>
                </c:pt>
                <c:pt idx="71">
                  <c:v>75</c:v>
                </c:pt>
                <c:pt idx="72">
                  <c:v>76</c:v>
                </c:pt>
                <c:pt idx="73">
                  <c:v>77</c:v>
                </c:pt>
                <c:pt idx="74">
                  <c:v>78</c:v>
                </c:pt>
                <c:pt idx="75">
                  <c:v>79</c:v>
                </c:pt>
                <c:pt idx="76">
                  <c:v>80</c:v>
                </c:pt>
                <c:pt idx="77">
                  <c:v>81</c:v>
                </c:pt>
                <c:pt idx="78">
                  <c:v>82</c:v>
                </c:pt>
                <c:pt idx="79">
                  <c:v>83</c:v>
                </c:pt>
                <c:pt idx="80">
                  <c:v>84</c:v>
                </c:pt>
                <c:pt idx="81">
                  <c:v>85</c:v>
                </c:pt>
                <c:pt idx="82">
                  <c:v>86</c:v>
                </c:pt>
                <c:pt idx="83">
                  <c:v>87</c:v>
                </c:pt>
                <c:pt idx="84">
                  <c:v>88</c:v>
                </c:pt>
                <c:pt idx="85">
                  <c:v>89</c:v>
                </c:pt>
                <c:pt idx="86">
                  <c:v>90</c:v>
                </c:pt>
                <c:pt idx="87">
                  <c:v>91</c:v>
                </c:pt>
                <c:pt idx="88">
                  <c:v>92</c:v>
                </c:pt>
                <c:pt idx="89">
                  <c:v>93</c:v>
                </c:pt>
                <c:pt idx="90">
                  <c:v>94</c:v>
                </c:pt>
                <c:pt idx="91">
                  <c:v>95</c:v>
                </c:pt>
                <c:pt idx="92">
                  <c:v>96</c:v>
                </c:pt>
                <c:pt idx="93">
                  <c:v>97</c:v>
                </c:pt>
                <c:pt idx="94">
                  <c:v>98</c:v>
                </c:pt>
                <c:pt idx="95">
                  <c:v>99</c:v>
                </c:pt>
                <c:pt idx="96">
                  <c:v>100</c:v>
                </c:pt>
              </c:strCache>
            </c:strRef>
          </c:cat>
          <c:val>
            <c:numRef>
              <c:f>Smoothing!$B$4:$CT$4</c:f>
              <c:numCache>
                <c:formatCode>General</c:formatCode>
                <c:ptCount val="97"/>
                <c:pt idx="0">
                  <c:v>9.2575406954313825E-3</c:v>
                </c:pt>
                <c:pt idx="1">
                  <c:v>8.3180847526625537E-3</c:v>
                </c:pt>
                <c:pt idx="2">
                  <c:v>7.9398813905383857E-3</c:v>
                </c:pt>
                <c:pt idx="3">
                  <c:v>5.8871024945325971E-3</c:v>
                </c:pt>
                <c:pt idx="4">
                  <c:v>4.0221826065150118E-3</c:v>
                </c:pt>
                <c:pt idx="5">
                  <c:v>1.8285458715334118E-3</c:v>
                </c:pt>
                <c:pt idx="6">
                  <c:v>1.1616692998116357E-3</c:v>
                </c:pt>
                <c:pt idx="7">
                  <c:v>6.4956373758711522E-4</c:v>
                </c:pt>
                <c:pt idx="8">
                  <c:v>1.9040172069108843E-3</c:v>
                </c:pt>
                <c:pt idx="9">
                  <c:v>1.5559107343808645E-3</c:v>
                </c:pt>
                <c:pt idx="10">
                  <c:v>5.7405809719859521E-4</c:v>
                </c:pt>
                <c:pt idx="11">
                  <c:v>-5.4239133011696125E-4</c:v>
                </c:pt>
                <c:pt idx="12">
                  <c:v>-6.6455284800489949E-4</c:v>
                </c:pt>
                <c:pt idx="13">
                  <c:v>2.3975807803488245E-4</c:v>
                </c:pt>
                <c:pt idx="14">
                  <c:v>9.6938665470427217E-4</c:v>
                </c:pt>
                <c:pt idx="15">
                  <c:v>-6.2389235848798498E-4</c:v>
                </c:pt>
                <c:pt idx="16">
                  <c:v>-8.1357025242071983E-3</c:v>
                </c:pt>
                <c:pt idx="17">
                  <c:v>-5.3955462316750205E-3</c:v>
                </c:pt>
                <c:pt idx="18">
                  <c:v>-5.3560061183744283E-3</c:v>
                </c:pt>
                <c:pt idx="19">
                  <c:v>-1.2316375140250092E-2</c:v>
                </c:pt>
                <c:pt idx="20">
                  <c:v>-9.7519974228235506E-3</c:v>
                </c:pt>
                <c:pt idx="21">
                  <c:v>-9.2370694132893356E-3</c:v>
                </c:pt>
                <c:pt idx="22">
                  <c:v>-9.3228852603878844E-3</c:v>
                </c:pt>
                <c:pt idx="23">
                  <c:v>-9.3056488019477683E-3</c:v>
                </c:pt>
                <c:pt idx="24">
                  <c:v>-1.1419400258450929E-2</c:v>
                </c:pt>
                <c:pt idx="25">
                  <c:v>-1.2025496130533279E-2</c:v>
                </c:pt>
                <c:pt idx="26">
                  <c:v>-1.0918706518184575E-2</c:v>
                </c:pt>
                <c:pt idx="27">
                  <c:v>-1.2064029688593277E-2</c:v>
                </c:pt>
                <c:pt idx="28">
                  <c:v>-9.5815047307286974E-3</c:v>
                </c:pt>
                <c:pt idx="29">
                  <c:v>-1.1540744809370569E-2</c:v>
                </c:pt>
                <c:pt idx="30">
                  <c:v>-8.4115966931281021E-3</c:v>
                </c:pt>
                <c:pt idx="31">
                  <c:v>-7.0822658265151748E-3</c:v>
                </c:pt>
                <c:pt idx="32">
                  <c:v>-6.3964839436917494E-3</c:v>
                </c:pt>
                <c:pt idx="33">
                  <c:v>-3.3508739974633037E-3</c:v>
                </c:pt>
                <c:pt idx="34">
                  <c:v>4.9131434412626879E-4</c:v>
                </c:pt>
                <c:pt idx="35">
                  <c:v>2.2020113422384149E-3</c:v>
                </c:pt>
                <c:pt idx="36">
                  <c:v>5.2054531452680117E-3</c:v>
                </c:pt>
                <c:pt idx="37">
                  <c:v>6.1155577884826756E-3</c:v>
                </c:pt>
                <c:pt idx="38">
                  <c:v>6.5373004616354879E-3</c:v>
                </c:pt>
                <c:pt idx="39">
                  <c:v>6.0397211815386015E-3</c:v>
                </c:pt>
                <c:pt idx="40">
                  <c:v>7.1139170998222746E-3</c:v>
                </c:pt>
                <c:pt idx="41">
                  <c:v>9.4574938556917839E-3</c:v>
                </c:pt>
                <c:pt idx="42">
                  <c:v>1.0442961487796488E-2</c:v>
                </c:pt>
                <c:pt idx="43">
                  <c:v>1.0636874746964679E-2</c:v>
                </c:pt>
                <c:pt idx="44">
                  <c:v>1.1639728277498342E-2</c:v>
                </c:pt>
                <c:pt idx="45">
                  <c:v>1.0544980594803735E-2</c:v>
                </c:pt>
                <c:pt idx="46">
                  <c:v>1.0872918091781132E-2</c:v>
                </c:pt>
                <c:pt idx="47">
                  <c:v>1.1772463592249205E-2</c:v>
                </c:pt>
                <c:pt idx="48">
                  <c:v>1.2028054170617846E-2</c:v>
                </c:pt>
                <c:pt idx="49">
                  <c:v>1.1389804245644428E-2</c:v>
                </c:pt>
                <c:pt idx="50">
                  <c:v>1.0861932725083264E-2</c:v>
                </c:pt>
                <c:pt idx="51">
                  <c:v>9.8066996179887213E-3</c:v>
                </c:pt>
                <c:pt idx="52">
                  <c:v>8.5173922762188502E-3</c:v>
                </c:pt>
                <c:pt idx="53">
                  <c:v>8.6619162910256051E-3</c:v>
                </c:pt>
                <c:pt idx="54">
                  <c:v>1.0323144913580874E-2</c:v>
                </c:pt>
                <c:pt idx="55">
                  <c:v>1.1027921573031549E-2</c:v>
                </c:pt>
                <c:pt idx="56">
                  <c:v>1.15976497620085E-2</c:v>
                </c:pt>
                <c:pt idx="57">
                  <c:v>1.1811633078104152E-2</c:v>
                </c:pt>
                <c:pt idx="58">
                  <c:v>1.2763578494029025E-2</c:v>
                </c:pt>
                <c:pt idx="59">
                  <c:v>1.3877426933102389E-2</c:v>
                </c:pt>
                <c:pt idx="60">
                  <c:v>1.5009196327126923E-2</c:v>
                </c:pt>
                <c:pt idx="61">
                  <c:v>1.5485685866369028E-2</c:v>
                </c:pt>
                <c:pt idx="62">
                  <c:v>1.5146992923717311E-2</c:v>
                </c:pt>
                <c:pt idx="63">
                  <c:v>1.4268311697669763E-2</c:v>
                </c:pt>
                <c:pt idx="64">
                  <c:v>1.4690139155564656E-2</c:v>
                </c:pt>
                <c:pt idx="65">
                  <c:v>1.4965219497542998E-2</c:v>
                </c:pt>
                <c:pt idx="66">
                  <c:v>1.4604322324896921E-2</c:v>
                </c:pt>
                <c:pt idx="67">
                  <c:v>1.4140880799994468E-2</c:v>
                </c:pt>
                <c:pt idx="68">
                  <c:v>1.2797833991228455E-2</c:v>
                </c:pt>
                <c:pt idx="69">
                  <c:v>1.2830125213479324E-2</c:v>
                </c:pt>
                <c:pt idx="70">
                  <c:v>1.2111879803782871E-2</c:v>
                </c:pt>
                <c:pt idx="71">
                  <c:v>1.1719194415587192E-2</c:v>
                </c:pt>
                <c:pt idx="72">
                  <c:v>1.075380204598967E-2</c:v>
                </c:pt>
                <c:pt idx="73">
                  <c:v>1.0206767357587406E-2</c:v>
                </c:pt>
                <c:pt idx="74">
                  <c:v>9.6914707952345663E-3</c:v>
                </c:pt>
                <c:pt idx="75">
                  <c:v>8.9637556473803701E-3</c:v>
                </c:pt>
                <c:pt idx="76">
                  <c:v>7.8251698403264229E-3</c:v>
                </c:pt>
                <c:pt idx="77">
                  <c:v>6.2601358722611383E-3</c:v>
                </c:pt>
                <c:pt idx="78">
                  <c:v>4.6951019041958537E-3</c:v>
                </c:pt>
                <c:pt idx="79">
                  <c:v>3.1300679361305692E-3</c:v>
                </c:pt>
                <c:pt idx="80">
                  <c:v>1.5650339680652846E-3</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numCache>
            </c:numRef>
          </c:val>
          <c:smooth val="0"/>
          <c:extLst>
            <c:ext xmlns:c16="http://schemas.microsoft.com/office/drawing/2014/chart" uri="{C3380CC4-5D6E-409C-BE32-E72D297353CC}">
              <c16:uniqueId val="{00000000-F9FD-41C2-A73D-203D28C77D4C}"/>
            </c:ext>
          </c:extLst>
        </c:ser>
        <c:ser>
          <c:idx val="1"/>
          <c:order val="1"/>
          <c:tx>
            <c:strRef>
              <c:f>Smoothing!$A$5</c:f>
              <c:strCache>
                <c:ptCount val="1"/>
                <c:pt idx="0">
                  <c:v>Life Ins HMI Scale - M </c:v>
                </c:pt>
              </c:strCache>
            </c:strRef>
          </c:tx>
          <c:spPr>
            <a:ln w="28575" cap="rnd">
              <a:solidFill>
                <a:schemeClr val="accent2"/>
              </a:solidFill>
              <a:round/>
            </a:ln>
            <a:effectLst/>
          </c:spPr>
          <c:marker>
            <c:symbol val="none"/>
          </c:marker>
          <c:cat>
            <c:strRef>
              <c:f>Smoothing!$B$3:$CT$3</c:f>
              <c:strCache>
                <c:ptCount val="97"/>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31</c:v>
                </c:pt>
                <c:pt idx="28">
                  <c:v>32</c:v>
                </c:pt>
                <c:pt idx="29">
                  <c:v>33</c:v>
                </c:pt>
                <c:pt idx="30">
                  <c:v>34</c:v>
                </c:pt>
                <c:pt idx="31">
                  <c:v>35</c:v>
                </c:pt>
                <c:pt idx="32">
                  <c:v>36</c:v>
                </c:pt>
                <c:pt idx="33">
                  <c:v>37</c:v>
                </c:pt>
                <c:pt idx="34">
                  <c:v>38</c:v>
                </c:pt>
                <c:pt idx="35">
                  <c:v>39</c:v>
                </c:pt>
                <c:pt idx="36">
                  <c:v>40</c:v>
                </c:pt>
                <c:pt idx="37">
                  <c:v>41</c:v>
                </c:pt>
                <c:pt idx="38">
                  <c:v>42</c:v>
                </c:pt>
                <c:pt idx="39">
                  <c:v>43</c:v>
                </c:pt>
                <c:pt idx="40">
                  <c:v>44</c:v>
                </c:pt>
                <c:pt idx="41">
                  <c:v>45</c:v>
                </c:pt>
                <c:pt idx="42">
                  <c:v>46</c:v>
                </c:pt>
                <c:pt idx="43">
                  <c:v>47</c:v>
                </c:pt>
                <c:pt idx="44">
                  <c:v>48</c:v>
                </c:pt>
                <c:pt idx="45">
                  <c:v>49</c:v>
                </c:pt>
                <c:pt idx="46">
                  <c:v>50</c:v>
                </c:pt>
                <c:pt idx="47">
                  <c:v>51</c:v>
                </c:pt>
                <c:pt idx="48">
                  <c:v>52</c:v>
                </c:pt>
                <c:pt idx="49">
                  <c:v>53</c:v>
                </c:pt>
                <c:pt idx="50">
                  <c:v>54</c:v>
                </c:pt>
                <c:pt idx="51">
                  <c:v>55</c:v>
                </c:pt>
                <c:pt idx="52">
                  <c:v>56</c:v>
                </c:pt>
                <c:pt idx="53">
                  <c:v>57</c:v>
                </c:pt>
                <c:pt idx="54">
                  <c:v>58</c:v>
                </c:pt>
                <c:pt idx="55">
                  <c:v>59</c:v>
                </c:pt>
                <c:pt idx="56">
                  <c:v>60</c:v>
                </c:pt>
                <c:pt idx="57">
                  <c:v>61</c:v>
                </c:pt>
                <c:pt idx="58">
                  <c:v>62</c:v>
                </c:pt>
                <c:pt idx="59">
                  <c:v>63</c:v>
                </c:pt>
                <c:pt idx="60">
                  <c:v>64</c:v>
                </c:pt>
                <c:pt idx="61">
                  <c:v>65</c:v>
                </c:pt>
                <c:pt idx="62">
                  <c:v>66</c:v>
                </c:pt>
                <c:pt idx="63">
                  <c:v>67</c:v>
                </c:pt>
                <c:pt idx="64">
                  <c:v>68</c:v>
                </c:pt>
                <c:pt idx="65">
                  <c:v>69</c:v>
                </c:pt>
                <c:pt idx="66">
                  <c:v>70</c:v>
                </c:pt>
                <c:pt idx="67">
                  <c:v>71</c:v>
                </c:pt>
                <c:pt idx="68">
                  <c:v>72</c:v>
                </c:pt>
                <c:pt idx="69">
                  <c:v>73</c:v>
                </c:pt>
                <c:pt idx="70">
                  <c:v>74</c:v>
                </c:pt>
                <c:pt idx="71">
                  <c:v>75</c:v>
                </c:pt>
                <c:pt idx="72">
                  <c:v>76</c:v>
                </c:pt>
                <c:pt idx="73">
                  <c:v>77</c:v>
                </c:pt>
                <c:pt idx="74">
                  <c:v>78</c:v>
                </c:pt>
                <c:pt idx="75">
                  <c:v>79</c:v>
                </c:pt>
                <c:pt idx="76">
                  <c:v>80</c:v>
                </c:pt>
                <c:pt idx="77">
                  <c:v>81</c:v>
                </c:pt>
                <c:pt idx="78">
                  <c:v>82</c:v>
                </c:pt>
                <c:pt idx="79">
                  <c:v>83</c:v>
                </c:pt>
                <c:pt idx="80">
                  <c:v>84</c:v>
                </c:pt>
                <c:pt idx="81">
                  <c:v>85</c:v>
                </c:pt>
                <c:pt idx="82">
                  <c:v>86</c:v>
                </c:pt>
                <c:pt idx="83">
                  <c:v>87</c:v>
                </c:pt>
                <c:pt idx="84">
                  <c:v>88</c:v>
                </c:pt>
                <c:pt idx="85">
                  <c:v>89</c:v>
                </c:pt>
                <c:pt idx="86">
                  <c:v>90</c:v>
                </c:pt>
                <c:pt idx="87">
                  <c:v>91</c:v>
                </c:pt>
                <c:pt idx="88">
                  <c:v>92</c:v>
                </c:pt>
                <c:pt idx="89">
                  <c:v>93</c:v>
                </c:pt>
                <c:pt idx="90">
                  <c:v>94</c:v>
                </c:pt>
                <c:pt idx="91">
                  <c:v>95</c:v>
                </c:pt>
                <c:pt idx="92">
                  <c:v>96</c:v>
                </c:pt>
                <c:pt idx="93">
                  <c:v>97</c:v>
                </c:pt>
                <c:pt idx="94">
                  <c:v>98</c:v>
                </c:pt>
                <c:pt idx="95">
                  <c:v>99</c:v>
                </c:pt>
                <c:pt idx="96">
                  <c:v>100</c:v>
                </c:pt>
              </c:strCache>
            </c:strRef>
          </c:cat>
          <c:val>
            <c:numRef>
              <c:f>Smoothing!$B$5:$CT$5</c:f>
              <c:numCache>
                <c:formatCode>General</c:formatCode>
                <c:ptCount val="97"/>
                <c:pt idx="0">
                  <c:v>7.1713296987887219E-3</c:v>
                </c:pt>
                <c:pt idx="1">
                  <c:v>7.4644633599113084E-3</c:v>
                </c:pt>
                <c:pt idx="2">
                  <c:v>6.5524252107840367E-3</c:v>
                </c:pt>
                <c:pt idx="3">
                  <c:v>6.1362858714032699E-3</c:v>
                </c:pt>
                <c:pt idx="4">
                  <c:v>5.5804362285425905E-3</c:v>
                </c:pt>
                <c:pt idx="5">
                  <c:v>4.9584832901818999E-3</c:v>
                </c:pt>
                <c:pt idx="6">
                  <c:v>4.6118406546887033E-3</c:v>
                </c:pt>
                <c:pt idx="7">
                  <c:v>3.1851244328647728E-3</c:v>
                </c:pt>
                <c:pt idx="8">
                  <c:v>1.867351679785851E-3</c:v>
                </c:pt>
                <c:pt idx="9">
                  <c:v>-1.6877494484702701E-4</c:v>
                </c:pt>
                <c:pt idx="10">
                  <c:v>-1.0342407742021161E-3</c:v>
                </c:pt>
                <c:pt idx="11">
                  <c:v>1.7768013455270052E-4</c:v>
                </c:pt>
                <c:pt idx="12">
                  <c:v>1.0257864481226387E-3</c:v>
                </c:pt>
                <c:pt idx="13">
                  <c:v>1.3975319141758973E-3</c:v>
                </c:pt>
                <c:pt idx="14">
                  <c:v>1.3606121390090011E-3</c:v>
                </c:pt>
                <c:pt idx="15">
                  <c:v>1.1865667795422324E-3</c:v>
                </c:pt>
                <c:pt idx="16">
                  <c:v>-9.0137286712820355E-4</c:v>
                </c:pt>
                <c:pt idx="17">
                  <c:v>3.6764986825662486E-3</c:v>
                </c:pt>
                <c:pt idx="18">
                  <c:v>5.3613140672162229E-3</c:v>
                </c:pt>
                <c:pt idx="19">
                  <c:v>6.4684361178319648E-3</c:v>
                </c:pt>
                <c:pt idx="20">
                  <c:v>2.5670117285043511E-3</c:v>
                </c:pt>
                <c:pt idx="21">
                  <c:v>-5.6393808562158268E-4</c:v>
                </c:pt>
                <c:pt idx="22">
                  <c:v>-4.253681667507463E-3</c:v>
                </c:pt>
                <c:pt idx="23">
                  <c:v>-5.906083563273103E-3</c:v>
                </c:pt>
                <c:pt idx="24">
                  <c:v>-9.266384626987834E-3</c:v>
                </c:pt>
                <c:pt idx="25">
                  <c:v>-1.1014088582216594E-2</c:v>
                </c:pt>
                <c:pt idx="26">
                  <c:v>-1.2077061499948907E-2</c:v>
                </c:pt>
                <c:pt idx="27">
                  <c:v>-1.2579509518150478E-2</c:v>
                </c:pt>
                <c:pt idx="28">
                  <c:v>-1.3858169972326757E-2</c:v>
                </c:pt>
                <c:pt idx="29">
                  <c:v>-1.3372727724704558E-2</c:v>
                </c:pt>
                <c:pt idx="30">
                  <c:v>-1.1320518466716219E-2</c:v>
                </c:pt>
                <c:pt idx="31">
                  <c:v>-1.0841562937815007E-2</c:v>
                </c:pt>
                <c:pt idx="32">
                  <c:v>-7.7579094902187739E-3</c:v>
                </c:pt>
                <c:pt idx="33">
                  <c:v>-5.3263791206001505E-3</c:v>
                </c:pt>
                <c:pt idx="34">
                  <c:v>-4.4236725395297698E-3</c:v>
                </c:pt>
                <c:pt idx="35">
                  <c:v>-3.5586404624492127E-3</c:v>
                </c:pt>
                <c:pt idx="36">
                  <c:v>-1.6820021336763054E-3</c:v>
                </c:pt>
                <c:pt idx="37">
                  <c:v>-1.8493964956297314E-4</c:v>
                </c:pt>
                <c:pt idx="38">
                  <c:v>-8.3386540971736988E-5</c:v>
                </c:pt>
                <c:pt idx="39">
                  <c:v>6.4807687361267486E-4</c:v>
                </c:pt>
                <c:pt idx="40">
                  <c:v>3.5046184276787701E-3</c:v>
                </c:pt>
                <c:pt idx="41">
                  <c:v>3.7919538855733584E-3</c:v>
                </c:pt>
                <c:pt idx="42">
                  <c:v>4.9231431595182801E-3</c:v>
                </c:pt>
                <c:pt idx="43">
                  <c:v>6.557843292100617E-3</c:v>
                </c:pt>
                <c:pt idx="44">
                  <c:v>6.8439074014386495E-3</c:v>
                </c:pt>
                <c:pt idx="45">
                  <c:v>7.4615768840165441E-3</c:v>
                </c:pt>
                <c:pt idx="46">
                  <c:v>7.4130730042219154E-3</c:v>
                </c:pt>
                <c:pt idx="47">
                  <c:v>8.4030341096668799E-3</c:v>
                </c:pt>
                <c:pt idx="48">
                  <c:v>8.057449869762541E-3</c:v>
                </c:pt>
                <c:pt idx="49">
                  <c:v>7.7433828766846052E-3</c:v>
                </c:pt>
                <c:pt idx="50">
                  <c:v>7.7378400442305708E-3</c:v>
                </c:pt>
                <c:pt idx="51">
                  <c:v>8.1126554388694667E-3</c:v>
                </c:pt>
                <c:pt idx="52">
                  <c:v>8.2264945242964977E-3</c:v>
                </c:pt>
                <c:pt idx="53">
                  <c:v>8.2674513944587108E-3</c:v>
                </c:pt>
                <c:pt idx="54">
                  <c:v>7.9758362846328902E-3</c:v>
                </c:pt>
                <c:pt idx="55">
                  <c:v>8.8076020027959383E-3</c:v>
                </c:pt>
                <c:pt idx="56">
                  <c:v>8.6417216853308595E-3</c:v>
                </c:pt>
                <c:pt idx="57">
                  <c:v>8.7860594613913042E-3</c:v>
                </c:pt>
                <c:pt idx="58">
                  <c:v>8.2352241643690975E-3</c:v>
                </c:pt>
                <c:pt idx="59">
                  <c:v>8.4629097977154677E-3</c:v>
                </c:pt>
                <c:pt idx="60">
                  <c:v>8.6121935826966381E-3</c:v>
                </c:pt>
                <c:pt idx="61">
                  <c:v>8.5740892243081138E-3</c:v>
                </c:pt>
                <c:pt idx="62">
                  <c:v>8.8343599520550944E-3</c:v>
                </c:pt>
                <c:pt idx="63">
                  <c:v>9.390055095584212E-3</c:v>
                </c:pt>
                <c:pt idx="64">
                  <c:v>1.0289787575419108E-2</c:v>
                </c:pt>
                <c:pt idx="65">
                  <c:v>1.1704497584133283E-2</c:v>
                </c:pt>
                <c:pt idx="66">
                  <c:v>1.2095861512400849E-2</c:v>
                </c:pt>
                <c:pt idx="67">
                  <c:v>1.2110352631137897E-2</c:v>
                </c:pt>
                <c:pt idx="68">
                  <c:v>1.2244184541369952E-2</c:v>
                </c:pt>
                <c:pt idx="69">
                  <c:v>1.2786908200206587E-2</c:v>
                </c:pt>
                <c:pt idx="70">
                  <c:v>1.266364105823709E-2</c:v>
                </c:pt>
                <c:pt idx="71">
                  <c:v>1.2413539677050927E-2</c:v>
                </c:pt>
                <c:pt idx="72">
                  <c:v>1.1219496224425793E-2</c:v>
                </c:pt>
                <c:pt idx="73">
                  <c:v>1.0093920661087129E-2</c:v>
                </c:pt>
                <c:pt idx="74">
                  <c:v>1.0060254164729096E-2</c:v>
                </c:pt>
                <c:pt idx="75">
                  <c:v>9.679897514825047E-3</c:v>
                </c:pt>
                <c:pt idx="76">
                  <c:v>9.1984563565128009E-3</c:v>
                </c:pt>
                <c:pt idx="77">
                  <c:v>7.3587650852102405E-3</c:v>
                </c:pt>
                <c:pt idx="78">
                  <c:v>5.5190738139076802E-3</c:v>
                </c:pt>
                <c:pt idx="79">
                  <c:v>3.6793825426051198E-3</c:v>
                </c:pt>
                <c:pt idx="80">
                  <c:v>1.8396912713025597E-3</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numCache>
            </c:numRef>
          </c:val>
          <c:smooth val="0"/>
          <c:extLst>
            <c:ext xmlns:c16="http://schemas.microsoft.com/office/drawing/2014/chart" uri="{C3380CC4-5D6E-409C-BE32-E72D297353CC}">
              <c16:uniqueId val="{00000001-F9FD-41C2-A73D-203D28C77D4C}"/>
            </c:ext>
          </c:extLst>
        </c:ser>
        <c:dLbls>
          <c:showLegendKey val="0"/>
          <c:showVal val="0"/>
          <c:showCatName val="0"/>
          <c:showSerName val="0"/>
          <c:showPercent val="0"/>
          <c:showBubbleSize val="0"/>
        </c:dLbls>
        <c:smooth val="0"/>
        <c:axId val="199362336"/>
        <c:axId val="199363776"/>
        <c:extLst>
          <c:ext xmlns:c15="http://schemas.microsoft.com/office/drawing/2012/chart" uri="{02D57815-91ED-43cb-92C2-25804820EDAC}">
            <c15:filteredLineSeries>
              <c15:ser>
                <c:idx val="2"/>
                <c:order val="2"/>
                <c:tx>
                  <c:strRef>
                    <c:extLst>
                      <c:ext uri="{02D57815-91ED-43cb-92C2-25804820EDAC}">
                        <c15:formulaRef>
                          <c15:sqref>Smoothing!$A$9</c15:sqref>
                        </c15:formulaRef>
                      </c:ext>
                    </c:extLst>
                    <c:strCache>
                      <c:ptCount val="1"/>
                      <c:pt idx="0">
                        <c:v>Life Ins HMI Scale - F - v2 - Smoothed</c:v>
                      </c:pt>
                    </c:strCache>
                  </c:strRef>
                </c:tx>
                <c:spPr>
                  <a:ln w="28575" cap="rnd">
                    <a:solidFill>
                      <a:schemeClr val="accent3"/>
                    </a:solidFill>
                    <a:round/>
                  </a:ln>
                  <a:effectLst/>
                </c:spPr>
                <c:marker>
                  <c:symbol val="none"/>
                </c:marker>
                <c:val>
                  <c:numRef>
                    <c:extLst>
                      <c:ext uri="{02D57815-91ED-43cb-92C2-25804820EDAC}">
                        <c15:formulaRef>
                          <c15:sqref>Smoothing!$B$9:$CT$9</c15:sqref>
                        </c15:formulaRef>
                      </c:ext>
                    </c:extLst>
                    <c:numCache>
                      <c:formatCode>General</c:formatCode>
                      <c:ptCount val="97"/>
                      <c:pt idx="0">
                        <c:v>2.6548040677019835E-3</c:v>
                      </c:pt>
                      <c:pt idx="1">
                        <c:v>2.6548040677019835E-3</c:v>
                      </c:pt>
                      <c:pt idx="2">
                        <c:v>2.6548040677019835E-3</c:v>
                      </c:pt>
                      <c:pt idx="3">
                        <c:v>2.6548040677019835E-3</c:v>
                      </c:pt>
                      <c:pt idx="4">
                        <c:v>2.6548040677019835E-3</c:v>
                      </c:pt>
                      <c:pt idx="5">
                        <c:v>2.6548040677019835E-3</c:v>
                      </c:pt>
                      <c:pt idx="6">
                        <c:v>2.6548040677019835E-3</c:v>
                      </c:pt>
                      <c:pt idx="7">
                        <c:v>2.6548040677019835E-3</c:v>
                      </c:pt>
                      <c:pt idx="8">
                        <c:v>2.6548040677019835E-3</c:v>
                      </c:pt>
                      <c:pt idx="9">
                        <c:v>2.6548040677019835E-3</c:v>
                      </c:pt>
                      <c:pt idx="10">
                        <c:v>2.6548040677019835E-3</c:v>
                      </c:pt>
                      <c:pt idx="11">
                        <c:v>2.6548040677019835E-3</c:v>
                      </c:pt>
                      <c:pt idx="12">
                        <c:v>2.6548040677019835E-3</c:v>
                      </c:pt>
                      <c:pt idx="13">
                        <c:v>2.6548040677019835E-3</c:v>
                      </c:pt>
                      <c:pt idx="14">
                        <c:v>2.6548040677019835E-3</c:v>
                      </c:pt>
                      <c:pt idx="15">
                        <c:v>2.6548040677019835E-3</c:v>
                      </c:pt>
                      <c:pt idx="16">
                        <c:v>5.3189205443150787E-4</c:v>
                      </c:pt>
                      <c:pt idx="17">
                        <c:v>-1.5910199588389678E-3</c:v>
                      </c:pt>
                      <c:pt idx="18">
                        <c:v>-3.7139319721094435E-3</c:v>
                      </c:pt>
                      <c:pt idx="19">
                        <c:v>-5.8368439853799196E-3</c:v>
                      </c:pt>
                      <c:pt idx="20">
                        <c:v>-7.9597559986503957E-3</c:v>
                      </c:pt>
                      <c:pt idx="21">
                        <c:v>-1.0082668011920872E-2</c:v>
                      </c:pt>
                      <c:pt idx="22">
                        <c:v>-1.0082668011920872E-2</c:v>
                      </c:pt>
                      <c:pt idx="23">
                        <c:v>-1.0082668011920872E-2</c:v>
                      </c:pt>
                      <c:pt idx="24">
                        <c:v>-1.0082668011920872E-2</c:v>
                      </c:pt>
                      <c:pt idx="25">
                        <c:v>-1.0082668011920872E-2</c:v>
                      </c:pt>
                      <c:pt idx="26">
                        <c:v>-1.0082668011920872E-2</c:v>
                      </c:pt>
                      <c:pt idx="27">
                        <c:v>-1.0082668011920872E-2</c:v>
                      </c:pt>
                      <c:pt idx="28">
                        <c:v>-1.0082668011920872E-2</c:v>
                      </c:pt>
                      <c:pt idx="29">
                        <c:v>-1.0082668011920872E-2</c:v>
                      </c:pt>
                      <c:pt idx="30">
                        <c:v>-8.2627111349304772E-3</c:v>
                      </c:pt>
                      <c:pt idx="31">
                        <c:v>-6.4427542579400827E-3</c:v>
                      </c:pt>
                      <c:pt idx="32">
                        <c:v>-4.6227973809496881E-3</c:v>
                      </c:pt>
                      <c:pt idx="33">
                        <c:v>-2.8028405039592936E-3</c:v>
                      </c:pt>
                      <c:pt idx="34">
                        <c:v>-9.8288362696889904E-4</c:v>
                      </c:pt>
                      <c:pt idx="35">
                        <c:v>8.370732500214955E-4</c:v>
                      </c:pt>
                      <c:pt idx="36">
                        <c:v>2.65703012701189E-3</c:v>
                      </c:pt>
                      <c:pt idx="37">
                        <c:v>4.4769870040022846E-3</c:v>
                      </c:pt>
                      <c:pt idx="38">
                        <c:v>6.2969438809926791E-3</c:v>
                      </c:pt>
                      <c:pt idx="39">
                        <c:v>8.1169007579830737E-3</c:v>
                      </c:pt>
                      <c:pt idx="40">
                        <c:v>9.9368576349734682E-3</c:v>
                      </c:pt>
                      <c:pt idx="41">
                        <c:v>1.1756814511963863E-2</c:v>
                      </c:pt>
                      <c:pt idx="42">
                        <c:v>1.1756814511963863E-2</c:v>
                      </c:pt>
                      <c:pt idx="43">
                        <c:v>1.1756814511963863E-2</c:v>
                      </c:pt>
                      <c:pt idx="44">
                        <c:v>1.1756814511963863E-2</c:v>
                      </c:pt>
                      <c:pt idx="45">
                        <c:v>1.1756814511963863E-2</c:v>
                      </c:pt>
                      <c:pt idx="46">
                        <c:v>1.1756814511963863E-2</c:v>
                      </c:pt>
                      <c:pt idx="47">
                        <c:v>1.1756814511963863E-2</c:v>
                      </c:pt>
                      <c:pt idx="48">
                        <c:v>1.1756814511963863E-2</c:v>
                      </c:pt>
                      <c:pt idx="49">
                        <c:v>1.1756814511963863E-2</c:v>
                      </c:pt>
                      <c:pt idx="50">
                        <c:v>1.1756814511963863E-2</c:v>
                      </c:pt>
                      <c:pt idx="51">
                        <c:v>1.1756814511963863E-2</c:v>
                      </c:pt>
                      <c:pt idx="52">
                        <c:v>1.1756814511963863E-2</c:v>
                      </c:pt>
                      <c:pt idx="53">
                        <c:v>1.1756814511963863E-2</c:v>
                      </c:pt>
                      <c:pt idx="54">
                        <c:v>1.1756814511963863E-2</c:v>
                      </c:pt>
                      <c:pt idx="55">
                        <c:v>1.1756814511963863E-2</c:v>
                      </c:pt>
                      <c:pt idx="56">
                        <c:v>1.1756814511963863E-2</c:v>
                      </c:pt>
                      <c:pt idx="57">
                        <c:v>1.1756814511963863E-2</c:v>
                      </c:pt>
                      <c:pt idx="58">
                        <c:v>1.1756814511963863E-2</c:v>
                      </c:pt>
                      <c:pt idx="59">
                        <c:v>1.1756814511963863E-2</c:v>
                      </c:pt>
                      <c:pt idx="60">
                        <c:v>1.1756814511963863E-2</c:v>
                      </c:pt>
                      <c:pt idx="61">
                        <c:v>1.1756814511963863E-2</c:v>
                      </c:pt>
                      <c:pt idx="62">
                        <c:v>1.1756814511963863E-2</c:v>
                      </c:pt>
                      <c:pt idx="63">
                        <c:v>1.1756814511963863E-2</c:v>
                      </c:pt>
                      <c:pt idx="64">
                        <c:v>1.1756814511963863E-2</c:v>
                      </c:pt>
                      <c:pt idx="65">
                        <c:v>1.1756814511963863E-2</c:v>
                      </c:pt>
                      <c:pt idx="66">
                        <c:v>1.1756814511963863E-2</c:v>
                      </c:pt>
                      <c:pt idx="67">
                        <c:v>1.1756814511963863E-2</c:v>
                      </c:pt>
                      <c:pt idx="68">
                        <c:v>1.1756814511963863E-2</c:v>
                      </c:pt>
                      <c:pt idx="69">
                        <c:v>1.1756814511963863E-2</c:v>
                      </c:pt>
                      <c:pt idx="70">
                        <c:v>1.1756814511963863E-2</c:v>
                      </c:pt>
                      <c:pt idx="71">
                        <c:v>1.1756814511963863E-2</c:v>
                      </c:pt>
                      <c:pt idx="72">
                        <c:v>1.1756814511963863E-2</c:v>
                      </c:pt>
                      <c:pt idx="73">
                        <c:v>1.1756814511963863E-2</c:v>
                      </c:pt>
                      <c:pt idx="74">
                        <c:v>1.1756814511963863E-2</c:v>
                      </c:pt>
                      <c:pt idx="75">
                        <c:v>1.1756814511963863E-2</c:v>
                      </c:pt>
                      <c:pt idx="76">
                        <c:v>9.7973454266365514E-3</c:v>
                      </c:pt>
                      <c:pt idx="77">
                        <c:v>7.8378763413092419E-3</c:v>
                      </c:pt>
                      <c:pt idx="78">
                        <c:v>5.8784072559819314E-3</c:v>
                      </c:pt>
                      <c:pt idx="79">
                        <c:v>3.9189381706546209E-3</c:v>
                      </c:pt>
                      <c:pt idx="80">
                        <c:v>1.9594690853273105E-3</c:v>
                      </c:pt>
                      <c:pt idx="81">
                        <c:v>0</c:v>
                      </c:pt>
                    </c:numCache>
                  </c:numRef>
                </c:val>
                <c:smooth val="0"/>
                <c:extLst>
                  <c:ext xmlns:c16="http://schemas.microsoft.com/office/drawing/2014/chart" uri="{C3380CC4-5D6E-409C-BE32-E72D297353CC}">
                    <c16:uniqueId val="{00000002-F9FD-41C2-A73D-203D28C77D4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Smoothing!$A$10</c15:sqref>
                        </c15:formulaRef>
                      </c:ext>
                    </c:extLst>
                    <c:strCache>
                      <c:ptCount val="1"/>
                      <c:pt idx="0">
                        <c:v>Life Ins HMI Scale - M - v2 - Smoothed</c:v>
                      </c:pt>
                    </c:strCache>
                  </c:strRef>
                </c:tx>
                <c:spPr>
                  <a:ln w="28575" cap="rnd">
                    <a:solidFill>
                      <a:schemeClr val="accent4"/>
                    </a:solidFill>
                    <a:round/>
                  </a:ln>
                  <a:effectLst/>
                </c:spPr>
                <c:marker>
                  <c:symbol val="none"/>
                </c:marker>
                <c:val>
                  <c:numRef>
                    <c:extLst xmlns:c15="http://schemas.microsoft.com/office/drawing/2012/chart">
                      <c:ext xmlns:c15="http://schemas.microsoft.com/office/drawing/2012/chart" uri="{02D57815-91ED-43cb-92C2-25804820EDAC}">
                        <c15:formulaRef>
                          <c15:sqref>Smoothing!$B$10:$CT$10</c15:sqref>
                        </c15:formulaRef>
                      </c:ext>
                    </c:extLst>
                    <c:numCache>
                      <c:formatCode>General</c:formatCode>
                      <c:ptCount val="97"/>
                      <c:pt idx="0">
                        <c:v>3.2170563827065304E-3</c:v>
                      </c:pt>
                      <c:pt idx="1">
                        <c:v>3.2170563827065304E-3</c:v>
                      </c:pt>
                      <c:pt idx="2">
                        <c:v>3.2170563827065304E-3</c:v>
                      </c:pt>
                      <c:pt idx="3">
                        <c:v>3.2170563827065304E-3</c:v>
                      </c:pt>
                      <c:pt idx="4">
                        <c:v>3.2170563827065304E-3</c:v>
                      </c:pt>
                      <c:pt idx="5">
                        <c:v>3.2170563827065304E-3</c:v>
                      </c:pt>
                      <c:pt idx="6">
                        <c:v>3.2170563827065304E-3</c:v>
                      </c:pt>
                      <c:pt idx="7">
                        <c:v>3.2170563827065304E-3</c:v>
                      </c:pt>
                      <c:pt idx="8">
                        <c:v>3.2170563827065304E-3</c:v>
                      </c:pt>
                      <c:pt idx="9">
                        <c:v>3.2170563827065304E-3</c:v>
                      </c:pt>
                      <c:pt idx="10">
                        <c:v>3.2170563827065304E-3</c:v>
                      </c:pt>
                      <c:pt idx="11">
                        <c:v>3.2170563827065304E-3</c:v>
                      </c:pt>
                      <c:pt idx="12">
                        <c:v>3.2170563827065304E-3</c:v>
                      </c:pt>
                      <c:pt idx="13">
                        <c:v>3.2170563827065304E-3</c:v>
                      </c:pt>
                      <c:pt idx="14">
                        <c:v>3.2170563827065304E-3</c:v>
                      </c:pt>
                      <c:pt idx="15">
                        <c:v>3.2170563827065304E-3</c:v>
                      </c:pt>
                      <c:pt idx="16">
                        <c:v>1.0891571879331919E-3</c:v>
                      </c:pt>
                      <c:pt idx="17">
                        <c:v>-1.0387420068401466E-3</c:v>
                      </c:pt>
                      <c:pt idx="18">
                        <c:v>-3.166641201613485E-3</c:v>
                      </c:pt>
                      <c:pt idx="19">
                        <c:v>-5.294540396386823E-3</c:v>
                      </c:pt>
                      <c:pt idx="20">
                        <c:v>-7.4224395911601619E-3</c:v>
                      </c:pt>
                      <c:pt idx="21">
                        <c:v>-9.5503387859335008E-3</c:v>
                      </c:pt>
                      <c:pt idx="22">
                        <c:v>-9.5503387859335008E-3</c:v>
                      </c:pt>
                      <c:pt idx="23">
                        <c:v>-9.5503387859335008E-3</c:v>
                      </c:pt>
                      <c:pt idx="24">
                        <c:v>-9.5503387859335008E-3</c:v>
                      </c:pt>
                      <c:pt idx="25">
                        <c:v>-9.5503387859335008E-3</c:v>
                      </c:pt>
                      <c:pt idx="26">
                        <c:v>-9.5503387859335008E-3</c:v>
                      </c:pt>
                      <c:pt idx="27">
                        <c:v>-9.5503387859335008E-3</c:v>
                      </c:pt>
                      <c:pt idx="28">
                        <c:v>-9.5503387859335008E-3</c:v>
                      </c:pt>
                      <c:pt idx="29">
                        <c:v>-9.5503387859335008E-3</c:v>
                      </c:pt>
                      <c:pt idx="30">
                        <c:v>-7.998873852760215E-3</c:v>
                      </c:pt>
                      <c:pt idx="31">
                        <c:v>-6.4474089195869283E-3</c:v>
                      </c:pt>
                      <c:pt idx="32">
                        <c:v>-4.8959439864136416E-3</c:v>
                      </c:pt>
                      <c:pt idx="33">
                        <c:v>-3.3444790532403549E-3</c:v>
                      </c:pt>
                      <c:pt idx="34">
                        <c:v>-1.7930141200670684E-3</c:v>
                      </c:pt>
                      <c:pt idx="35">
                        <c:v>-2.4154918689378189E-4</c:v>
                      </c:pt>
                      <c:pt idx="36">
                        <c:v>1.3099157462795046E-3</c:v>
                      </c:pt>
                      <c:pt idx="37">
                        <c:v>2.8613806794527911E-3</c:v>
                      </c:pt>
                      <c:pt idx="38">
                        <c:v>4.4128456126260778E-3</c:v>
                      </c:pt>
                      <c:pt idx="39">
                        <c:v>5.9643105457993645E-3</c:v>
                      </c:pt>
                      <c:pt idx="40">
                        <c:v>7.5157754789726512E-3</c:v>
                      </c:pt>
                      <c:pt idx="41">
                        <c:v>9.0672404121459379E-3</c:v>
                      </c:pt>
                      <c:pt idx="42">
                        <c:v>9.0672404121459379E-3</c:v>
                      </c:pt>
                      <c:pt idx="43">
                        <c:v>9.0672404121459379E-3</c:v>
                      </c:pt>
                      <c:pt idx="44">
                        <c:v>9.0672404121459379E-3</c:v>
                      </c:pt>
                      <c:pt idx="45">
                        <c:v>9.0672404121459379E-3</c:v>
                      </c:pt>
                      <c:pt idx="46">
                        <c:v>9.0672404121459379E-3</c:v>
                      </c:pt>
                      <c:pt idx="47">
                        <c:v>9.0672404121459379E-3</c:v>
                      </c:pt>
                      <c:pt idx="48">
                        <c:v>9.0672404121459379E-3</c:v>
                      </c:pt>
                      <c:pt idx="49">
                        <c:v>9.0672404121459379E-3</c:v>
                      </c:pt>
                      <c:pt idx="50">
                        <c:v>9.0672404121459379E-3</c:v>
                      </c:pt>
                      <c:pt idx="51">
                        <c:v>9.0672404121459379E-3</c:v>
                      </c:pt>
                      <c:pt idx="52">
                        <c:v>9.0672404121459379E-3</c:v>
                      </c:pt>
                      <c:pt idx="53">
                        <c:v>9.0672404121459379E-3</c:v>
                      </c:pt>
                      <c:pt idx="54">
                        <c:v>9.0672404121459379E-3</c:v>
                      </c:pt>
                      <c:pt idx="55">
                        <c:v>9.0672404121459379E-3</c:v>
                      </c:pt>
                      <c:pt idx="56">
                        <c:v>9.0672404121459379E-3</c:v>
                      </c:pt>
                      <c:pt idx="57">
                        <c:v>9.0672404121459379E-3</c:v>
                      </c:pt>
                      <c:pt idx="58">
                        <c:v>9.0672404121459379E-3</c:v>
                      </c:pt>
                      <c:pt idx="59">
                        <c:v>9.0672404121459379E-3</c:v>
                      </c:pt>
                      <c:pt idx="60">
                        <c:v>9.0672404121459379E-3</c:v>
                      </c:pt>
                      <c:pt idx="61">
                        <c:v>9.0672404121459379E-3</c:v>
                      </c:pt>
                      <c:pt idx="62">
                        <c:v>9.0672404121459379E-3</c:v>
                      </c:pt>
                      <c:pt idx="63">
                        <c:v>9.0672404121459379E-3</c:v>
                      </c:pt>
                      <c:pt idx="64">
                        <c:v>9.0672404121459379E-3</c:v>
                      </c:pt>
                      <c:pt idx="65">
                        <c:v>9.0672404121459379E-3</c:v>
                      </c:pt>
                      <c:pt idx="66">
                        <c:v>9.0672404121459379E-3</c:v>
                      </c:pt>
                      <c:pt idx="67">
                        <c:v>9.0672404121459379E-3</c:v>
                      </c:pt>
                      <c:pt idx="68">
                        <c:v>9.0672404121459379E-3</c:v>
                      </c:pt>
                      <c:pt idx="69">
                        <c:v>9.0672404121459379E-3</c:v>
                      </c:pt>
                      <c:pt idx="70">
                        <c:v>9.0672404121459379E-3</c:v>
                      </c:pt>
                      <c:pt idx="71">
                        <c:v>9.0672404121459379E-3</c:v>
                      </c:pt>
                      <c:pt idx="72">
                        <c:v>9.0672404121459379E-3</c:v>
                      </c:pt>
                      <c:pt idx="73">
                        <c:v>9.0672404121459379E-3</c:v>
                      </c:pt>
                      <c:pt idx="74">
                        <c:v>9.0672404121459379E-3</c:v>
                      </c:pt>
                      <c:pt idx="75">
                        <c:v>9.0672404121459379E-3</c:v>
                      </c:pt>
                      <c:pt idx="76">
                        <c:v>7.5560336767882819E-3</c:v>
                      </c:pt>
                      <c:pt idx="77">
                        <c:v>6.0448269414306258E-3</c:v>
                      </c:pt>
                      <c:pt idx="78">
                        <c:v>4.5336202060729698E-3</c:v>
                      </c:pt>
                      <c:pt idx="79">
                        <c:v>3.0224134707153138E-3</c:v>
                      </c:pt>
                      <c:pt idx="80">
                        <c:v>1.5112067353576575E-3</c:v>
                      </c:pt>
                      <c:pt idx="81">
                        <c:v>0</c:v>
                      </c:pt>
                    </c:numCache>
                  </c:numRef>
                </c:val>
                <c:smooth val="0"/>
                <c:extLst xmlns:c15="http://schemas.microsoft.com/office/drawing/2012/chart">
                  <c:ext xmlns:c16="http://schemas.microsoft.com/office/drawing/2014/chart" uri="{C3380CC4-5D6E-409C-BE32-E72D297353CC}">
                    <c16:uniqueId val="{00000003-F9FD-41C2-A73D-203D28C77D4C}"/>
                  </c:ext>
                </c:extLst>
              </c15:ser>
            </c15:filteredLineSeries>
          </c:ext>
        </c:extLst>
      </c:lineChart>
      <c:catAx>
        <c:axId val="19936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63776"/>
        <c:crosses val="autoZero"/>
        <c:auto val="1"/>
        <c:lblAlgn val="ctr"/>
        <c:lblOffset val="100"/>
        <c:noMultiLvlLbl val="0"/>
      </c:catAx>
      <c:valAx>
        <c:axId val="19936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62336"/>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lumMod val="65000"/>
                    <a:lumOff val="35000"/>
                  </a:sysClr>
                </a:solidFill>
              </a:rPr>
              <a:t>2024 Published Unsmoothed Life Insured HMI Rates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'\Users\mpurusho\Documents\TO NEW LAPTOP\MI Subgroup\MI Rec 2024\[VM20 HMI Rec Yearend 2024 - new smoothing v2 - FOR TECHNICAL PEER REVIEW.xlsx]Smoothing Calculations'!$A$5</c:f>
              <c:strCache>
                <c:ptCount val="1"/>
                <c:pt idx="0">
                  <c:v>F- Unsmoothed </c:v>
                </c:pt>
              </c:strCache>
            </c:strRef>
          </c:tx>
          <c:spPr>
            <a:ln w="28575" cap="rnd">
              <a:solidFill>
                <a:schemeClr val="accent1"/>
              </a:solidFill>
              <a:round/>
            </a:ln>
            <a:effectLst/>
          </c:spPr>
          <c:marker>
            <c:symbol val="none"/>
          </c:marker>
          <c:val>
            <c:numRef>
              <c:f>'\Users\mpurusho\Documents\TO NEW LAPTOP\MI Subgroup\MI Rec 2024\[VM20 HMI Rec Yearend 2024 - new smoothing v2 - FOR TECHNICAL PEER REVIEW.xlsx]Smoothing Calculations'!$B$5:$DQ$5</c:f>
              <c:numCache>
                <c:formatCode>General</c:formatCode>
                <c:ptCount val="120"/>
                <c:pt idx="0">
                  <c:v>1.2650225549920957E-2</c:v>
                </c:pt>
                <c:pt idx="1">
                  <c:v>8.8088472146679586E-3</c:v>
                </c:pt>
                <c:pt idx="2">
                  <c:v>9.3870094407913496E-3</c:v>
                </c:pt>
                <c:pt idx="3">
                  <c:v>6.7242330409441053E-3</c:v>
                </c:pt>
                <c:pt idx="4">
                  <c:v>7.3110559872159309E-3</c:v>
                </c:pt>
                <c:pt idx="5">
                  <c:v>2.650822548842191E-3</c:v>
                </c:pt>
                <c:pt idx="6">
                  <c:v>8.801599491937151E-4</c:v>
                </c:pt>
                <c:pt idx="7">
                  <c:v>-1.7706041622256308E-4</c:v>
                </c:pt>
                <c:pt idx="8">
                  <c:v>1.3721849595490498E-3</c:v>
                </c:pt>
                <c:pt idx="9">
                  <c:v>2.8025817026680055E-3</c:v>
                </c:pt>
                <c:pt idx="10">
                  <c:v>1.0880355238980233E-3</c:v>
                </c:pt>
                <c:pt idx="11">
                  <c:v>-4.2546930559556051E-4</c:v>
                </c:pt>
                <c:pt idx="12">
                  <c:v>-5.8993208997224489E-3</c:v>
                </c:pt>
                <c:pt idx="13">
                  <c:v>-4.1032282797853203E-3</c:v>
                </c:pt>
                <c:pt idx="14">
                  <c:v>-7.840065094696369E-4</c:v>
                </c:pt>
                <c:pt idx="15">
                  <c:v>3.1274248028579921E-3</c:v>
                </c:pt>
                <c:pt idx="16">
                  <c:v>1.579274797729735E-3</c:v>
                </c:pt>
                <c:pt idx="17">
                  <c:v>-1.6564718353312968E-3</c:v>
                </c:pt>
                <c:pt idx="18">
                  <c:v>-1.8371743544214891E-3</c:v>
                </c:pt>
                <c:pt idx="19">
                  <c:v>-3.8621370925860377E-3</c:v>
                </c:pt>
                <c:pt idx="20">
                  <c:v>-4.0732947927495378E-3</c:v>
                </c:pt>
                <c:pt idx="21">
                  <c:v>-3.1998677405962184E-3</c:v>
                </c:pt>
                <c:pt idx="22">
                  <c:v>-3.7639252319684458E-3</c:v>
                </c:pt>
                <c:pt idx="23">
                  <c:v>-7.24481039329683E-3</c:v>
                </c:pt>
                <c:pt idx="24">
                  <c:v>-7.2604502651901215E-3</c:v>
                </c:pt>
                <c:pt idx="25">
                  <c:v>-1.0755572945022107E-2</c:v>
                </c:pt>
                <c:pt idx="26">
                  <c:v>-1.0851655705626184E-2</c:v>
                </c:pt>
                <c:pt idx="27">
                  <c:v>-1.1939955767523436E-2</c:v>
                </c:pt>
                <c:pt idx="28">
                  <c:v>-1.1534629797916529E-2</c:v>
                </c:pt>
                <c:pt idx="29">
                  <c:v>-1.3185040577982532E-2</c:v>
                </c:pt>
                <c:pt idx="30">
                  <c:v>-1.339417786933883E-2</c:v>
                </c:pt>
                <c:pt idx="31">
                  <c:v>-1.5097622570553249E-2</c:v>
                </c:pt>
                <c:pt idx="32">
                  <c:v>-1.5809764332465226E-2</c:v>
                </c:pt>
                <c:pt idx="33">
                  <c:v>-1.6259802697398462E-2</c:v>
                </c:pt>
                <c:pt idx="34">
                  <c:v>-1.5347195815351933E-2</c:v>
                </c:pt>
                <c:pt idx="35">
                  <c:v>-1.349535609964192E-2</c:v>
                </c:pt>
                <c:pt idx="36">
                  <c:v>-1.3804029932031336E-2</c:v>
                </c:pt>
                <c:pt idx="37">
                  <c:v>-1.3163618634178642E-2</c:v>
                </c:pt>
                <c:pt idx="38">
                  <c:v>-1.2233006526197743E-2</c:v>
                </c:pt>
                <c:pt idx="39">
                  <c:v>-1.0403020198233026E-2</c:v>
                </c:pt>
                <c:pt idx="40">
                  <c:v>-8.5667946549286E-3</c:v>
                </c:pt>
                <c:pt idx="41">
                  <c:v>-6.5551520802724639E-3</c:v>
                </c:pt>
                <c:pt idx="42">
                  <c:v>-4.5342179907160718E-3</c:v>
                </c:pt>
                <c:pt idx="43">
                  <c:v>-2.7053085781471031E-3</c:v>
                </c:pt>
                <c:pt idx="44">
                  <c:v>-3.0910377168041903E-4</c:v>
                </c:pt>
                <c:pt idx="45">
                  <c:v>1.4025948084069317E-3</c:v>
                </c:pt>
                <c:pt idx="46">
                  <c:v>2.6231344508358956E-3</c:v>
                </c:pt>
                <c:pt idx="47">
                  <c:v>3.6826264137869713E-3</c:v>
                </c:pt>
                <c:pt idx="48">
                  <c:v>4.5285567419280359E-3</c:v>
                </c:pt>
                <c:pt idx="49">
                  <c:v>4.5705461065181363E-3</c:v>
                </c:pt>
                <c:pt idx="50">
                  <c:v>5.1798853144741641E-3</c:v>
                </c:pt>
                <c:pt idx="51">
                  <c:v>5.5513554047642577E-3</c:v>
                </c:pt>
                <c:pt idx="52">
                  <c:v>4.8150920605491976E-3</c:v>
                </c:pt>
                <c:pt idx="53">
                  <c:v>4.3803515915811775E-3</c:v>
                </c:pt>
                <c:pt idx="54">
                  <c:v>3.297065196510407E-3</c:v>
                </c:pt>
                <c:pt idx="55">
                  <c:v>2.492886959183982E-3</c:v>
                </c:pt>
                <c:pt idx="56">
                  <c:v>1.7449664832528966E-3</c:v>
                </c:pt>
                <c:pt idx="57">
                  <c:v>3.6641904802731107E-4</c:v>
                </c:pt>
                <c:pt idx="58">
                  <c:v>-4.0635091162816162E-4</c:v>
                </c:pt>
                <c:pt idx="59">
                  <c:v>-1.0606639277000451E-3</c:v>
                </c:pt>
                <c:pt idx="60">
                  <c:v>-1.0308993352931561E-3</c:v>
                </c:pt>
                <c:pt idx="61">
                  <c:v>-1.1770784815511304E-3</c:v>
                </c:pt>
                <c:pt idx="62">
                  <c:v>-9.5612993385840728E-4</c:v>
                </c:pt>
                <c:pt idx="63">
                  <c:v>-1.2470981165979556E-4</c:v>
                </c:pt>
                <c:pt idx="64">
                  <c:v>1.3697108939876301E-3</c:v>
                </c:pt>
                <c:pt idx="65">
                  <c:v>3.1748374268102952E-3</c:v>
                </c:pt>
                <c:pt idx="66">
                  <c:v>4.9753001565014943E-3</c:v>
                </c:pt>
                <c:pt idx="67">
                  <c:v>6.7207583956764294E-3</c:v>
                </c:pt>
                <c:pt idx="68">
                  <c:v>7.2358519027154178E-3</c:v>
                </c:pt>
                <c:pt idx="69">
                  <c:v>7.1772720370735232E-3</c:v>
                </c:pt>
                <c:pt idx="70">
                  <c:v>7.156060654445795E-3</c:v>
                </c:pt>
                <c:pt idx="71">
                  <c:v>7.491208919131076E-3</c:v>
                </c:pt>
                <c:pt idx="72">
                  <c:v>6.5705454542680508E-3</c:v>
                </c:pt>
                <c:pt idx="73">
                  <c:v>5.9114518584578168E-3</c:v>
                </c:pt>
                <c:pt idx="74">
                  <c:v>5.5211350410980797E-3</c:v>
                </c:pt>
                <c:pt idx="75">
                  <c:v>6.8593393829398108E-3</c:v>
                </c:pt>
                <c:pt idx="76">
                  <c:v>5.3607416073022662E-3</c:v>
                </c:pt>
                <c:pt idx="77">
                  <c:v>6.060068720731282E-3</c:v>
                </c:pt>
                <c:pt idx="78">
                  <c:v>5.8402995015917614E-3</c:v>
                </c:pt>
                <c:pt idx="79">
                  <c:v>6.4002832289346556E-3</c:v>
                </c:pt>
                <c:pt idx="80">
                  <c:v>5.4743748207585208E-3</c:v>
                </c:pt>
                <c:pt idx="81">
                  <c:v>5.275497830211362E-3</c:v>
                </c:pt>
                <c:pt idx="82">
                  <c:v>5.0516100841484501E-3</c:v>
                </c:pt>
                <c:pt idx="83">
                  <c:v>4.495022830167783E-3</c:v>
                </c:pt>
                <c:pt idx="84">
                  <c:v>4.1443733339627808E-3</c:v>
                </c:pt>
                <c:pt idx="85">
                  <c:v>3.4722144983492798E-3</c:v>
                </c:pt>
                <c:pt idx="86">
                  <c:v>3.5198226197807325E-3</c:v>
                </c:pt>
                <c:pt idx="87">
                  <c:v>3.6896731269022709E-3</c:v>
                </c:pt>
                <c:pt idx="88">
                  <c:v>3.201604770319999E-3</c:v>
                </c:pt>
                <c:pt idx="89">
                  <c:v>3.5201472178640336E-3</c:v>
                </c:pt>
                <c:pt idx="90">
                  <c:v>3.3843637969872553E-3</c:v>
                </c:pt>
                <c:pt idx="91">
                  <c:v>3.1055391900520202E-3</c:v>
                </c:pt>
                <c:pt idx="92">
                  <c:v>2.6648850046398498E-3</c:v>
                </c:pt>
                <c:pt idx="93">
                  <c:v>2.7588113449871221E-3</c:v>
                </c:pt>
                <c:pt idx="94">
                  <c:v>2.6134586607057253E-3</c:v>
                </c:pt>
                <c:pt idx="95">
                  <c:v>2.4962435779284364E-3</c:v>
                </c:pt>
                <c:pt idx="96">
                  <c:v>2.4076271407640348E-3</c:v>
                </c:pt>
                <c:pt idx="97">
                  <c:v>2.3479573332709225E-3</c:v>
                </c:pt>
                <c:pt idx="98">
                  <c:v>2.3179729497017632E-3</c:v>
                </c:pt>
                <c:pt idx="99">
                  <c:v>1.4368019208547134E-3</c:v>
                </c:pt>
                <c:pt idx="100">
                  <c:v>1.4367712204088612E-3</c:v>
                </c:pt>
                <c:pt idx="101">
                  <c:v>1.4367918467138585E-3</c:v>
                </c:pt>
                <c:pt idx="102">
                  <c:v>1.4367728139870195E-3</c:v>
                </c:pt>
                <c:pt idx="103">
                  <c:v>1.4368177708983243E-3</c:v>
                </c:pt>
                <c:pt idx="104">
                  <c:v>1.436810770715502E-3</c:v>
                </c:pt>
                <c:pt idx="105">
                  <c:v>1.4368080837786068E-3</c:v>
                </c:pt>
                <c:pt idx="106">
                  <c:v>1.4368380427302041E-3</c:v>
                </c:pt>
                <c:pt idx="107">
                  <c:v>1.4368410503759477E-3</c:v>
                </c:pt>
                <c:pt idx="108">
                  <c:v>1.4367726668763625E-3</c:v>
                </c:pt>
                <c:pt idx="109">
                  <c:v>1.4368275391237195E-3</c:v>
                </c:pt>
                <c:pt idx="110">
                  <c:v>1.436765117508898E-3</c:v>
                </c:pt>
                <c:pt idx="111">
                  <c:v>2.7740003144899883E-3</c:v>
                </c:pt>
                <c:pt idx="112">
                  <c:v>2.77396212831299E-3</c:v>
                </c:pt>
                <c:pt idx="113">
                  <c:v>2.7740070720441712E-3</c:v>
                </c:pt>
                <c:pt idx="114">
                  <c:v>2.773951283146725E-3</c:v>
                </c:pt>
                <c:pt idx="115">
                  <c:v>2.9838631761056611E-3</c:v>
                </c:pt>
                <c:pt idx="116">
                  <c:v>2.917396245755266E-3</c:v>
                </c:pt>
                <c:pt idx="117">
                  <c:v>2.6760591260858724E-3</c:v>
                </c:pt>
                <c:pt idx="118">
                  <c:v>2.4476522436407966E-3</c:v>
                </c:pt>
                <c:pt idx="119">
                  <c:v>2.4476595134029777E-3</c:v>
                </c:pt>
              </c:numCache>
            </c:numRef>
          </c:val>
          <c:smooth val="0"/>
          <c:extLst>
            <c:ext xmlns:c16="http://schemas.microsoft.com/office/drawing/2014/chart" uri="{C3380CC4-5D6E-409C-BE32-E72D297353CC}">
              <c16:uniqueId val="{00000000-739E-4601-8D3C-437224E37008}"/>
            </c:ext>
          </c:extLst>
        </c:ser>
        <c:ser>
          <c:idx val="1"/>
          <c:order val="1"/>
          <c:tx>
            <c:strRef>
              <c:f>'\Users\mpurusho\Documents\TO NEW LAPTOP\MI Subgroup\MI Rec 2024\[VM20 HMI Rec Yearend 2024 - new smoothing v2 - FOR TECHNICAL PEER REVIEW.xlsx]Smoothing Calculations'!$A$4</c:f>
              <c:strCache>
                <c:ptCount val="1"/>
                <c:pt idx="0">
                  <c:v>M - Unsmoothed </c:v>
                </c:pt>
              </c:strCache>
            </c:strRef>
          </c:tx>
          <c:spPr>
            <a:ln w="28575" cap="rnd">
              <a:solidFill>
                <a:schemeClr val="accent2"/>
              </a:solidFill>
              <a:round/>
            </a:ln>
            <a:effectLst/>
          </c:spPr>
          <c:marker>
            <c:symbol val="none"/>
          </c:marker>
          <c:val>
            <c:numRef>
              <c:f>'\Users\mpurusho\Documents\TO NEW LAPTOP\MI Subgroup\MI Rec 2024\[VM20 HMI Rec Yearend 2024 - new smoothing v2 - FOR TECHNICAL PEER REVIEW.xlsx]Smoothing Calculations'!$B$4:$DQ$4</c:f>
              <c:numCache>
                <c:formatCode>General</c:formatCode>
                <c:ptCount val="120"/>
                <c:pt idx="0">
                  <c:v>1.2578755186474777E-2</c:v>
                </c:pt>
                <c:pt idx="1">
                  <c:v>5.8202811919835229E-3</c:v>
                </c:pt>
                <c:pt idx="2">
                  <c:v>8.8023100356799389E-3</c:v>
                </c:pt>
                <c:pt idx="3">
                  <c:v>9.9687591868476977E-3</c:v>
                </c:pt>
                <c:pt idx="4">
                  <c:v>9.3674227125383758E-3</c:v>
                </c:pt>
                <c:pt idx="5">
                  <c:v>3.591937477846141E-3</c:v>
                </c:pt>
                <c:pt idx="6">
                  <c:v>3.8274154378547531E-3</c:v>
                </c:pt>
                <c:pt idx="7">
                  <c:v>8.7313593406767032E-3</c:v>
                </c:pt>
                <c:pt idx="8">
                  <c:v>4.9278320087490779E-3</c:v>
                </c:pt>
                <c:pt idx="9">
                  <c:v>5.8538623135280798E-3</c:v>
                </c:pt>
                <c:pt idx="10">
                  <c:v>3.5419579197518702E-3</c:v>
                </c:pt>
                <c:pt idx="11">
                  <c:v>-1.2025334851700764E-3</c:v>
                </c:pt>
                <c:pt idx="12">
                  <c:v>1.8278143483074771E-4</c:v>
                </c:pt>
                <c:pt idx="13">
                  <c:v>-2.1075498783475477E-3</c:v>
                </c:pt>
                <c:pt idx="14">
                  <c:v>-4.9224264643359938E-3</c:v>
                </c:pt>
                <c:pt idx="15">
                  <c:v>-4.8028025141282904E-3</c:v>
                </c:pt>
                <c:pt idx="16">
                  <c:v>-3.342553590735986E-3</c:v>
                </c:pt>
                <c:pt idx="17">
                  <c:v>-2.3940063560919378E-3</c:v>
                </c:pt>
                <c:pt idx="18">
                  <c:v>-1.5740101151804353E-3</c:v>
                </c:pt>
                <c:pt idx="19">
                  <c:v>-9.1363115936216044E-5</c:v>
                </c:pt>
                <c:pt idx="20">
                  <c:v>8.5054657825012203E-4</c:v>
                </c:pt>
                <c:pt idx="21">
                  <c:v>1.1296011728760269E-3</c:v>
                </c:pt>
                <c:pt idx="22">
                  <c:v>-6.6149867544990082E-4</c:v>
                </c:pt>
                <c:pt idx="23">
                  <c:v>-3.4730593752417827E-3</c:v>
                </c:pt>
                <c:pt idx="24">
                  <c:v>-6.2567417878827136E-3</c:v>
                </c:pt>
                <c:pt idx="25">
                  <c:v>-8.6522169354162903E-3</c:v>
                </c:pt>
                <c:pt idx="26">
                  <c:v>-1.1398885735425135E-2</c:v>
                </c:pt>
                <c:pt idx="27">
                  <c:v>-1.3309012921518648E-2</c:v>
                </c:pt>
                <c:pt idx="28">
                  <c:v>-1.4250513239345786E-2</c:v>
                </c:pt>
                <c:pt idx="29">
                  <c:v>-1.6418216439383959E-2</c:v>
                </c:pt>
                <c:pt idx="30">
                  <c:v>-1.7305403736012748E-2</c:v>
                </c:pt>
                <c:pt idx="31">
                  <c:v>-1.8082572175217582E-2</c:v>
                </c:pt>
                <c:pt idx="32">
                  <c:v>-1.9920247208959574E-2</c:v>
                </c:pt>
                <c:pt idx="33">
                  <c:v>-2.013118400771946E-2</c:v>
                </c:pt>
                <c:pt idx="34">
                  <c:v>-1.9346548341501235E-2</c:v>
                </c:pt>
                <c:pt idx="35">
                  <c:v>-1.8909060952451484E-2</c:v>
                </c:pt>
                <c:pt idx="36">
                  <c:v>-1.9400109793242637E-2</c:v>
                </c:pt>
                <c:pt idx="37">
                  <c:v>-1.9183179498773406E-2</c:v>
                </c:pt>
                <c:pt idx="38">
                  <c:v>-1.7682536057054998E-2</c:v>
                </c:pt>
                <c:pt idx="39">
                  <c:v>-1.6784272536689793E-2</c:v>
                </c:pt>
                <c:pt idx="40">
                  <c:v>-1.46688561212866E-2</c:v>
                </c:pt>
                <c:pt idx="41">
                  <c:v>-1.3203718196781011E-2</c:v>
                </c:pt>
                <c:pt idx="42">
                  <c:v>-1.0760032281608212E-2</c:v>
                </c:pt>
                <c:pt idx="43">
                  <c:v>-8.7218309204145639E-3</c:v>
                </c:pt>
                <c:pt idx="44">
                  <c:v>-6.9638041136882989E-3</c:v>
                </c:pt>
                <c:pt idx="45">
                  <c:v>-4.0968426144956105E-3</c:v>
                </c:pt>
                <c:pt idx="46">
                  <c:v>-1.2646249799361242E-3</c:v>
                </c:pt>
                <c:pt idx="47">
                  <c:v>2.4544822516914255E-4</c:v>
                </c:pt>
                <c:pt idx="48">
                  <c:v>2.1051175719974946E-3</c:v>
                </c:pt>
                <c:pt idx="49">
                  <c:v>3.5174585591525864E-3</c:v>
                </c:pt>
                <c:pt idx="50">
                  <c:v>4.5813752037953681E-3</c:v>
                </c:pt>
                <c:pt idx="51">
                  <c:v>5.2497456739569737E-3</c:v>
                </c:pt>
                <c:pt idx="52">
                  <c:v>4.9809530267631574E-3</c:v>
                </c:pt>
                <c:pt idx="53">
                  <c:v>4.7539952606965308E-3</c:v>
                </c:pt>
                <c:pt idx="54">
                  <c:v>4.6441258263248408E-3</c:v>
                </c:pt>
                <c:pt idx="55">
                  <c:v>4.0826031271269381E-3</c:v>
                </c:pt>
                <c:pt idx="56">
                  <c:v>3.9547403347542365E-3</c:v>
                </c:pt>
                <c:pt idx="57">
                  <c:v>3.4172106003273472E-3</c:v>
                </c:pt>
                <c:pt idx="58">
                  <c:v>2.7784807250299526E-3</c:v>
                </c:pt>
                <c:pt idx="59">
                  <c:v>2.3592440330157394E-3</c:v>
                </c:pt>
                <c:pt idx="60">
                  <c:v>1.6905493827689133E-3</c:v>
                </c:pt>
                <c:pt idx="61">
                  <c:v>1.2640233783659527E-3</c:v>
                </c:pt>
                <c:pt idx="62">
                  <c:v>4.2135316126362676E-4</c:v>
                </c:pt>
                <c:pt idx="63">
                  <c:v>-1.5043383261886811E-4</c:v>
                </c:pt>
                <c:pt idx="64">
                  <c:v>-4.046125399330136E-4</c:v>
                </c:pt>
                <c:pt idx="65">
                  <c:v>-2.976878120208859E-5</c:v>
                </c:pt>
                <c:pt idx="66">
                  <c:v>1.8823955416744642E-3</c:v>
                </c:pt>
                <c:pt idx="67">
                  <c:v>3.2085922878530848E-3</c:v>
                </c:pt>
                <c:pt idx="68">
                  <c:v>4.0475214233761103E-3</c:v>
                </c:pt>
                <c:pt idx="69">
                  <c:v>4.8935600419046654E-3</c:v>
                </c:pt>
                <c:pt idx="70">
                  <c:v>5.587676011064302E-3</c:v>
                </c:pt>
                <c:pt idx="71">
                  <c:v>6.0641435618999928E-3</c:v>
                </c:pt>
                <c:pt idx="72">
                  <c:v>6.3176557402814804E-3</c:v>
                </c:pt>
                <c:pt idx="73">
                  <c:v>6.123560911589554E-3</c:v>
                </c:pt>
                <c:pt idx="74">
                  <c:v>5.870718835955524E-3</c:v>
                </c:pt>
                <c:pt idx="75">
                  <c:v>6.6135736418483915E-3</c:v>
                </c:pt>
                <c:pt idx="76">
                  <c:v>5.1920123696957421E-3</c:v>
                </c:pt>
                <c:pt idx="77">
                  <c:v>6.0612780484015638E-3</c:v>
                </c:pt>
                <c:pt idx="78">
                  <c:v>5.7775363181367112E-3</c:v>
                </c:pt>
                <c:pt idx="79">
                  <c:v>6.3941284970475687E-3</c:v>
                </c:pt>
                <c:pt idx="80">
                  <c:v>5.714205967167485E-3</c:v>
                </c:pt>
                <c:pt idx="81">
                  <c:v>5.9438853912240908E-3</c:v>
                </c:pt>
                <c:pt idx="82">
                  <c:v>6.0747478486249396E-3</c:v>
                </c:pt>
                <c:pt idx="83">
                  <c:v>6.0906769913298131E-3</c:v>
                </c:pt>
                <c:pt idx="84">
                  <c:v>5.7829164446907555E-3</c:v>
                </c:pt>
                <c:pt idx="85">
                  <c:v>4.8245313022933778E-3</c:v>
                </c:pt>
                <c:pt idx="86">
                  <c:v>4.6048301265995129E-3</c:v>
                </c:pt>
                <c:pt idx="87">
                  <c:v>4.2011957144673651E-3</c:v>
                </c:pt>
                <c:pt idx="88">
                  <c:v>3.7561998010212094E-3</c:v>
                </c:pt>
                <c:pt idx="89">
                  <c:v>3.8248415134093383E-3</c:v>
                </c:pt>
                <c:pt idx="90">
                  <c:v>3.654400453878881E-3</c:v>
                </c:pt>
                <c:pt idx="91">
                  <c:v>3.5075020916998656E-3</c:v>
                </c:pt>
                <c:pt idx="92">
                  <c:v>3.2118993234416804E-3</c:v>
                </c:pt>
                <c:pt idx="93">
                  <c:v>2.8550755088168067E-3</c:v>
                </c:pt>
                <c:pt idx="94">
                  <c:v>2.7260313385500945E-3</c:v>
                </c:pt>
                <c:pt idx="95">
                  <c:v>2.6219083504553375E-3</c:v>
                </c:pt>
                <c:pt idx="96">
                  <c:v>2.5429840241200652E-3</c:v>
                </c:pt>
                <c:pt idx="97">
                  <c:v>2.4901890246724068E-3</c:v>
                </c:pt>
                <c:pt idx="98">
                  <c:v>2.463439083527752E-3</c:v>
                </c:pt>
                <c:pt idx="99">
                  <c:v>1.5986148709960513E-3</c:v>
                </c:pt>
                <c:pt idx="100">
                  <c:v>1.598636240034923E-3</c:v>
                </c:pt>
                <c:pt idx="101">
                  <c:v>1.5986958725848766E-3</c:v>
                </c:pt>
                <c:pt idx="102">
                  <c:v>1.5986447576278318E-3</c:v>
                </c:pt>
                <c:pt idx="103">
                  <c:v>1.5986223659970045E-3</c:v>
                </c:pt>
                <c:pt idx="104">
                  <c:v>1.5985990408356465E-3</c:v>
                </c:pt>
                <c:pt idx="105">
                  <c:v>1.5987138539442225E-3</c:v>
                </c:pt>
                <c:pt idx="106">
                  <c:v>1.5986504669593393E-3</c:v>
                </c:pt>
                <c:pt idx="107">
                  <c:v>1.5986018978765282E-3</c:v>
                </c:pt>
                <c:pt idx="108">
                  <c:v>1.5986804255163634E-3</c:v>
                </c:pt>
                <c:pt idx="109">
                  <c:v>1.5986658366671236E-3</c:v>
                </c:pt>
                <c:pt idx="110">
                  <c:v>1.5986254121393983E-3</c:v>
                </c:pt>
                <c:pt idx="111">
                  <c:v>2.4477055631850209E-3</c:v>
                </c:pt>
                <c:pt idx="112">
                  <c:v>2.4476836118869638E-3</c:v>
                </c:pt>
                <c:pt idx="113">
                  <c:v>2.4477122430986986E-3</c:v>
                </c:pt>
                <c:pt idx="114">
                  <c:v>2.447655897180212E-3</c:v>
                </c:pt>
                <c:pt idx="115">
                  <c:v>2.4476422087502114E-3</c:v>
                </c:pt>
                <c:pt idx="116">
                  <c:v>2.4476195577841087E-3</c:v>
                </c:pt>
                <c:pt idx="117">
                  <c:v>2.4476427894568054E-3</c:v>
                </c:pt>
                <c:pt idx="118">
                  <c:v>2.4476522436407966E-3</c:v>
                </c:pt>
                <c:pt idx="119">
                  <c:v>2.4476595134029777E-3</c:v>
                </c:pt>
              </c:numCache>
            </c:numRef>
          </c:val>
          <c:smooth val="0"/>
          <c:extLst>
            <c:ext xmlns:c16="http://schemas.microsoft.com/office/drawing/2014/chart" uri="{C3380CC4-5D6E-409C-BE32-E72D297353CC}">
              <c16:uniqueId val="{00000001-739E-4601-8D3C-437224E37008}"/>
            </c:ext>
          </c:extLst>
        </c:ser>
        <c:dLbls>
          <c:showLegendKey val="0"/>
          <c:showVal val="0"/>
          <c:showCatName val="0"/>
          <c:showSerName val="0"/>
          <c:showPercent val="0"/>
          <c:showBubbleSize val="0"/>
        </c:dLbls>
        <c:smooth val="0"/>
        <c:axId val="376290336"/>
        <c:axId val="376294256"/>
        <c:extLst/>
      </c:lineChart>
      <c:catAx>
        <c:axId val="37629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94256"/>
        <c:crosses val="autoZero"/>
        <c:auto val="1"/>
        <c:lblAlgn val="ctr"/>
        <c:lblOffset val="100"/>
        <c:noMultiLvlLbl val="0"/>
      </c:catAx>
      <c:valAx>
        <c:axId val="376294256"/>
        <c:scaling>
          <c:orientation val="minMax"/>
          <c:max val="2.0000000000000004E-2"/>
          <c:min val="-2.0000000000000004E-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90336"/>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0.19924</cdr:x>
      <cdr:y>0.5042</cdr:y>
    </cdr:from>
    <cdr:to>
      <cdr:x>0.46913</cdr:x>
      <cdr:y>0.90336</cdr:y>
    </cdr:to>
    <cdr:sp macro="" textlink="">
      <cdr:nvSpPr>
        <cdr:cNvPr id="2" name="Flowchart: Connector 1"/>
        <cdr:cNvSpPr/>
      </cdr:nvSpPr>
      <cdr:spPr>
        <a:xfrm xmlns:a="http://schemas.openxmlformats.org/drawingml/2006/main">
          <a:off x="1092200" y="1524000"/>
          <a:ext cx="1479550" cy="1206500"/>
        </a:xfrm>
        <a:prstGeom xmlns:a="http://schemas.openxmlformats.org/drawingml/2006/main" prst="flowChartConnector">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6674D47D81254AAE898D727025BAAD" ma:contentTypeVersion="23" ma:contentTypeDescription="Create a new document." ma:contentTypeScope="" ma:versionID="c2a53018661d2d35647e3e684c165d03">
  <xsd:schema xmlns:xsd="http://www.w3.org/2001/XMLSchema" xmlns:xs="http://www.w3.org/2001/XMLSchema" xmlns:p="http://schemas.microsoft.com/office/2006/metadata/properties" xmlns:ns1="http://schemas.microsoft.com/sharepoint/v3" xmlns:ns2="734dc620-9a3c-4363-b6b2-552d0a5c0ad8" xmlns:ns3="http://schemas.microsoft.com/sharepoint/v3/fields" xmlns:ns4="55eb7663-75cc-4f64-9609-52561375e7a6" xmlns:ns5="3c9e15a3-223f-4584-afb1-1dbe0b3878fa" targetNamespace="http://schemas.microsoft.com/office/2006/metadata/properties" ma:root="true" ma:fieldsID="1f6dc6efd9d21f64aa3096b01f32c3f3" ns1:_="" ns2:_="" ns3:_="" ns4:_="" ns5:_="">
    <xsd:import namespace="http://schemas.microsoft.com/sharepoint/v3"/>
    <xsd:import namespace="734dc620-9a3c-4363-b6b2-552d0a5c0ad8"/>
    <xsd:import namespace="http://schemas.microsoft.com/sharepoint/v3/fields"/>
    <xsd:import namespace="55eb7663-75cc-4f64-9609-52561375e7a6"/>
    <xsd:import namespace="3c9e15a3-223f-4584-afb1-1dbe0b3878fa"/>
    <xsd:element name="properties">
      <xsd:complexType>
        <xsd:sequence>
          <xsd:element name="documentManagement">
            <xsd:complexType>
              <xsd:all>
                <xsd:element ref="ns2:Meeting_x0020_Type" minOccurs="0"/>
                <xsd:element ref="ns1:StartDate" minOccurs="0"/>
                <xsd:element ref="ns3:_EndDate" minOccurs="0"/>
                <xsd:element ref="ns3:Location"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lcf76f155ced4ddcb4097134ff3c332f" minOccurs="0"/>
                <xsd:element ref="ns5:TaxCatchAll" minOccurs="0"/>
                <xsd:element ref="ns4:MediaServiceObjectDetectorVersions" minOccurs="0"/>
                <xsd:element ref="ns4:MediaServiceSearchProperties" minOccurs="0"/>
                <xsd:element ref="ns1:DocumentSetDescrip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9" nillable="true" ma:displayName="Start Date" ma:default="[today]" ma:format="DateOnly" ma:indexed="true" ma:internalName="StartDate">
      <xsd:simpleType>
        <xsd:restriction base="dms:DateTime"/>
      </xsd:simpleType>
    </xsd:element>
    <xsd:element name="DocumentSetDescription" ma:index="30"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4dc620-9a3c-4363-b6b2-552d0a5c0ad8" elementFormDefault="qualified">
    <xsd:import namespace="http://schemas.microsoft.com/office/2006/documentManagement/types"/>
    <xsd:import namespace="http://schemas.microsoft.com/office/infopath/2007/PartnerControls"/>
    <xsd:element name="Meeting_x0020_Type" ma:index="8" nillable="true" ma:displayName="Meeting Type" ma:format="Dropdown" ma:internalName="Meeting_x0020_Type" ma:readOnly="false">
      <xsd:simpleType>
        <xsd:union memberTypes="dms:Text">
          <xsd:simpleType>
            <xsd:restriction base="dms:Choice">
              <xsd:enumeration value="Commissioners' Conference"/>
              <xsd:enumeration value="Fall National"/>
              <xsd:enumeration value="Insurance Summit"/>
              <xsd:enumeration value="Leadership Forum"/>
              <xsd:enumeration value="Mid-Year ExCo and RT"/>
              <xsd:enumeration value="Spring National"/>
              <xsd:enumeration value="Summer National"/>
              <xsd:enumeration value="IAO Leadership Brief"/>
            </xsd:restriction>
          </xsd:simpleType>
        </xsd:un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0" nillable="true" ma:displayName="End Date" ma:default="[today]" ma:format="DateOnly" ma:internalName="_EndDate">
      <xsd:simpleType>
        <xsd:restriction base="dms:DateTime"/>
      </xsd:simpleType>
    </xsd:element>
    <xsd:element name="Location" ma:index="11" nillable="true" ma:displayName="Location" ma:internalName="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eb7663-75cc-4f64-9609-52561375e7a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1fe78a2-4e71-403c-bd98-a83249bb9193}" ma:internalName="TaxCatchAll" ma:showField="CatchAllData" ma:web="734dc620-9a3c-4363-b6b2-552d0a5c0a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9e15a3-223f-4584-afb1-1dbe0b3878fa" xsi:nil="true"/>
    <lcf76f155ced4ddcb4097134ff3c332f xmlns="55eb7663-75cc-4f64-9609-52561375e7a6">
      <Terms xmlns="http://schemas.microsoft.com/office/infopath/2007/PartnerControls"/>
    </lcf76f155ced4ddcb4097134ff3c332f>
    <DocumentSetDescription xmlns="http://schemas.microsoft.com/sharepoint/v3" xsi:nil="true"/>
    <_EndDate xmlns="http://schemas.microsoft.com/sharepoint/v3/fields">2025-06-23T16:16:45+00:00</_EndDate>
    <StartDate xmlns="http://schemas.microsoft.com/sharepoint/v3">2025-06-23T16:16:45+00:00</StartDate>
    <Location xmlns="http://schemas.microsoft.com/sharepoint/v3/fields" xsi:nil="true"/>
    <Meeting_x0020_Type xmlns="734dc620-9a3c-4363-b6b2-552d0a5c0ad8" xsi:nil="true"/>
  </documentManagement>
</p:properties>
</file>

<file path=customXml/itemProps1.xml><?xml version="1.0" encoding="utf-8"?>
<ds:datastoreItem xmlns:ds="http://schemas.openxmlformats.org/officeDocument/2006/customXml" ds:itemID="{2A79786B-FDC5-42BE-A06B-980E4B598B0D}">
  <ds:schemaRefs>
    <ds:schemaRef ds:uri="http://schemas.microsoft.com/sharepoint/v3/contenttype/forms"/>
  </ds:schemaRefs>
</ds:datastoreItem>
</file>

<file path=customXml/itemProps2.xml><?xml version="1.0" encoding="utf-8"?>
<ds:datastoreItem xmlns:ds="http://schemas.openxmlformats.org/officeDocument/2006/customXml" ds:itemID="{BC568643-8925-42C0-AA03-B38CCADB9398}"/>
</file>

<file path=customXml/itemProps3.xml><?xml version="1.0" encoding="utf-8"?>
<ds:datastoreItem xmlns:ds="http://schemas.openxmlformats.org/officeDocument/2006/customXml" ds:itemID="{3418D1EC-39FB-4E56-A673-4BCAE08DB66F}">
  <ds:schemaRefs>
    <ds:schemaRef ds:uri="http://schemas.microsoft.com/office/2006/metadata/properties"/>
    <ds:schemaRef ds:uri="http://schemas.microsoft.com/office/infopath/2007/PartnerControls"/>
    <ds:schemaRef ds:uri="3c9e15a3-223f-4584-afb1-1dbe0b3878fa"/>
    <ds:schemaRef ds:uri="1072afd1-b67c-4f06-8204-46357b21cd5d"/>
  </ds:schemaRefs>
</ds:datastoreItem>
</file>

<file path=docMetadata/LabelInfo.xml><?xml version="1.0" encoding="utf-8"?>
<clbl:labelList xmlns:clbl="http://schemas.microsoft.com/office/2020/mipLabelMetadata">
  <clbl:label id="{61f7c44d-d510-4321-9258-956e71d8b56e}" enabled="0" method="" siteId="{61f7c44d-d510-4321-9258-956e71d8b56e}" removed="1"/>
</clbl:labelList>
</file>

<file path=docProps/app.xml><?xml version="1.0" encoding="utf-8"?>
<Properties xmlns="http://schemas.openxmlformats.org/officeDocument/2006/extended-properties" xmlns:vt="http://schemas.openxmlformats.org/officeDocument/2006/docPropsVTypes">
  <Template>Normal</Template>
  <TotalTime>41</TotalTime>
  <Pages>5</Pages>
  <Words>1030</Words>
  <Characters>5875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LL Global, Inc.</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Purushotham</dc:creator>
  <cp:keywords/>
  <dc:description/>
  <cp:lastModifiedBy>Purushotham, Marianne</cp:lastModifiedBy>
  <cp:revision>9</cp:revision>
  <dcterms:created xsi:type="dcterms:W3CDTF">2025-06-04T20:47:00Z</dcterms:created>
  <dcterms:modified xsi:type="dcterms:W3CDTF">2025-06-04T21:22:00Z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0x010100376674D47D81254AAE898D727025BAAD</vt:lpwstr>
  </property>
  <property fmtid="{D5CDD505-2E9C-101B-9397-08002B2CF9AE}" pid="3" name="MediaServiceImageTags">
    <vt:lpwstr/>
  </property>
</Properties>
</file>