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8DCC" w14:textId="77777777" w:rsidR="009500EE" w:rsidRDefault="009500EE" w:rsidP="009500EE">
      <w:pPr>
        <w:rPr>
          <w:rFonts w:asciiTheme="minorHAnsi" w:hAnsiTheme="minorHAnsi" w:cstheme="minorBidi"/>
          <w:sz w:val="22"/>
          <w:szCs w:val="22"/>
        </w:rPr>
      </w:pPr>
    </w:p>
    <w:p w14:paraId="47AED102" w14:textId="77777777" w:rsidR="009500EE" w:rsidRDefault="009500EE" w:rsidP="009500EE">
      <w:pPr>
        <w:rPr>
          <w:rFonts w:ascii="Calibri" w:eastAsia="Times New Roman" w:hAnsi="Calibri" w:cs="Calibri"/>
          <w:sz w:val="22"/>
          <w:szCs w:val="22"/>
        </w:rPr>
      </w:pPr>
      <w:r>
        <w:rPr>
          <w:rFonts w:ascii="Calibri" w:eastAsia="Times New Roman" w:hAnsi="Calibri" w:cs="Calibri"/>
          <w:b/>
          <w:bCs/>
          <w:sz w:val="22"/>
          <w:szCs w:val="22"/>
        </w:rPr>
        <w:t>From:</w:t>
      </w:r>
      <w:r>
        <w:rPr>
          <w:rFonts w:ascii="Calibri" w:eastAsia="Times New Roman" w:hAnsi="Calibri" w:cs="Calibri"/>
          <w:sz w:val="22"/>
          <w:szCs w:val="22"/>
        </w:rPr>
        <w:t xml:space="preserve"> Marcotte, Robin &lt;RMarcotte@naic.org&gt;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Tuesday, January 7, 2020 11:03 AM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Vigliaturo, Phillip &lt;Phil.Vigliaturo@state.mn.us&gt;; Botsko, Thomas &lt;thomas.botsko@insurance.ohio.gov&gt;</w:t>
      </w:r>
      <w:r>
        <w:rPr>
          <w:rFonts w:ascii="Calibri" w:eastAsia="Times New Roman" w:hAnsi="Calibri" w:cs="Calibri"/>
          <w:sz w:val="22"/>
          <w:szCs w:val="22"/>
        </w:rPr>
        <w:br/>
      </w:r>
      <w:r>
        <w:rPr>
          <w:rFonts w:ascii="Calibri" w:eastAsia="Times New Roman" w:hAnsi="Calibri" w:cs="Calibri"/>
          <w:b/>
          <w:bCs/>
          <w:sz w:val="22"/>
          <w:szCs w:val="22"/>
        </w:rPr>
        <w:t>Cc:</w:t>
      </w:r>
      <w:r>
        <w:rPr>
          <w:rFonts w:ascii="Calibri" w:eastAsia="Times New Roman" w:hAnsi="Calibri" w:cs="Calibri"/>
          <w:sz w:val="22"/>
          <w:szCs w:val="22"/>
        </w:rPr>
        <w:t xml:space="preserve"> Gann, Julie &lt;JGann@naic.org&gt;; Marcotte, Robin &lt;RMarcotte@naic.org&gt;; Sediqzad, Fatima &lt;fsediqzad@naic.org&gt;; Stultz, Jake &lt;jstultz@naic.org&gt;; </w:t>
      </w:r>
      <w:proofErr w:type="spellStart"/>
      <w:r>
        <w:rPr>
          <w:rFonts w:ascii="Calibri" w:eastAsia="Times New Roman" w:hAnsi="Calibri" w:cs="Calibri"/>
          <w:sz w:val="22"/>
          <w:szCs w:val="22"/>
        </w:rPr>
        <w:t>Pinegar</w:t>
      </w:r>
      <w:proofErr w:type="spellEnd"/>
      <w:r>
        <w:rPr>
          <w:rFonts w:ascii="Calibri" w:eastAsia="Times New Roman" w:hAnsi="Calibri" w:cs="Calibri"/>
          <w:sz w:val="22"/>
          <w:szCs w:val="22"/>
        </w:rPr>
        <w:t>, Jim &lt;jpinegar@naic.org&gt;; DeFrain, Kris &lt;kdefrain@naic.org&gt;; Yeung, Eva K. &lt;EYeung@naic.org&gt;; Barr, Jane &lt;JBarr@naic.org&gt;; Bruggeman, Dale &lt;dale.bruggeman@insurance.ohio.gov&gt;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Notice of exposure/ request for volunteers </w:t>
      </w:r>
    </w:p>
    <w:p w14:paraId="189503FC" w14:textId="77777777" w:rsidR="009500EE" w:rsidRDefault="009500EE" w:rsidP="009500EE"/>
    <w:p w14:paraId="27C68E40" w14:textId="77777777" w:rsidR="009500EE" w:rsidRDefault="009500EE" w:rsidP="009500EE">
      <w:pPr>
        <w:rPr>
          <w:sz w:val="22"/>
          <w:szCs w:val="22"/>
        </w:rPr>
      </w:pPr>
      <w:r>
        <w:rPr>
          <w:sz w:val="22"/>
          <w:szCs w:val="22"/>
        </w:rPr>
        <w:t xml:space="preserve">To the chairs of the Casualty Actuarial and Statistical (C) Task Force and Property and Casualty Risk Based Capital Working Group </w:t>
      </w:r>
    </w:p>
    <w:p w14:paraId="074BED78" w14:textId="77777777" w:rsidR="009500EE" w:rsidRDefault="009500EE" w:rsidP="009500EE">
      <w:pPr>
        <w:rPr>
          <w:sz w:val="22"/>
          <w:szCs w:val="22"/>
        </w:rPr>
      </w:pPr>
    </w:p>
    <w:p w14:paraId="06E1BB43" w14:textId="77777777" w:rsidR="009500EE" w:rsidRDefault="009500EE" w:rsidP="009500EE">
      <w:pPr>
        <w:rPr>
          <w:sz w:val="22"/>
          <w:szCs w:val="22"/>
        </w:rPr>
      </w:pPr>
    </w:p>
    <w:p w14:paraId="1CD9A254" w14:textId="77777777" w:rsidR="009500EE" w:rsidRDefault="009500EE" w:rsidP="009500EE">
      <w:pPr>
        <w:rPr>
          <w:rFonts w:ascii="Calibri" w:hAnsi="Calibri" w:cs="Calibri"/>
          <w:sz w:val="22"/>
          <w:szCs w:val="22"/>
        </w:rPr>
      </w:pPr>
      <w:r>
        <w:rPr>
          <w:rFonts w:ascii="Calibri" w:hAnsi="Calibri" w:cs="Calibri"/>
          <w:sz w:val="22"/>
          <w:szCs w:val="22"/>
        </w:rPr>
        <w:t xml:space="preserve">Attached are notices of two items that were exposed by the Statutory Accounting Principles (E) Working Group at the Fall National Meeting. </w:t>
      </w:r>
    </w:p>
    <w:p w14:paraId="643531B4" w14:textId="77777777" w:rsidR="009500EE" w:rsidRDefault="009500EE" w:rsidP="009500EE">
      <w:pPr>
        <w:rPr>
          <w:rFonts w:ascii="Calibri" w:hAnsi="Calibri" w:cs="Calibri"/>
          <w:sz w:val="22"/>
          <w:szCs w:val="22"/>
        </w:rPr>
      </w:pPr>
    </w:p>
    <w:p w14:paraId="67C0A147" w14:textId="77777777" w:rsidR="009500EE" w:rsidRDefault="009500EE" w:rsidP="009500EE">
      <w:pPr>
        <w:pStyle w:val="ListParagraph"/>
        <w:numPr>
          <w:ilvl w:val="0"/>
          <w:numId w:val="1"/>
        </w:numPr>
        <w:rPr>
          <w:rFonts w:eastAsia="Times New Roman"/>
          <w:sz w:val="22"/>
          <w:szCs w:val="22"/>
        </w:rPr>
      </w:pPr>
      <w:r>
        <w:rPr>
          <w:rFonts w:eastAsia="Times New Roman"/>
          <w:sz w:val="22"/>
          <w:szCs w:val="22"/>
        </w:rPr>
        <w:t xml:space="preserve">2019-40: Reporting of Installment Fees and </w:t>
      </w:r>
      <w:proofErr w:type="gramStart"/>
      <w:r>
        <w:rPr>
          <w:rFonts w:eastAsia="Times New Roman"/>
          <w:sz w:val="22"/>
          <w:szCs w:val="22"/>
        </w:rPr>
        <w:t>Expenses  this</w:t>
      </w:r>
      <w:proofErr w:type="gramEnd"/>
      <w:r>
        <w:rPr>
          <w:rFonts w:eastAsia="Times New Roman"/>
          <w:sz w:val="22"/>
          <w:szCs w:val="22"/>
        </w:rPr>
        <w:t xml:space="preserve"> item includes a request for comments on questions including  on whether to develop guidance to allow reporting of installment fee expenses outside of underwriting expenses. </w:t>
      </w:r>
    </w:p>
    <w:p w14:paraId="63F8074B" w14:textId="77777777" w:rsidR="009500EE" w:rsidRDefault="009500EE" w:rsidP="009500EE">
      <w:pPr>
        <w:pStyle w:val="ListParagraph"/>
        <w:numPr>
          <w:ilvl w:val="0"/>
          <w:numId w:val="1"/>
        </w:numPr>
        <w:rPr>
          <w:rFonts w:ascii="Calibri" w:eastAsia="Times New Roman" w:hAnsi="Calibri" w:cs="Calibri"/>
          <w:sz w:val="22"/>
          <w:szCs w:val="22"/>
        </w:rPr>
      </w:pPr>
      <w:r>
        <w:rPr>
          <w:rFonts w:eastAsia="Times New Roman"/>
          <w:sz w:val="22"/>
          <w:szCs w:val="22"/>
        </w:rPr>
        <w:t>2019-49: Retroactive Reinsurance Exception  This item is a requests comments and volunteers to address a request from the Committee on Property and Liability Financial Reporting (COPLFR) of the American Academy of Actuaries Working Group to provide more guidance to address diversity in practice regarding the accounting for retroactive reinsurance contracts which meet the exception to be accounted for prospectively.</w:t>
      </w:r>
    </w:p>
    <w:p w14:paraId="3D3CB4AB" w14:textId="77777777" w:rsidR="009500EE" w:rsidRDefault="009500EE" w:rsidP="009500EE">
      <w:pPr>
        <w:rPr>
          <w:sz w:val="22"/>
          <w:szCs w:val="22"/>
        </w:rPr>
      </w:pPr>
    </w:p>
    <w:p w14:paraId="5CEBD797" w14:textId="77777777" w:rsidR="009500EE" w:rsidRDefault="009500EE" w:rsidP="009500EE">
      <w:pPr>
        <w:rPr>
          <w:sz w:val="22"/>
          <w:szCs w:val="22"/>
        </w:rPr>
      </w:pPr>
      <w:r>
        <w:rPr>
          <w:sz w:val="22"/>
          <w:szCs w:val="22"/>
        </w:rPr>
        <w:t xml:space="preserve">Both items have the potential to affect schedule P reporting and </w:t>
      </w:r>
      <w:proofErr w:type="gramStart"/>
      <w:r>
        <w:rPr>
          <w:sz w:val="22"/>
          <w:szCs w:val="22"/>
        </w:rPr>
        <w:t>risk based</w:t>
      </w:r>
      <w:proofErr w:type="gramEnd"/>
      <w:r>
        <w:rPr>
          <w:sz w:val="22"/>
          <w:szCs w:val="22"/>
        </w:rPr>
        <w:t xml:space="preserve"> capital calculations. </w:t>
      </w:r>
    </w:p>
    <w:p w14:paraId="5EBAA308" w14:textId="77777777" w:rsidR="009500EE" w:rsidRDefault="009500EE" w:rsidP="009500EE">
      <w:pPr>
        <w:rPr>
          <w:sz w:val="22"/>
          <w:szCs w:val="22"/>
        </w:rPr>
      </w:pPr>
    </w:p>
    <w:p w14:paraId="390D4851" w14:textId="77777777" w:rsidR="009500EE" w:rsidRDefault="009500EE" w:rsidP="009500EE">
      <w:pPr>
        <w:rPr>
          <w:sz w:val="22"/>
          <w:szCs w:val="22"/>
        </w:rPr>
      </w:pPr>
      <w:r>
        <w:rPr>
          <w:sz w:val="22"/>
          <w:szCs w:val="22"/>
        </w:rPr>
        <w:t xml:space="preserve">Please contact NAIC staff with any questions or volunteers! </w:t>
      </w:r>
    </w:p>
    <w:p w14:paraId="4D9C202B" w14:textId="77777777" w:rsidR="009500EE" w:rsidRDefault="009500EE" w:rsidP="009500EE">
      <w:pPr>
        <w:rPr>
          <w:sz w:val="22"/>
          <w:szCs w:val="22"/>
        </w:rPr>
      </w:pPr>
    </w:p>
    <w:p w14:paraId="798AFC2A" w14:textId="77777777" w:rsidR="009500EE" w:rsidRDefault="009500EE" w:rsidP="009500EE">
      <w:pPr>
        <w:rPr>
          <w:rFonts w:ascii="Calibri" w:hAnsi="Calibri" w:cs="Calibri"/>
          <w:sz w:val="22"/>
          <w:szCs w:val="22"/>
        </w:rPr>
      </w:pPr>
    </w:p>
    <w:p w14:paraId="63F8E2B3" w14:textId="77777777" w:rsidR="009500EE" w:rsidRDefault="009500EE" w:rsidP="009500EE">
      <w:pPr>
        <w:spacing w:before="100" w:beforeAutospacing="1" w:after="100" w:afterAutospacing="1"/>
        <w:rPr>
          <w:color w:val="000080"/>
          <w:sz w:val="24"/>
          <w:szCs w:val="24"/>
        </w:rPr>
      </w:pPr>
      <w:r>
        <w:rPr>
          <w:rFonts w:ascii="Arial" w:hAnsi="Arial" w:cs="Arial"/>
          <w:color w:val="800080"/>
        </w:rPr>
        <w:t xml:space="preserve">Robin Marcotte | Senior Manager Accounting Policy   | NAIC | </w:t>
      </w:r>
      <w:r>
        <w:rPr>
          <w:rFonts w:ascii="Wingdings" w:hAnsi="Wingdings"/>
          <w:color w:val="800080"/>
        </w:rPr>
        <w:t>(</w:t>
      </w:r>
      <w:r>
        <w:rPr>
          <w:rFonts w:ascii="Arial" w:hAnsi="Arial" w:cs="Arial"/>
          <w:color w:val="800080"/>
        </w:rPr>
        <w:t xml:space="preserve">:  816 783 8124 | </w:t>
      </w:r>
      <w:r>
        <w:rPr>
          <w:rFonts w:ascii="Wingdings 2" w:hAnsi="Wingdings 2"/>
          <w:color w:val="800080"/>
        </w:rPr>
        <w:t>6</w:t>
      </w:r>
      <w:r>
        <w:rPr>
          <w:rFonts w:ascii="Arial" w:hAnsi="Arial" w:cs="Arial"/>
          <w:color w:val="800080"/>
        </w:rPr>
        <w:t xml:space="preserve">Fax 816 460 7571  </w:t>
      </w:r>
      <w:r>
        <w:rPr>
          <w:rFonts w:ascii="Calibri" w:hAnsi="Calibri" w:cs="Calibri"/>
          <w:color w:val="000000"/>
        </w:rPr>
        <w:t> </w:t>
      </w:r>
      <w:r>
        <w:rPr>
          <w:rFonts w:ascii="Wingdings" w:hAnsi="Wingdings"/>
          <w:color w:val="800080"/>
        </w:rPr>
        <w:t xml:space="preserve">* </w:t>
      </w:r>
      <w:hyperlink r:id="rId5" w:history="1">
        <w:r>
          <w:rPr>
            <w:rStyle w:val="Hyperlink"/>
            <w:rFonts w:ascii="Arial" w:hAnsi="Arial" w:cs="Arial"/>
            <w:color w:val="0000FF"/>
          </w:rPr>
          <w:t>rmarcotte@naic.org</w:t>
        </w:r>
      </w:hyperlink>
      <w:r>
        <w:rPr>
          <w:rFonts w:ascii="Arial" w:hAnsi="Arial" w:cs="Arial"/>
          <w:color w:val="800080"/>
        </w:rPr>
        <w:t xml:space="preserve"> </w:t>
      </w:r>
    </w:p>
    <w:p w14:paraId="45D19AB8" w14:textId="77777777" w:rsidR="009D0BFB" w:rsidRDefault="009D0BFB">
      <w:bookmarkStart w:id="0" w:name="_GoBack"/>
      <w:bookmarkEnd w:id="0"/>
    </w:p>
    <w:sectPr w:rsidR="009D0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1F3E"/>
    <w:multiLevelType w:val="hybridMultilevel"/>
    <w:tmpl w:val="9FD6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00EE"/>
    <w:rsid w:val="002812B1"/>
    <w:rsid w:val="009500EE"/>
    <w:rsid w:val="009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D3FC"/>
  <w15:chartTrackingRefBased/>
  <w15:docId w15:val="{5BB4CAC6-B04E-451B-8EE5-3C41F767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EE"/>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00EE"/>
    <w:rPr>
      <w:color w:val="0563C1"/>
      <w:u w:val="single"/>
    </w:rPr>
  </w:style>
  <w:style w:type="paragraph" w:styleId="ListParagraph">
    <w:name w:val="List Paragraph"/>
    <w:basedOn w:val="Normal"/>
    <w:uiPriority w:val="34"/>
    <w:qFormat/>
    <w:rsid w:val="009500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6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arcotte@na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59E298B4.dotm</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DeFrain, Kris</dc:creator>
  <cp:keywords/>
  <dc:description/>
  <cp:lastModifiedBy>DeFrain, Kris</cp:lastModifiedBy>
  <cp:revision>1</cp:revision>
  <dcterms:created xsi:type="dcterms:W3CDTF">2020-01-24T20:27:00Z</dcterms:created>
  <dcterms:modified xsi:type="dcterms:W3CDTF">2020-01-24T20:28:00Z</dcterms:modified>
</cp:coreProperties>
</file>