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F980F" w14:textId="77777777" w:rsidR="00E8701B" w:rsidRPr="00E8701B" w:rsidRDefault="00E8701B" w:rsidP="00E8701B">
      <w:pPr>
        <w:rPr>
          <w:b/>
          <w:bCs/>
          <w:u w:val="single"/>
        </w:rPr>
      </w:pPr>
      <w:r w:rsidRPr="00E8701B">
        <w:rPr>
          <w:b/>
          <w:bCs/>
          <w:u w:val="single"/>
        </w:rPr>
        <w:t>NC DOI COMMENTS – Chapter 11</w:t>
      </w:r>
    </w:p>
    <w:p w14:paraId="1D394E38" w14:textId="77777777" w:rsidR="00E8701B" w:rsidRPr="00E8701B" w:rsidRDefault="00E8701B" w:rsidP="00E8701B"/>
    <w:p w14:paraId="3A7A7ADC" w14:textId="77777777" w:rsidR="00E8701B" w:rsidRPr="00E8701B" w:rsidRDefault="00E8701B" w:rsidP="00E8701B">
      <w:r w:rsidRPr="00E8701B">
        <w:t xml:space="preserve">NC doesn’t have any concerns with these chapters, but do suggest for Chapter 11 Appointments, that it be clarified that electronic copy is suitable for notification to the states for Termination for Cause. </w:t>
      </w:r>
    </w:p>
    <w:p w14:paraId="07C80C76" w14:textId="77777777" w:rsidR="00E8701B" w:rsidRPr="00E8701B" w:rsidRDefault="00E8701B" w:rsidP="00E8701B">
      <w:r w:rsidRPr="00E8701B">
        <w:t xml:space="preserve">This has been a big question we receive regularly and </w:t>
      </w:r>
      <w:proofErr w:type="gramStart"/>
      <w:r w:rsidRPr="00E8701B">
        <w:t>received</w:t>
      </w:r>
      <w:proofErr w:type="gramEnd"/>
      <w:r w:rsidRPr="00E8701B">
        <w:t xml:space="preserve"> much discussion at the SILA conference.</w:t>
      </w:r>
    </w:p>
    <w:p w14:paraId="2092C9BC" w14:textId="77777777" w:rsidR="00E8701B" w:rsidRPr="00E8701B" w:rsidRDefault="00E8701B" w:rsidP="00E8701B"/>
    <w:p w14:paraId="3A51F3FC" w14:textId="77777777" w:rsidR="00E8701B" w:rsidRPr="00E8701B" w:rsidRDefault="00E8701B" w:rsidP="00E8701B">
      <w:r w:rsidRPr="00E8701B">
        <w:t>Thank you all for the work you do for this Working Group!</w:t>
      </w:r>
    </w:p>
    <w:p w14:paraId="7509D758" w14:textId="77777777" w:rsidR="00E8701B" w:rsidRPr="00E8701B" w:rsidRDefault="00E8701B" w:rsidP="00E8701B"/>
    <w:p w14:paraId="15975224" w14:textId="77777777" w:rsidR="00E8701B" w:rsidRPr="00E8701B" w:rsidRDefault="00E8701B" w:rsidP="00E8701B">
      <w:r w:rsidRPr="00E8701B">
        <w:t>Best Regards,</w:t>
      </w:r>
    </w:p>
    <w:p w14:paraId="6936FCA0" w14:textId="77777777" w:rsidR="00E8701B" w:rsidRDefault="00E8701B" w:rsidP="00E8701B">
      <w:pPr>
        <w:rPr>
          <w:rFonts w:ascii="Aptos" w:hAnsi="Aptos"/>
          <w:sz w:val="24"/>
          <w:szCs w:val="24"/>
        </w:rPr>
      </w:pPr>
    </w:p>
    <w:p w14:paraId="7D868640" w14:textId="77777777" w:rsidR="00E8701B" w:rsidRDefault="00E8701B" w:rsidP="00E8701B">
      <w:pPr>
        <w:shd w:val="clear" w:color="auto" w:fill="FFFFFF"/>
        <w:spacing w:line="230" w:lineRule="exact"/>
        <w:rPr>
          <w:rFonts w:ascii="Candara" w:hAnsi="Candara"/>
          <w:b/>
          <w:bCs/>
          <w:color w:val="0E3C61"/>
          <w:sz w:val="18"/>
          <w:szCs w:val="18"/>
          <w14:ligatures w14:val="none"/>
        </w:rPr>
      </w:pPr>
      <w:r>
        <w:rPr>
          <w:rFonts w:ascii="Candara" w:hAnsi="Candara"/>
          <w:b/>
          <w:bCs/>
          <w:color w:val="0E3C61"/>
          <w:sz w:val="18"/>
          <w:szCs w:val="18"/>
        </w:rPr>
        <w:t>Elizabeth Parsons  |  Assistant Deputy Commissioner</w:t>
      </w:r>
    </w:p>
    <w:p w14:paraId="2CD93651" w14:textId="77777777" w:rsidR="00E8701B" w:rsidRDefault="00E8701B" w:rsidP="00E8701B">
      <w:pPr>
        <w:shd w:val="clear" w:color="auto" w:fill="FFFFFF"/>
        <w:spacing w:line="230" w:lineRule="exact"/>
        <w:rPr>
          <w:rFonts w:ascii="Candara" w:hAnsi="Candara"/>
          <w:color w:val="000000"/>
          <w:sz w:val="18"/>
          <w:szCs w:val="18"/>
        </w:rPr>
      </w:pPr>
      <w:r>
        <w:rPr>
          <w:rFonts w:ascii="Candara" w:hAnsi="Candara"/>
          <w:b/>
          <w:bCs/>
          <w:color w:val="0E3C61"/>
          <w:sz w:val="18"/>
          <w:szCs w:val="18"/>
        </w:rPr>
        <w:t>Agent Services Division</w:t>
      </w:r>
    </w:p>
    <w:p w14:paraId="24059F03" w14:textId="77777777" w:rsidR="00E8701B" w:rsidRDefault="00E8701B" w:rsidP="00E8701B">
      <w:pPr>
        <w:shd w:val="clear" w:color="auto" w:fill="FFFFFF"/>
        <w:spacing w:line="230" w:lineRule="exact"/>
        <w:rPr>
          <w:rFonts w:ascii="Candara" w:hAnsi="Candara"/>
          <w:color w:val="000000"/>
          <w:sz w:val="18"/>
          <w:szCs w:val="18"/>
        </w:rPr>
      </w:pPr>
      <w:r>
        <w:rPr>
          <w:noProof/>
        </w:rPr>
        <w:drawing>
          <wp:anchor distT="0" distB="0" distL="114300" distR="114300" simplePos="0" relativeHeight="251659264" behindDoc="0" locked="0" layoutInCell="1" allowOverlap="1" wp14:anchorId="3EF85AEE" wp14:editId="58C541FD">
            <wp:simplePos x="0" y="0"/>
            <wp:positionH relativeFrom="column">
              <wp:posOffset>0</wp:posOffset>
            </wp:positionH>
            <wp:positionV relativeFrom="paragraph">
              <wp:posOffset>59055</wp:posOffset>
            </wp:positionV>
            <wp:extent cx="3667125" cy="19050"/>
            <wp:effectExtent l="0" t="0" r="0" b="0"/>
            <wp:wrapNone/>
            <wp:docPr id="15241216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67125" cy="19050"/>
                    </a:xfrm>
                    <a:prstGeom prst="rect">
                      <a:avLst/>
                    </a:prstGeom>
                    <a:noFill/>
                  </pic:spPr>
                </pic:pic>
              </a:graphicData>
            </a:graphic>
            <wp14:sizeRelH relativeFrom="page">
              <wp14:pctWidth>0</wp14:pctWidth>
            </wp14:sizeRelH>
            <wp14:sizeRelV relativeFrom="page">
              <wp14:pctHeight>0</wp14:pctHeight>
            </wp14:sizeRelV>
          </wp:anchor>
        </w:drawing>
      </w:r>
    </w:p>
    <w:p w14:paraId="06B20AEA" w14:textId="77777777" w:rsidR="00E8701B" w:rsidRDefault="00E8701B" w:rsidP="00E8701B">
      <w:pPr>
        <w:shd w:val="clear" w:color="auto" w:fill="FFFFFF"/>
        <w:spacing w:line="230" w:lineRule="exact"/>
        <w:ind w:left="1170"/>
        <w:rPr>
          <w:rFonts w:ascii="Candara" w:hAnsi="Candara"/>
          <w:color w:val="0E3C61"/>
          <w:sz w:val="18"/>
          <w:szCs w:val="18"/>
        </w:rPr>
      </w:pPr>
      <w:r>
        <w:rPr>
          <w:noProof/>
        </w:rPr>
        <w:drawing>
          <wp:anchor distT="0" distB="0" distL="114300" distR="114300" simplePos="0" relativeHeight="251660288" behindDoc="0" locked="0" layoutInCell="1" allowOverlap="1" wp14:anchorId="22816579" wp14:editId="591E8F46">
            <wp:simplePos x="0" y="0"/>
            <wp:positionH relativeFrom="margin">
              <wp:align>left</wp:align>
            </wp:positionH>
            <wp:positionV relativeFrom="paragraph">
              <wp:posOffset>5080</wp:posOffset>
            </wp:positionV>
            <wp:extent cx="776605" cy="776605"/>
            <wp:effectExtent l="0" t="0" r="4445" b="4445"/>
            <wp:wrapSquare wrapText="bothSides"/>
            <wp:docPr id="6150349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34970" name="Picture 1" descr="A logo with text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6605" cy="776605"/>
                    </a:xfrm>
                    <a:prstGeom prst="rect">
                      <a:avLst/>
                    </a:prstGeom>
                    <a:noFill/>
                  </pic:spPr>
                </pic:pic>
              </a:graphicData>
            </a:graphic>
            <wp14:sizeRelH relativeFrom="margin">
              <wp14:pctWidth>0</wp14:pctWidth>
            </wp14:sizeRelH>
            <wp14:sizeRelV relativeFrom="margin">
              <wp14:pctHeight>0</wp14:pctHeight>
            </wp14:sizeRelV>
          </wp:anchor>
        </w:drawing>
      </w:r>
      <w:r>
        <w:rPr>
          <w:rFonts w:ascii="Candara" w:hAnsi="Candara"/>
          <w:b/>
          <w:bCs/>
          <w:color w:val="0E3C61"/>
          <w:sz w:val="18"/>
          <w:szCs w:val="18"/>
        </w:rPr>
        <w:t>N.C. Department of Insurance</w:t>
      </w:r>
    </w:p>
    <w:p w14:paraId="775957CB" w14:textId="77777777" w:rsidR="00E8701B" w:rsidRDefault="00E8701B" w:rsidP="00E8701B">
      <w:pPr>
        <w:shd w:val="clear" w:color="auto" w:fill="FFFFFF"/>
        <w:spacing w:line="230" w:lineRule="exact"/>
        <w:ind w:left="1170"/>
        <w:rPr>
          <w:rFonts w:ascii="Candara" w:hAnsi="Candara"/>
          <w:color w:val="0E3C61"/>
          <w:sz w:val="18"/>
          <w:szCs w:val="18"/>
        </w:rPr>
      </w:pPr>
      <w:r>
        <w:rPr>
          <w:rFonts w:ascii="Candara" w:hAnsi="Candara"/>
          <w:color w:val="0E3C61"/>
          <w:sz w:val="18"/>
          <w:szCs w:val="18"/>
        </w:rPr>
        <w:t>1204 Mail Service Center</w:t>
      </w:r>
    </w:p>
    <w:p w14:paraId="398A0E11" w14:textId="77777777" w:rsidR="00E8701B" w:rsidRDefault="00E8701B" w:rsidP="00E8701B">
      <w:pPr>
        <w:shd w:val="clear" w:color="auto" w:fill="FFFFFF"/>
        <w:spacing w:line="230" w:lineRule="exact"/>
        <w:ind w:left="1170"/>
        <w:rPr>
          <w:rFonts w:ascii="Candara" w:hAnsi="Candara"/>
          <w:color w:val="0E3C61"/>
          <w:sz w:val="18"/>
          <w:szCs w:val="18"/>
        </w:rPr>
      </w:pPr>
      <w:r>
        <w:rPr>
          <w:rFonts w:ascii="Candara" w:hAnsi="Candara"/>
          <w:color w:val="0E3C61"/>
          <w:sz w:val="18"/>
          <w:szCs w:val="18"/>
        </w:rPr>
        <w:t>Raleigh, NC 27699-1204</w:t>
      </w:r>
    </w:p>
    <w:p w14:paraId="004A7DD1" w14:textId="77777777" w:rsidR="00E8701B" w:rsidRDefault="00E8701B" w:rsidP="00E8701B">
      <w:pPr>
        <w:shd w:val="clear" w:color="auto" w:fill="FFFFFF"/>
        <w:spacing w:line="230" w:lineRule="exact"/>
        <w:ind w:left="1170"/>
        <w:rPr>
          <w:rFonts w:ascii="Candara" w:hAnsi="Candara"/>
          <w:color w:val="0E3C61"/>
          <w:sz w:val="18"/>
          <w:szCs w:val="18"/>
        </w:rPr>
      </w:pPr>
      <w:r>
        <w:rPr>
          <w:rFonts w:ascii="Candara" w:hAnsi="Candara"/>
          <w:color w:val="0E3C61"/>
          <w:sz w:val="18"/>
          <w:szCs w:val="18"/>
        </w:rPr>
        <w:t>919.814.9822  </w:t>
      </w:r>
      <w:r>
        <w:rPr>
          <w:rFonts w:ascii="Candara" w:hAnsi="Candara"/>
          <w:b/>
          <w:bCs/>
          <w:color w:val="0E3C61"/>
          <w:sz w:val="18"/>
          <w:szCs w:val="18"/>
        </w:rPr>
        <w:t>phone</w:t>
      </w:r>
    </w:p>
    <w:p w14:paraId="44C97405" w14:textId="77777777" w:rsidR="00E8701B" w:rsidRDefault="00E8701B" w:rsidP="00E8701B">
      <w:pPr>
        <w:shd w:val="clear" w:color="auto" w:fill="FFFFFF"/>
        <w:spacing w:line="230" w:lineRule="exact"/>
        <w:ind w:left="1170"/>
        <w:rPr>
          <w:rFonts w:ascii="Candara" w:hAnsi="Candara"/>
          <w:color w:val="0E3C61"/>
          <w:sz w:val="18"/>
          <w:szCs w:val="18"/>
        </w:rPr>
      </w:pPr>
      <w:r>
        <w:rPr>
          <w:rFonts w:ascii="Candara" w:hAnsi="Candara"/>
          <w:color w:val="0E3C61"/>
          <w:sz w:val="18"/>
          <w:szCs w:val="18"/>
        </w:rPr>
        <w:t>1-866-565-7854  </w:t>
      </w:r>
      <w:r>
        <w:rPr>
          <w:rFonts w:ascii="Candara" w:hAnsi="Candara"/>
          <w:b/>
          <w:bCs/>
          <w:color w:val="0E3C61"/>
          <w:sz w:val="18"/>
          <w:szCs w:val="18"/>
        </w:rPr>
        <w:t>fax</w:t>
      </w:r>
    </w:p>
    <w:p w14:paraId="7F74CD63" w14:textId="77777777" w:rsidR="00E8701B" w:rsidRDefault="00E8701B" w:rsidP="00E8701B">
      <w:pPr>
        <w:shd w:val="clear" w:color="auto" w:fill="FFFFFF"/>
        <w:spacing w:line="230" w:lineRule="exact"/>
        <w:ind w:left="1170"/>
        <w:rPr>
          <w:rFonts w:ascii="Candara" w:hAnsi="Candara"/>
          <w:color w:val="0E3C61"/>
          <w:sz w:val="18"/>
          <w:szCs w:val="18"/>
        </w:rPr>
      </w:pPr>
    </w:p>
    <w:p w14:paraId="7BEB1751" w14:textId="77777777" w:rsidR="00780687" w:rsidRDefault="00780687"/>
    <w:p w14:paraId="25D9FDDD" w14:textId="00FDD1AC" w:rsidR="00E8701B" w:rsidRDefault="00E8701B">
      <w:r>
        <w:t xml:space="preserve">-------------------------------- </w:t>
      </w:r>
    </w:p>
    <w:p w14:paraId="450E7BB1" w14:textId="77777777" w:rsidR="00E8701B" w:rsidRDefault="00E8701B"/>
    <w:p w14:paraId="7D596A75" w14:textId="4036A831" w:rsidR="00E8701B" w:rsidRDefault="00E8701B">
      <w:pPr>
        <w:rPr>
          <w:b/>
          <w:bCs/>
          <w:u w:val="single"/>
        </w:rPr>
      </w:pPr>
      <w:r w:rsidRPr="00E8701B">
        <w:rPr>
          <w:b/>
          <w:bCs/>
          <w:u w:val="single"/>
        </w:rPr>
        <w:t>ND DOI Comments – Chapter 11</w:t>
      </w:r>
    </w:p>
    <w:p w14:paraId="48339E39" w14:textId="77777777" w:rsidR="00E8701B" w:rsidRDefault="00E8701B"/>
    <w:p w14:paraId="665E0045" w14:textId="77777777" w:rsidR="00E8701B" w:rsidRPr="00E8701B" w:rsidRDefault="00E8701B" w:rsidP="00E8701B">
      <w:pPr>
        <w:widowControl w:val="0"/>
        <w:tabs>
          <w:tab w:val="left" w:pos="939"/>
        </w:tabs>
        <w:autoSpaceDE w:val="0"/>
        <w:autoSpaceDN w:val="0"/>
        <w:spacing w:before="1"/>
        <w:rPr>
          <w:spacing w:val="-2"/>
          <w:kern w:val="2"/>
        </w:rPr>
      </w:pPr>
      <w:r w:rsidRPr="00E8701B">
        <w:rPr>
          <w:kern w:val="2"/>
        </w:rPr>
        <w:t>‘States</w:t>
      </w:r>
      <w:r w:rsidRPr="00E8701B">
        <w:rPr>
          <w:spacing w:val="-6"/>
          <w:kern w:val="2"/>
        </w:rPr>
        <w:t xml:space="preserve"> </w:t>
      </w:r>
      <w:r w:rsidRPr="00E8701B">
        <w:rPr>
          <w:kern w:val="2"/>
        </w:rPr>
        <w:t>shall</w:t>
      </w:r>
      <w:r w:rsidRPr="00E8701B">
        <w:rPr>
          <w:spacing w:val="-5"/>
          <w:kern w:val="2"/>
        </w:rPr>
        <w:t xml:space="preserve"> </w:t>
      </w:r>
      <w:r w:rsidRPr="00E8701B">
        <w:rPr>
          <w:kern w:val="2"/>
        </w:rPr>
        <w:t>allow</w:t>
      </w:r>
      <w:r w:rsidRPr="00E8701B">
        <w:rPr>
          <w:spacing w:val="-5"/>
          <w:kern w:val="2"/>
        </w:rPr>
        <w:t xml:space="preserve"> </w:t>
      </w:r>
      <w:r w:rsidRPr="00E8701B">
        <w:rPr>
          <w:kern w:val="2"/>
        </w:rPr>
        <w:t>insurers</w:t>
      </w:r>
      <w:r w:rsidRPr="00E8701B">
        <w:rPr>
          <w:spacing w:val="-6"/>
          <w:kern w:val="2"/>
        </w:rPr>
        <w:t xml:space="preserve"> </w:t>
      </w:r>
      <w:r w:rsidRPr="00E8701B">
        <w:rPr>
          <w:kern w:val="2"/>
        </w:rPr>
        <w:t>to</w:t>
      </w:r>
      <w:r w:rsidRPr="00E8701B">
        <w:rPr>
          <w:spacing w:val="-4"/>
          <w:kern w:val="2"/>
        </w:rPr>
        <w:t xml:space="preserve"> </w:t>
      </w:r>
      <w:r w:rsidRPr="00E8701B">
        <w:rPr>
          <w:kern w:val="2"/>
        </w:rPr>
        <w:t>select</w:t>
      </w:r>
      <w:r w:rsidRPr="00E8701B">
        <w:rPr>
          <w:spacing w:val="-4"/>
          <w:kern w:val="2"/>
        </w:rPr>
        <w:t xml:space="preserve"> </w:t>
      </w:r>
      <w:r w:rsidRPr="00E8701B">
        <w:rPr>
          <w:kern w:val="2"/>
        </w:rPr>
        <w:t>the</w:t>
      </w:r>
      <w:r w:rsidRPr="00E8701B">
        <w:rPr>
          <w:spacing w:val="-5"/>
          <w:kern w:val="2"/>
        </w:rPr>
        <w:t xml:space="preserve"> </w:t>
      </w:r>
      <w:r w:rsidRPr="00E8701B">
        <w:rPr>
          <w:kern w:val="2"/>
        </w:rPr>
        <w:t>effective</w:t>
      </w:r>
      <w:r w:rsidRPr="00E8701B">
        <w:rPr>
          <w:spacing w:val="-5"/>
          <w:kern w:val="2"/>
        </w:rPr>
        <w:t xml:space="preserve"> </w:t>
      </w:r>
      <w:r w:rsidRPr="00E8701B">
        <w:rPr>
          <w:kern w:val="2"/>
        </w:rPr>
        <w:t>date</w:t>
      </w:r>
      <w:r w:rsidRPr="00E8701B">
        <w:rPr>
          <w:spacing w:val="-7"/>
          <w:kern w:val="2"/>
        </w:rPr>
        <w:t xml:space="preserve"> </w:t>
      </w:r>
      <w:r w:rsidRPr="00E8701B">
        <w:rPr>
          <w:kern w:val="2"/>
        </w:rPr>
        <w:t>of</w:t>
      </w:r>
      <w:r w:rsidRPr="00E8701B">
        <w:rPr>
          <w:spacing w:val="-4"/>
          <w:kern w:val="2"/>
        </w:rPr>
        <w:t xml:space="preserve"> </w:t>
      </w:r>
      <w:r w:rsidRPr="00E8701B">
        <w:rPr>
          <w:kern w:val="2"/>
        </w:rPr>
        <w:t>the</w:t>
      </w:r>
      <w:r w:rsidRPr="00E8701B">
        <w:rPr>
          <w:spacing w:val="-5"/>
          <w:kern w:val="2"/>
        </w:rPr>
        <w:t xml:space="preserve"> </w:t>
      </w:r>
      <w:r w:rsidRPr="00E8701B">
        <w:rPr>
          <w:kern w:val="2"/>
        </w:rPr>
        <w:t>initial</w:t>
      </w:r>
      <w:r w:rsidRPr="00E8701B">
        <w:rPr>
          <w:spacing w:val="-4"/>
          <w:kern w:val="2"/>
        </w:rPr>
        <w:t xml:space="preserve"> </w:t>
      </w:r>
      <w:r w:rsidRPr="00E8701B">
        <w:rPr>
          <w:spacing w:val="-2"/>
          <w:kern w:val="2"/>
        </w:rPr>
        <w:t>appointment.’</w:t>
      </w:r>
    </w:p>
    <w:p w14:paraId="3F3D3FE4" w14:textId="77777777" w:rsidR="00E8701B" w:rsidRPr="00E8701B" w:rsidRDefault="00E8701B" w:rsidP="00E8701B">
      <w:pPr>
        <w:widowControl w:val="0"/>
        <w:tabs>
          <w:tab w:val="left" w:pos="939"/>
        </w:tabs>
        <w:autoSpaceDE w:val="0"/>
        <w:autoSpaceDN w:val="0"/>
        <w:spacing w:before="1"/>
        <w:rPr>
          <w:spacing w:val="-2"/>
          <w:kern w:val="2"/>
        </w:rPr>
      </w:pPr>
    </w:p>
    <w:p w14:paraId="2BC8EC17" w14:textId="77777777" w:rsidR="00E8701B" w:rsidRPr="00E8701B" w:rsidRDefault="00E8701B" w:rsidP="00E8701B">
      <w:pPr>
        <w:widowControl w:val="0"/>
        <w:tabs>
          <w:tab w:val="left" w:pos="939"/>
        </w:tabs>
        <w:autoSpaceDE w:val="0"/>
        <w:autoSpaceDN w:val="0"/>
        <w:spacing w:before="1"/>
        <w:rPr>
          <w:kern w:val="2"/>
        </w:rPr>
      </w:pPr>
      <w:r w:rsidRPr="00E8701B">
        <w:rPr>
          <w:spacing w:val="-2"/>
          <w:kern w:val="2"/>
        </w:rPr>
        <w:t>North Dakota will only allow insurers to back date an appointment 30 days after a policy is placed.  Therefore, producers must be appointed within 30 days of placing a policy.</w:t>
      </w:r>
    </w:p>
    <w:p w14:paraId="5615F529" w14:textId="77777777" w:rsidR="00E8701B" w:rsidRPr="00E8701B" w:rsidRDefault="00E8701B" w:rsidP="00E8701B">
      <w:pPr>
        <w:widowControl w:val="0"/>
        <w:autoSpaceDE w:val="0"/>
        <w:autoSpaceDN w:val="0"/>
        <w:spacing w:before="1"/>
        <w:jc w:val="both"/>
        <w:rPr>
          <w:rFonts w:eastAsia="Times New Roman"/>
          <w14:ligatures w14:val="none"/>
        </w:rPr>
      </w:pPr>
    </w:p>
    <w:p w14:paraId="4D032D7F" w14:textId="4A7EAA41" w:rsidR="00E8701B" w:rsidRPr="00E8701B" w:rsidRDefault="00E8701B"/>
    <w:sectPr w:rsidR="00E8701B" w:rsidRPr="00E8701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93748" w14:textId="77777777" w:rsidR="00E8701B" w:rsidRDefault="00E8701B" w:rsidP="00E8701B">
      <w:r>
        <w:separator/>
      </w:r>
    </w:p>
  </w:endnote>
  <w:endnote w:type="continuationSeparator" w:id="0">
    <w:p w14:paraId="58E7C4AB" w14:textId="77777777" w:rsidR="00E8701B" w:rsidRDefault="00E8701B" w:rsidP="00E8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E3C5F" w14:textId="77777777" w:rsidR="00E8701B" w:rsidRDefault="00E8701B" w:rsidP="00E8701B">
      <w:r>
        <w:separator/>
      </w:r>
    </w:p>
  </w:footnote>
  <w:footnote w:type="continuationSeparator" w:id="0">
    <w:p w14:paraId="76379133" w14:textId="77777777" w:rsidR="00E8701B" w:rsidRDefault="00E8701B" w:rsidP="00E8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46415" w14:textId="0096A5D2" w:rsidR="00E8701B" w:rsidRPr="00E8701B" w:rsidRDefault="00E8701B">
    <w:pPr>
      <w:pStyle w:val="Header"/>
      <w:rPr>
        <w:rFonts w:ascii="Calibri" w:hAnsi="Calibri" w:cs="Calibri"/>
        <w:b/>
        <w:bCs/>
        <w:caps/>
        <w:sz w:val="28"/>
        <w:szCs w:val="28"/>
        <w:u w:val="single"/>
      </w:rPr>
    </w:pPr>
    <w:r w:rsidRPr="00E8701B">
      <w:rPr>
        <w:rFonts w:ascii="Calibri" w:hAnsi="Calibri" w:cs="Calibri"/>
        <w:b/>
        <w:bCs/>
        <w:caps/>
        <w:sz w:val="28"/>
        <w:szCs w:val="28"/>
        <w:u w:val="single"/>
      </w:rPr>
      <w:t>SLH – Chapter 11 Appointments – Compiled Comments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1B"/>
    <w:rsid w:val="00084371"/>
    <w:rsid w:val="000B4116"/>
    <w:rsid w:val="001700B0"/>
    <w:rsid w:val="001F6661"/>
    <w:rsid w:val="00417D27"/>
    <w:rsid w:val="00492FF7"/>
    <w:rsid w:val="00780687"/>
    <w:rsid w:val="00794EB6"/>
    <w:rsid w:val="008A17AE"/>
    <w:rsid w:val="009F484C"/>
    <w:rsid w:val="00D87A8D"/>
    <w:rsid w:val="00E87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F5487"/>
  <w15:chartTrackingRefBased/>
  <w15:docId w15:val="{3393A327-1136-4C57-91EB-47957C40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01B"/>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E870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870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8701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8701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E8701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E8701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E8701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E8701B"/>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E8701B"/>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0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0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0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0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0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0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01B"/>
    <w:rPr>
      <w:rFonts w:eastAsiaTheme="majorEastAsia" w:cstheme="majorBidi"/>
      <w:color w:val="272727" w:themeColor="text1" w:themeTint="D8"/>
    </w:rPr>
  </w:style>
  <w:style w:type="paragraph" w:styleId="Title">
    <w:name w:val="Title"/>
    <w:basedOn w:val="Normal"/>
    <w:next w:val="Normal"/>
    <w:link w:val="TitleChar"/>
    <w:uiPriority w:val="10"/>
    <w:qFormat/>
    <w:rsid w:val="00E870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0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870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01B"/>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E8701B"/>
    <w:rPr>
      <w:i/>
      <w:iCs/>
      <w:color w:val="404040" w:themeColor="text1" w:themeTint="BF"/>
    </w:rPr>
  </w:style>
  <w:style w:type="paragraph" w:styleId="ListParagraph">
    <w:name w:val="List Paragraph"/>
    <w:basedOn w:val="Normal"/>
    <w:uiPriority w:val="34"/>
    <w:qFormat/>
    <w:rsid w:val="00E8701B"/>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E8701B"/>
    <w:rPr>
      <w:i/>
      <w:iCs/>
      <w:color w:val="0F4761" w:themeColor="accent1" w:themeShade="BF"/>
    </w:rPr>
  </w:style>
  <w:style w:type="paragraph" w:styleId="IntenseQuote">
    <w:name w:val="Intense Quote"/>
    <w:basedOn w:val="Normal"/>
    <w:next w:val="Normal"/>
    <w:link w:val="IntenseQuoteChar"/>
    <w:uiPriority w:val="30"/>
    <w:qFormat/>
    <w:rsid w:val="00E870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E8701B"/>
    <w:rPr>
      <w:i/>
      <w:iCs/>
      <w:color w:val="0F4761" w:themeColor="accent1" w:themeShade="BF"/>
    </w:rPr>
  </w:style>
  <w:style w:type="character" w:styleId="IntenseReference">
    <w:name w:val="Intense Reference"/>
    <w:basedOn w:val="DefaultParagraphFont"/>
    <w:uiPriority w:val="32"/>
    <w:qFormat/>
    <w:rsid w:val="00E8701B"/>
    <w:rPr>
      <w:b/>
      <w:bCs/>
      <w:smallCaps/>
      <w:color w:val="0F4761" w:themeColor="accent1" w:themeShade="BF"/>
      <w:spacing w:val="5"/>
    </w:rPr>
  </w:style>
  <w:style w:type="paragraph" w:styleId="Header">
    <w:name w:val="header"/>
    <w:basedOn w:val="Normal"/>
    <w:link w:val="HeaderChar"/>
    <w:uiPriority w:val="99"/>
    <w:unhideWhenUsed/>
    <w:rsid w:val="00E8701B"/>
    <w:pPr>
      <w:tabs>
        <w:tab w:val="center" w:pos="4680"/>
        <w:tab w:val="right" w:pos="9360"/>
      </w:tabs>
    </w:pPr>
    <w:rPr>
      <w:rFonts w:asciiTheme="minorHAnsi" w:hAnsiTheme="minorHAnsi" w:cstheme="minorBidi"/>
      <w:kern w:val="2"/>
      <w:sz w:val="24"/>
      <w:szCs w:val="24"/>
    </w:rPr>
  </w:style>
  <w:style w:type="character" w:customStyle="1" w:styleId="HeaderChar">
    <w:name w:val="Header Char"/>
    <w:basedOn w:val="DefaultParagraphFont"/>
    <w:link w:val="Header"/>
    <w:uiPriority w:val="99"/>
    <w:rsid w:val="00E8701B"/>
  </w:style>
  <w:style w:type="paragraph" w:styleId="Footer">
    <w:name w:val="footer"/>
    <w:basedOn w:val="Normal"/>
    <w:link w:val="FooterChar"/>
    <w:uiPriority w:val="99"/>
    <w:unhideWhenUsed/>
    <w:rsid w:val="00E8701B"/>
    <w:pPr>
      <w:tabs>
        <w:tab w:val="center" w:pos="4680"/>
        <w:tab w:val="right" w:pos="9360"/>
      </w:tabs>
    </w:pPr>
    <w:rPr>
      <w:rFonts w:asciiTheme="minorHAnsi" w:hAnsiTheme="minorHAnsi" w:cstheme="minorBidi"/>
      <w:kern w:val="2"/>
      <w:sz w:val="24"/>
      <w:szCs w:val="24"/>
    </w:rPr>
  </w:style>
  <w:style w:type="character" w:customStyle="1" w:styleId="FooterChar">
    <w:name w:val="Footer Char"/>
    <w:basedOn w:val="DefaultParagraphFont"/>
    <w:link w:val="Footer"/>
    <w:uiPriority w:val="99"/>
    <w:rsid w:val="00E87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Meeting_x0020_Type xmlns="734dc620-9a3c-4363-b6b2-552d0a5c0ad8" xsi:nil="true"/>
    <_EndDate xmlns="http://schemas.microsoft.com/sharepoint/v3/fields">2025-07-11T17:38:38+00:00</_EndDate>
    <StartDate xmlns="http://schemas.microsoft.com/sharepoint/v3">2025-07-11T17:38:38+00:00</StartDate>
    <Location xmlns="http://schemas.microsoft.com/sharepoint/v3/fields" xsi:nil="true"/>
    <lcf76f155ced4ddcb4097134ff3c332f xmlns="55eb7663-75cc-4f64-9609-52561375e7a6">
      <Terms xmlns="http://schemas.microsoft.com/office/infopath/2007/PartnerControls"/>
    </lcf76f155ced4ddcb4097134ff3c332f>
    <TaxCatchAll xmlns="3c9e15a3-223f-4584-afb1-1dbe0b3878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2AEF6-4864-4C0C-8AA7-E85612FC2D6B}">
  <ds:schemaRefs>
    <ds:schemaRef ds:uri="http://schemas.microsoft.com/office/2006/metadata/properties"/>
    <ds:schemaRef ds:uri="http://schemas.microsoft.com/office/infopath/2007/PartnerControls"/>
    <ds:schemaRef ds:uri="http://schemas.microsoft.com/sharepoint/v3"/>
    <ds:schemaRef ds:uri="734dc620-9a3c-4363-b6b2-552d0a5c0ad8"/>
    <ds:schemaRef ds:uri="http://schemas.microsoft.com/sharepoint/v3/fields"/>
    <ds:schemaRef ds:uri="55eb7663-75cc-4f64-9609-52561375e7a6"/>
    <ds:schemaRef ds:uri="3c9e15a3-223f-4584-afb1-1dbe0b3878fa"/>
  </ds:schemaRefs>
</ds:datastoreItem>
</file>

<file path=customXml/itemProps2.xml><?xml version="1.0" encoding="utf-8"?>
<ds:datastoreItem xmlns:ds="http://schemas.openxmlformats.org/officeDocument/2006/customXml" ds:itemID="{3991203B-B72D-44FB-9718-14AC8DFBC827}">
  <ds:schemaRefs>
    <ds:schemaRef ds:uri="http://schemas.microsoft.com/sharepoint/v3/contenttype/forms"/>
  </ds:schemaRefs>
</ds:datastoreItem>
</file>

<file path=customXml/itemProps3.xml><?xml version="1.0" encoding="utf-8"?>
<ds:datastoreItem xmlns:ds="http://schemas.openxmlformats.org/officeDocument/2006/customXml" ds:itemID="{489A2CB4-5C27-4D91-A570-A1DFAE06E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 Greg</dc:creator>
  <cp:keywords/>
  <dc:description/>
  <cp:lastModifiedBy>Welker, Greg</cp:lastModifiedBy>
  <cp:revision>3</cp:revision>
  <dcterms:created xsi:type="dcterms:W3CDTF">2025-07-15T00:16:00Z</dcterms:created>
  <dcterms:modified xsi:type="dcterms:W3CDTF">2025-07-15T16:10:00Z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Confidential</vt:lpwstr>
  </property>
  <property fmtid="{D5CDD505-2E9C-101B-9397-08002B2CF9AE}" pid="3" name="MediaServiceImageTags">
    <vt:lpwstr/>
  </property>
  <property fmtid="{D5CDD505-2E9C-101B-9397-08002B2CF9AE}" pid="4" name="ContentTypeId">
    <vt:lpwstr>0x010100376674D47D81254AAE898D727025BAAD</vt:lpwstr>
  </property>
  <property fmtid="{D5CDD505-2E9C-101B-9397-08002B2CF9AE}" pid="5" name="MSIP_Label_8e953dd5-1b53-4742-b186-f2a38279ffcd_ActionId">
    <vt:lpwstr>8c7c601d-a77a-4101-8649-3bdf6844033c</vt:lpwstr>
  </property>
  <property fmtid="{D5CDD505-2E9C-101B-9397-08002B2CF9AE}" pid="6" name="MSIP_Label_8e953dd5-1b53-4742-b186-f2a38279ffcd_Enabled">
    <vt:lpwstr>true</vt:lpwstr>
  </property>
  <property fmtid="{D5CDD505-2E9C-101B-9397-08002B2CF9AE}" pid="7" name="MSIP_Label_8e953dd5-1b53-4742-b186-f2a38279ffcd_SiteId">
    <vt:lpwstr>1791a7f1-2629-474f-8283-d4da7899c3be</vt:lpwstr>
  </property>
  <property fmtid="{D5CDD505-2E9C-101B-9397-08002B2CF9AE}" pid="8" name="MSIP_Label_8e953dd5-1b53-4742-b186-f2a38279ffcd_Method">
    <vt:lpwstr>Standard</vt:lpwstr>
  </property>
  <property fmtid="{D5CDD505-2E9C-101B-9397-08002B2CF9AE}" pid="9" name="MSIP_Label_8e953dd5-1b53-4742-b186-f2a38279ffcd_SetDate">
    <vt:lpwstr>2025-07-08T18:30:13Z</vt:lpwstr>
  </property>
  <property fmtid="{D5CDD505-2E9C-101B-9397-08002B2CF9AE}" pid="10" name="MSIP_Label_8e953dd5-1b53-4742-b186-f2a38279ffcd_Name">
    <vt:lpwstr>8e953dd5-1b53-4742-b186-f2a38279ffcd</vt:lpwstr>
  </property>
  <property fmtid="{D5CDD505-2E9C-101B-9397-08002B2CF9AE}" pid="11" name="ClassificationContentMarkingFooterShapeIds">
    <vt:lpwstr>61a91693,24be64cc,6f025c2b</vt:lpwstr>
  </property>
  <property fmtid="{D5CDD505-2E9C-101B-9397-08002B2CF9AE}" pid="12" name="ClassificationContentMarkingFooterFontProps">
    <vt:lpwstr>#000000,10,Calibri</vt:lpwstr>
  </property>
  <property fmtid="{D5CDD505-2E9C-101B-9397-08002B2CF9AE}" pid="13" name="MSIP_Label_8e953dd5-1b53-4742-b186-f2a38279ffcd_ContentBits">
    <vt:lpwstr>2</vt:lpwstr>
  </property>
</Properties>
</file>