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6750" w14:textId="3F85940A" w:rsidR="00E7710E" w:rsidRPr="0076217B" w:rsidRDefault="0057644A" w:rsidP="00E7710E">
      <w:pPr>
        <w:pStyle w:val="Default"/>
        <w:spacing w:before="240"/>
        <w:rPr>
          <w:iCs/>
        </w:rPr>
      </w:pPr>
      <w:r>
        <w:rPr>
          <w:iCs/>
        </w:rPr>
        <w:t>February</w:t>
      </w:r>
      <w:r w:rsidR="00CC5BB0">
        <w:rPr>
          <w:iCs/>
        </w:rPr>
        <w:t xml:space="preserve"> 1</w:t>
      </w:r>
      <w:r w:rsidR="007704A2">
        <w:rPr>
          <w:iCs/>
        </w:rPr>
        <w:t>7</w:t>
      </w:r>
      <w:r w:rsidR="007553AE">
        <w:rPr>
          <w:iCs/>
        </w:rPr>
        <w:t>, 202</w:t>
      </w:r>
      <w:r w:rsidR="00CC5BB0">
        <w:rPr>
          <w:iCs/>
        </w:rPr>
        <w:t>2</w:t>
      </w:r>
    </w:p>
    <w:p w14:paraId="265C255B" w14:textId="77777777" w:rsidR="00E7710E" w:rsidRPr="0076217B" w:rsidRDefault="00E7710E" w:rsidP="00E7710E">
      <w:pPr>
        <w:pStyle w:val="Default"/>
        <w:spacing w:before="360"/>
        <w:rPr>
          <w:iCs/>
        </w:rPr>
      </w:pPr>
      <w:r>
        <w:rPr>
          <w:iCs/>
        </w:rPr>
        <w:t xml:space="preserve">Mr. Mike Boerner </w:t>
      </w:r>
    </w:p>
    <w:p w14:paraId="3811DDDD" w14:textId="77777777" w:rsidR="00E7710E" w:rsidRPr="0076217B" w:rsidRDefault="00E7710E" w:rsidP="00E7710E">
      <w:pPr>
        <w:pStyle w:val="Default"/>
        <w:rPr>
          <w:iCs/>
        </w:rPr>
      </w:pPr>
      <w:r w:rsidRPr="0076217B">
        <w:rPr>
          <w:iCs/>
        </w:rPr>
        <w:t xml:space="preserve">Chair, </w:t>
      </w:r>
      <w:r>
        <w:rPr>
          <w:iCs/>
        </w:rPr>
        <w:t>Life Actuarial (A) Task Force</w:t>
      </w:r>
    </w:p>
    <w:p w14:paraId="20793DE8" w14:textId="02653253" w:rsidR="00E7710E" w:rsidRDefault="00E7710E" w:rsidP="00E7710E">
      <w:pPr>
        <w:pStyle w:val="Default"/>
        <w:rPr>
          <w:iCs/>
        </w:rPr>
      </w:pPr>
      <w:r w:rsidRPr="0076217B">
        <w:rPr>
          <w:iCs/>
        </w:rPr>
        <w:t>National Association of Insurance Commissioners</w:t>
      </w:r>
    </w:p>
    <w:p w14:paraId="2E4A6686" w14:textId="77777777" w:rsidR="00CC5BB0" w:rsidRDefault="00CC5BB0" w:rsidP="00E7710E">
      <w:pPr>
        <w:pStyle w:val="Default"/>
        <w:rPr>
          <w:iCs/>
        </w:rPr>
      </w:pPr>
    </w:p>
    <w:p w14:paraId="774BE942" w14:textId="0562553B" w:rsidR="00CC5BB0" w:rsidRPr="0076217B" w:rsidRDefault="00CC5BB0" w:rsidP="00E7710E">
      <w:pPr>
        <w:pStyle w:val="Default"/>
        <w:rPr>
          <w:iCs/>
        </w:rPr>
      </w:pPr>
      <w:r>
        <w:rPr>
          <w:iCs/>
        </w:rPr>
        <w:t>Subject:  APF 2022-01</w:t>
      </w:r>
      <w:r w:rsidR="00BA1402">
        <w:rPr>
          <w:iCs/>
        </w:rPr>
        <w:t xml:space="preserve"> – Clarifying Retrocessions</w:t>
      </w:r>
    </w:p>
    <w:p w14:paraId="3F084C0B" w14:textId="3C5A0FC6" w:rsidR="00080887" w:rsidRPr="00080887" w:rsidRDefault="00E7710E" w:rsidP="00080887">
      <w:pPr>
        <w:pStyle w:val="BodyText"/>
        <w:spacing w:before="360"/>
        <w:rPr>
          <w:spacing w:val="-1"/>
          <w:szCs w:val="24"/>
        </w:rPr>
      </w:pPr>
      <w:r w:rsidRPr="0076217B">
        <w:rPr>
          <w:spacing w:val="-1"/>
          <w:szCs w:val="24"/>
        </w:rPr>
        <w:t>Dea</w:t>
      </w:r>
      <w:r w:rsidRPr="0076217B">
        <w:rPr>
          <w:szCs w:val="24"/>
        </w:rPr>
        <w:t>r</w:t>
      </w:r>
      <w:r w:rsidRPr="0076217B">
        <w:rPr>
          <w:spacing w:val="-1"/>
          <w:szCs w:val="24"/>
        </w:rPr>
        <w:t xml:space="preserve"> </w:t>
      </w:r>
      <w:r>
        <w:rPr>
          <w:spacing w:val="-1"/>
          <w:szCs w:val="24"/>
        </w:rPr>
        <w:t>Mr. Boerner,</w:t>
      </w:r>
    </w:p>
    <w:p w14:paraId="661BE73C" w14:textId="77777777" w:rsidR="00080887" w:rsidRDefault="00080887" w:rsidP="00945259">
      <w:pPr>
        <w:pStyle w:val="Default"/>
        <w:jc w:val="both"/>
      </w:pPr>
    </w:p>
    <w:p w14:paraId="1AD30334" w14:textId="0E18FBA1" w:rsidR="00CC5BB0" w:rsidRPr="00BA1402" w:rsidRDefault="00CC5BB0" w:rsidP="00CC5BB0">
      <w:pPr>
        <w:rPr>
          <w:rFonts w:ascii="Times New Roman" w:hAnsi="Times New Roman" w:cs="Times New Roman"/>
          <w:sz w:val="24"/>
          <w:szCs w:val="24"/>
        </w:rPr>
      </w:pPr>
      <w:r w:rsidRPr="00BA1402">
        <w:rPr>
          <w:rFonts w:ascii="Times New Roman" w:hAnsi="Times New Roman" w:cs="Times New Roman"/>
          <w:sz w:val="24"/>
          <w:szCs w:val="24"/>
        </w:rPr>
        <w:t xml:space="preserve">My comment is with respect to the reserve that should be set up by the assuming party of a coinsurance agreement </w:t>
      </w:r>
      <w:r>
        <w:rPr>
          <w:rFonts w:ascii="Times New Roman" w:hAnsi="Times New Roman" w:cs="Times New Roman"/>
          <w:sz w:val="24"/>
          <w:szCs w:val="24"/>
        </w:rPr>
        <w:t>that retrocedes</w:t>
      </w:r>
      <w:r w:rsidRPr="00BA1402">
        <w:rPr>
          <w:rFonts w:ascii="Times New Roman" w:hAnsi="Times New Roman" w:cs="Times New Roman"/>
          <w:sz w:val="24"/>
          <w:szCs w:val="24"/>
        </w:rPr>
        <w:t xml:space="preserve"> non-guaranteed YRT reinsurance business.  </w:t>
      </w:r>
      <w:r w:rsidR="00BA1402">
        <w:rPr>
          <w:rFonts w:ascii="Times New Roman" w:hAnsi="Times New Roman" w:cs="Times New Roman"/>
          <w:sz w:val="24"/>
          <w:szCs w:val="24"/>
        </w:rPr>
        <w:t>Under APF 2022-01 this reserve would be ½ cx.</w:t>
      </w:r>
    </w:p>
    <w:p w14:paraId="2C2E9DAF" w14:textId="5893A6B8" w:rsidR="00CC5BB0" w:rsidRPr="00BA1402" w:rsidRDefault="00CC5BB0" w:rsidP="00CC5BB0">
      <w:pPr>
        <w:rPr>
          <w:rFonts w:ascii="Times New Roman" w:hAnsi="Times New Roman" w:cs="Times New Roman"/>
          <w:sz w:val="24"/>
          <w:szCs w:val="24"/>
        </w:rPr>
      </w:pPr>
      <w:r w:rsidRPr="00BA1402">
        <w:rPr>
          <w:rFonts w:ascii="Times New Roman" w:hAnsi="Times New Roman" w:cs="Times New Roman"/>
          <w:sz w:val="24"/>
          <w:szCs w:val="24"/>
        </w:rPr>
        <w:t xml:space="preserve">Whereas the reinsurer of a non-guaranteed YRT reinsurance agreement has the right to increase the YRT reinsurance premium rates, the reinsurer of a coinsurance agreement that is compliant with Appendix A-791 of the Accounting Practices and Procedures Manual will generally not have the right to increase the coinsurance reinsurance premiums.  </w:t>
      </w:r>
    </w:p>
    <w:p w14:paraId="13641A78" w14:textId="7826214F" w:rsidR="00CC5BB0" w:rsidRPr="00BA1402" w:rsidRDefault="00CC5BB0" w:rsidP="00CC5BB0">
      <w:pPr>
        <w:rPr>
          <w:rFonts w:ascii="Times New Roman" w:hAnsi="Times New Roman" w:cs="Times New Roman"/>
          <w:sz w:val="24"/>
          <w:szCs w:val="24"/>
        </w:rPr>
      </w:pPr>
      <w:r w:rsidRPr="00BA1402">
        <w:rPr>
          <w:rFonts w:ascii="Times New Roman" w:hAnsi="Times New Roman" w:cs="Times New Roman"/>
          <w:sz w:val="24"/>
          <w:szCs w:val="24"/>
        </w:rPr>
        <w:t>I recommend having ½ cx as the reserve floor</w:t>
      </w:r>
      <w:r w:rsidR="00A71B8F">
        <w:rPr>
          <w:rFonts w:ascii="Times New Roman" w:hAnsi="Times New Roman" w:cs="Times New Roman"/>
          <w:sz w:val="24"/>
          <w:szCs w:val="24"/>
        </w:rPr>
        <w:t xml:space="preserve"> (assuming </w:t>
      </w:r>
      <w:r w:rsidR="000253F0">
        <w:rPr>
          <w:rFonts w:ascii="Times New Roman" w:hAnsi="Times New Roman" w:cs="Times New Roman"/>
          <w:sz w:val="24"/>
          <w:szCs w:val="24"/>
        </w:rPr>
        <w:t xml:space="preserve">YRT </w:t>
      </w:r>
      <w:r w:rsidR="00A71B8F">
        <w:rPr>
          <w:rFonts w:ascii="Times New Roman" w:hAnsi="Times New Roman" w:cs="Times New Roman"/>
          <w:sz w:val="24"/>
          <w:szCs w:val="24"/>
        </w:rPr>
        <w:t>reinsurance premiums are paid annually)</w:t>
      </w:r>
      <w:r w:rsidRPr="00BA1402">
        <w:rPr>
          <w:rFonts w:ascii="Times New Roman" w:hAnsi="Times New Roman" w:cs="Times New Roman"/>
          <w:sz w:val="24"/>
          <w:szCs w:val="24"/>
        </w:rPr>
        <w:t>, but require modeling (for determining the DR and SR, as applicable) if the coinsurance treaty reinsurer believes the reinsurer of the YRT treaty</w:t>
      </w:r>
      <w:r w:rsidR="00A71B8F">
        <w:rPr>
          <w:rFonts w:ascii="Times New Roman" w:hAnsi="Times New Roman" w:cs="Times New Roman"/>
          <w:sz w:val="24"/>
          <w:szCs w:val="24"/>
        </w:rPr>
        <w:t xml:space="preserve"> </w:t>
      </w:r>
      <w:r w:rsidRPr="00BA1402">
        <w:rPr>
          <w:rFonts w:ascii="Times New Roman" w:hAnsi="Times New Roman" w:cs="Times New Roman"/>
          <w:sz w:val="24"/>
          <w:szCs w:val="24"/>
        </w:rPr>
        <w:t xml:space="preserve">may have less of an incentive to increase the YRT reinsurance premium rates on a timely basis due to its retrocession of the assumed business via the coinsurance treaty.    </w:t>
      </w:r>
    </w:p>
    <w:p w14:paraId="47D7B119" w14:textId="77777777" w:rsidR="00545E0D" w:rsidRDefault="00545E0D" w:rsidP="00636863">
      <w:pPr>
        <w:pStyle w:val="Default"/>
        <w:jc w:val="both"/>
      </w:pPr>
    </w:p>
    <w:p w14:paraId="38B1DA62" w14:textId="23CAEC66" w:rsidR="00545E0D" w:rsidRDefault="00545E0D" w:rsidP="00636863">
      <w:pPr>
        <w:pStyle w:val="Default"/>
        <w:jc w:val="both"/>
      </w:pPr>
      <w:r>
        <w:t>Sheldon Summers</w:t>
      </w:r>
    </w:p>
    <w:p w14:paraId="53D1698B" w14:textId="496E70E6" w:rsidR="00545E0D" w:rsidRDefault="00545E0D" w:rsidP="00636863">
      <w:pPr>
        <w:pStyle w:val="Default"/>
        <w:jc w:val="both"/>
      </w:pPr>
      <w:r>
        <w:t>Claire Thinking, Inc.</w:t>
      </w:r>
    </w:p>
    <w:p w14:paraId="6E33847C" w14:textId="7132516D" w:rsidR="00545E0D" w:rsidRPr="00945259" w:rsidRDefault="00545E0D" w:rsidP="00636863">
      <w:pPr>
        <w:pStyle w:val="Default"/>
        <w:jc w:val="both"/>
      </w:pPr>
      <w:r>
        <w:t>(661) 367-7392</w:t>
      </w:r>
    </w:p>
    <w:sectPr w:rsidR="00545E0D" w:rsidRPr="00945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A6ADD"/>
    <w:multiLevelType w:val="multilevel"/>
    <w:tmpl w:val="476ECA48"/>
    <w:lvl w:ilvl="0">
      <w:start w:val="1"/>
      <w:numFmt w:val="low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7360008"/>
    <w:multiLevelType w:val="hybridMultilevel"/>
    <w:tmpl w:val="76D675A2"/>
    <w:lvl w:ilvl="0" w:tplc="B2E22F5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A3275"/>
    <w:multiLevelType w:val="hybridMultilevel"/>
    <w:tmpl w:val="5754AFA6"/>
    <w:lvl w:ilvl="0" w:tplc="9C528D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E6C4E"/>
    <w:multiLevelType w:val="hybridMultilevel"/>
    <w:tmpl w:val="CD8AD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B6C0F"/>
    <w:multiLevelType w:val="multilevel"/>
    <w:tmpl w:val="476ECA48"/>
    <w:lvl w:ilvl="0">
      <w:start w:val="1"/>
      <w:numFmt w:val="low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C052B8B"/>
    <w:multiLevelType w:val="hybridMultilevel"/>
    <w:tmpl w:val="224E6C06"/>
    <w:lvl w:ilvl="0" w:tplc="493035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10E"/>
    <w:rsid w:val="0000216B"/>
    <w:rsid w:val="000042EE"/>
    <w:rsid w:val="000253F0"/>
    <w:rsid w:val="000629AB"/>
    <w:rsid w:val="00065EAB"/>
    <w:rsid w:val="00066BBF"/>
    <w:rsid w:val="00080887"/>
    <w:rsid w:val="00084C48"/>
    <w:rsid w:val="000D3DC9"/>
    <w:rsid w:val="000E15EA"/>
    <w:rsid w:val="000F0566"/>
    <w:rsid w:val="001B5D64"/>
    <w:rsid w:val="001D3F87"/>
    <w:rsid w:val="00201AD2"/>
    <w:rsid w:val="00227697"/>
    <w:rsid w:val="0024530D"/>
    <w:rsid w:val="002E0BF7"/>
    <w:rsid w:val="003A1819"/>
    <w:rsid w:val="003B4EFC"/>
    <w:rsid w:val="003D07A4"/>
    <w:rsid w:val="003D5A5B"/>
    <w:rsid w:val="003E0670"/>
    <w:rsid w:val="00490675"/>
    <w:rsid w:val="004A23D6"/>
    <w:rsid w:val="004A7A62"/>
    <w:rsid w:val="004B1F20"/>
    <w:rsid w:val="00543A3A"/>
    <w:rsid w:val="00545E0D"/>
    <w:rsid w:val="005713DD"/>
    <w:rsid w:val="005720F0"/>
    <w:rsid w:val="0057644A"/>
    <w:rsid w:val="005971AD"/>
    <w:rsid w:val="005B1F79"/>
    <w:rsid w:val="005B3E76"/>
    <w:rsid w:val="005F11FC"/>
    <w:rsid w:val="00636863"/>
    <w:rsid w:val="006756E2"/>
    <w:rsid w:val="0072032F"/>
    <w:rsid w:val="00730128"/>
    <w:rsid w:val="007553AE"/>
    <w:rsid w:val="00757CA2"/>
    <w:rsid w:val="007704A2"/>
    <w:rsid w:val="00775741"/>
    <w:rsid w:val="007A3F8F"/>
    <w:rsid w:val="007C2F0D"/>
    <w:rsid w:val="007E419D"/>
    <w:rsid w:val="00814ABC"/>
    <w:rsid w:val="00835AD3"/>
    <w:rsid w:val="008446DA"/>
    <w:rsid w:val="008B538C"/>
    <w:rsid w:val="008E6B64"/>
    <w:rsid w:val="00916CA7"/>
    <w:rsid w:val="009313C8"/>
    <w:rsid w:val="00935B03"/>
    <w:rsid w:val="00945259"/>
    <w:rsid w:val="009D03FB"/>
    <w:rsid w:val="009D3A58"/>
    <w:rsid w:val="00A00CAB"/>
    <w:rsid w:val="00A71B8F"/>
    <w:rsid w:val="00A83271"/>
    <w:rsid w:val="00AE3FFD"/>
    <w:rsid w:val="00B21E26"/>
    <w:rsid w:val="00B30125"/>
    <w:rsid w:val="00B717A0"/>
    <w:rsid w:val="00B9245D"/>
    <w:rsid w:val="00BA0CE3"/>
    <w:rsid w:val="00BA1402"/>
    <w:rsid w:val="00BC116B"/>
    <w:rsid w:val="00C119D8"/>
    <w:rsid w:val="00C12D97"/>
    <w:rsid w:val="00C25FAC"/>
    <w:rsid w:val="00C32F5C"/>
    <w:rsid w:val="00C51FD0"/>
    <w:rsid w:val="00C9057C"/>
    <w:rsid w:val="00CB5181"/>
    <w:rsid w:val="00CC5BB0"/>
    <w:rsid w:val="00CD4DCD"/>
    <w:rsid w:val="00CF3F2D"/>
    <w:rsid w:val="00CF6B90"/>
    <w:rsid w:val="00D129EB"/>
    <w:rsid w:val="00D6528F"/>
    <w:rsid w:val="00DF1571"/>
    <w:rsid w:val="00DF1B12"/>
    <w:rsid w:val="00DF2257"/>
    <w:rsid w:val="00E76A9D"/>
    <w:rsid w:val="00E7710E"/>
    <w:rsid w:val="00EB6939"/>
    <w:rsid w:val="00EE2BD6"/>
    <w:rsid w:val="00F8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06F2"/>
  <w15:chartTrackingRefBased/>
  <w15:docId w15:val="{24F3A775-6DF1-4FFB-A0AB-90CAFFAE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710E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7710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E771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D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3012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customStyle="1" w:styleId="Textbody">
    <w:name w:val="Text body"/>
    <w:basedOn w:val="Standard"/>
    <w:rsid w:val="00730128"/>
    <w:pPr>
      <w:jc w:val="both"/>
    </w:pPr>
    <w:rPr>
      <w:rFonts w:eastAsia="Times New Roman"/>
      <w:szCs w:val="20"/>
    </w:rPr>
  </w:style>
  <w:style w:type="paragraph" w:styleId="Revision">
    <w:name w:val="Revision"/>
    <w:hidden/>
    <w:uiPriority w:val="99"/>
    <w:semiHidden/>
    <w:rsid w:val="00BA1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2022-02-17T14:18:18+00:00</_EndDate>
    <StartDate xmlns="http://schemas.microsoft.com/sharepoint/v3">2022-02-17T14:18:18+00:00</StartDate>
    <Location xmlns="http://schemas.microsoft.com/sharepoint/v3/fields" xsi:nil="true"/>
    <Meeting_x0020_Type xmlns="734dc620-9a3c-4363-b6b2-552d0a5c0ad8"/>
  </documentManagement>
</p:properties>
</file>

<file path=customXml/itemProps1.xml><?xml version="1.0" encoding="utf-8"?>
<ds:datastoreItem xmlns:ds="http://schemas.openxmlformats.org/officeDocument/2006/customXml" ds:itemID="{F9DB8BAC-B7DB-4123-AD18-5488DAC83B9C}"/>
</file>

<file path=customXml/itemProps2.xml><?xml version="1.0" encoding="utf-8"?>
<ds:datastoreItem xmlns:ds="http://schemas.openxmlformats.org/officeDocument/2006/customXml" ds:itemID="{34E48321-BD8F-4838-A246-C7DE3B69B82B}"/>
</file>

<file path=customXml/itemProps3.xml><?xml version="1.0" encoding="utf-8"?>
<ds:datastoreItem xmlns:ds="http://schemas.openxmlformats.org/officeDocument/2006/customXml" ds:itemID="{DC956C15-588D-4731-8113-EEFD2E053D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Summers</dc:creator>
  <cp:keywords/>
  <dc:description/>
  <cp:lastModifiedBy>Mazyck, Reggie</cp:lastModifiedBy>
  <cp:revision>2</cp:revision>
  <cp:lastPrinted>2020-11-17T19:03:00Z</cp:lastPrinted>
  <dcterms:created xsi:type="dcterms:W3CDTF">2022-02-17T14:18:00Z</dcterms:created>
  <dcterms:modified xsi:type="dcterms:W3CDTF">2022-02-17T14:18:00Z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</Properties>
</file>