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496E" w14:textId="18514434" w:rsidR="0066721B" w:rsidRDefault="00736491" w:rsidP="0066721B">
      <w:pPr>
        <w:jc w:val="center"/>
        <w:rPr>
          <w:b/>
          <w:sz w:val="32"/>
          <w:szCs w:val="28"/>
        </w:rPr>
      </w:pPr>
      <w:r w:rsidRPr="0066721B">
        <w:rPr>
          <w:b/>
          <w:sz w:val="32"/>
          <w:szCs w:val="28"/>
        </w:rPr>
        <w:t>Transparency and Readability of</w:t>
      </w:r>
    </w:p>
    <w:p w14:paraId="06A974BD" w14:textId="3C42BC22" w:rsidR="00736491" w:rsidRPr="0066721B" w:rsidRDefault="00736491" w:rsidP="0066721B">
      <w:pPr>
        <w:jc w:val="center"/>
        <w:rPr>
          <w:sz w:val="32"/>
          <w:szCs w:val="28"/>
        </w:rPr>
      </w:pPr>
      <w:r w:rsidRPr="0066721B">
        <w:rPr>
          <w:b/>
          <w:sz w:val="32"/>
          <w:szCs w:val="28"/>
        </w:rPr>
        <w:t>Consumer Information (C) Working Group</w:t>
      </w:r>
    </w:p>
    <w:p w14:paraId="71651432" w14:textId="6EA2AFE2" w:rsidR="00736491" w:rsidRDefault="006037AF">
      <w:r>
        <w:tab/>
      </w:r>
    </w:p>
    <w:p w14:paraId="561ED6EC" w14:textId="0B978F2F" w:rsidR="00736491" w:rsidRPr="00736491" w:rsidRDefault="00736491">
      <w:pPr>
        <w:rPr>
          <w:b/>
          <w:bCs w:val="0"/>
        </w:rPr>
      </w:pPr>
      <w:r w:rsidRPr="0066721B">
        <w:rPr>
          <w:b/>
          <w:bCs w:val="0"/>
          <w:sz w:val="28"/>
          <w:szCs w:val="24"/>
        </w:rPr>
        <w:t>Texas comments on premium increase disclosures</w:t>
      </w:r>
    </w:p>
    <w:p w14:paraId="3191883A" w14:textId="77777777" w:rsidR="00736491" w:rsidRDefault="00736491"/>
    <w:p w14:paraId="7608C917" w14:textId="7827FFE9" w:rsidR="00EE32B1" w:rsidRDefault="007F0D50">
      <w:r>
        <w:t xml:space="preserve">On the issue of providing premium increase disclosures to policyholders, what approach should the </w:t>
      </w:r>
      <w:r w:rsidR="00E40481">
        <w:t xml:space="preserve">working group </w:t>
      </w:r>
      <w:r>
        <w:t>take?</w:t>
      </w:r>
    </w:p>
    <w:p w14:paraId="01A54352" w14:textId="3C144CEC" w:rsidR="007F0D50" w:rsidRDefault="007F0D50"/>
    <w:p w14:paraId="71D7D30C" w14:textId="14054384" w:rsidR="007F0D50" w:rsidRDefault="007F0D50">
      <w:r>
        <w:t xml:space="preserve">TDI recommends that </w:t>
      </w:r>
      <w:r w:rsidR="00E40481">
        <w:t xml:space="preserve">the working group </w:t>
      </w:r>
      <w:r>
        <w:t>focus on</w:t>
      </w:r>
      <w:r w:rsidR="00736491">
        <w:t xml:space="preserve"> options or best practices such as</w:t>
      </w:r>
      <w:r>
        <w:t>:</w:t>
      </w:r>
    </w:p>
    <w:p w14:paraId="5904CE67" w14:textId="286F39D2" w:rsidR="007F0D50" w:rsidRDefault="007F0D50"/>
    <w:p w14:paraId="37E5B37D" w14:textId="62A8BB64" w:rsidR="007F0D50" w:rsidRPr="007F0D50" w:rsidRDefault="007F0D50" w:rsidP="007F0D50">
      <w:pPr>
        <w:pStyle w:val="ListParagraph"/>
        <w:numPr>
          <w:ilvl w:val="0"/>
          <w:numId w:val="1"/>
        </w:numPr>
      </w:pPr>
      <w:r>
        <w:t>Getting the policyholder’s attention, by giving</w:t>
      </w:r>
      <w:r w:rsidRPr="007F0D50">
        <w:t xml:space="preserve"> advance notice </w:t>
      </w:r>
      <w:r w:rsidR="00A26366">
        <w:t xml:space="preserve">of a premium increase </w:t>
      </w:r>
      <w:r w:rsidRPr="007F0D50">
        <w:t xml:space="preserve">in a way that the policyholder </w:t>
      </w:r>
      <w:proofErr w:type="gramStart"/>
      <w:r w:rsidRPr="007F0D50">
        <w:t>actually looks</w:t>
      </w:r>
      <w:proofErr w:type="gramEnd"/>
      <w:r w:rsidRPr="007F0D50">
        <w:t xml:space="preserve"> at it.  Consider</w:t>
      </w:r>
      <w:r w:rsidR="003169D3">
        <w:t>:</w:t>
      </w:r>
    </w:p>
    <w:p w14:paraId="0607D54C" w14:textId="1913DD94" w:rsidR="00E47E4E" w:rsidRDefault="007F0D50" w:rsidP="007F0D50">
      <w:pPr>
        <w:pStyle w:val="ListParagraph"/>
        <w:numPr>
          <w:ilvl w:val="1"/>
          <w:numId w:val="1"/>
        </w:numPr>
      </w:pPr>
      <w:r w:rsidRPr="007F0D50">
        <w:t>Separate mailing</w:t>
      </w:r>
      <w:r w:rsidR="0090755F">
        <w:t xml:space="preserve"> or email</w:t>
      </w:r>
      <w:r w:rsidR="00D85AFD">
        <w:t xml:space="preserve">, </w:t>
      </w:r>
    </w:p>
    <w:p w14:paraId="0223A23F" w14:textId="40CCF03D" w:rsidR="007F0D50" w:rsidRPr="007F0D50" w:rsidRDefault="00E47E4E" w:rsidP="007F0D50">
      <w:pPr>
        <w:pStyle w:val="ListParagraph"/>
        <w:numPr>
          <w:ilvl w:val="1"/>
          <w:numId w:val="1"/>
        </w:numPr>
      </w:pPr>
      <w:r>
        <w:t>P</w:t>
      </w:r>
      <w:r w:rsidR="007F0D50" w:rsidRPr="007F0D50">
        <w:t>ut</w:t>
      </w:r>
      <w:r w:rsidR="003169D3">
        <w:t>ting</w:t>
      </w:r>
      <w:r w:rsidR="007F0D50" w:rsidRPr="007F0D50">
        <w:t xml:space="preserve"> </w:t>
      </w:r>
      <w:r w:rsidR="00A26366">
        <w:t>something eye-catching</w:t>
      </w:r>
      <w:r w:rsidR="007F0D50" w:rsidRPr="007F0D50">
        <w:t xml:space="preserve"> </w:t>
      </w:r>
      <w:r w:rsidR="00D85AFD">
        <w:t xml:space="preserve">about a premium increase </w:t>
      </w:r>
      <w:r w:rsidR="007F0D50" w:rsidRPr="007F0D50">
        <w:t>on the outside of the envelope</w:t>
      </w:r>
      <w:r w:rsidR="00784F66">
        <w:t xml:space="preserve"> or in the email title</w:t>
      </w:r>
      <w:r>
        <w:t>, or</w:t>
      </w:r>
    </w:p>
    <w:p w14:paraId="3376496E" w14:textId="6CA36DF2" w:rsidR="007F0D50" w:rsidRDefault="007F0D50" w:rsidP="007F0D50">
      <w:pPr>
        <w:pStyle w:val="ListParagraph"/>
        <w:numPr>
          <w:ilvl w:val="1"/>
          <w:numId w:val="1"/>
        </w:numPr>
      </w:pPr>
      <w:r w:rsidRPr="007F0D50">
        <w:t>Text message</w:t>
      </w:r>
    </w:p>
    <w:p w14:paraId="54BDD2A0" w14:textId="77777777" w:rsidR="007F0D50" w:rsidRDefault="007F0D50" w:rsidP="007F0D50">
      <w:pPr>
        <w:pStyle w:val="ListParagraph"/>
        <w:ind w:left="1440"/>
      </w:pPr>
    </w:p>
    <w:p w14:paraId="1485E342" w14:textId="77777777" w:rsidR="006037AF" w:rsidRPr="00EC7084" w:rsidRDefault="00A26366" w:rsidP="00EC7084">
      <w:pPr>
        <w:pStyle w:val="ListParagraph"/>
        <w:numPr>
          <w:ilvl w:val="0"/>
          <w:numId w:val="1"/>
        </w:numPr>
        <w:spacing w:line="240" w:lineRule="auto"/>
        <w:rPr>
          <w:rFonts w:eastAsia="Times New Roman"/>
        </w:rPr>
      </w:pPr>
      <w:r>
        <w:t xml:space="preserve">Setting a </w:t>
      </w:r>
      <w:r w:rsidR="007F0D50">
        <w:t>10% threshold for notification.</w:t>
      </w:r>
      <w:r w:rsidR="006037AF">
        <w:t xml:space="preserve"> </w:t>
      </w:r>
    </w:p>
    <w:p w14:paraId="30C028CA" w14:textId="58C7FBC4" w:rsidR="006037AF" w:rsidRPr="006037AF" w:rsidRDefault="006037AF" w:rsidP="006037AF">
      <w:pPr>
        <w:pStyle w:val="ListParagraph"/>
        <w:numPr>
          <w:ilvl w:val="1"/>
          <w:numId w:val="3"/>
        </w:numPr>
        <w:spacing w:line="240" w:lineRule="auto"/>
        <w:contextualSpacing w:val="0"/>
        <w:rPr>
          <w:rFonts w:cs="Segoe UI"/>
          <w:szCs w:val="24"/>
        </w:rPr>
      </w:pPr>
      <w:r>
        <w:t>Texas s</w:t>
      </w:r>
      <w:r w:rsidRPr="006037AF">
        <w:rPr>
          <w:rFonts w:eastAsia="Times New Roman"/>
        </w:rPr>
        <w:t>tatute</w:t>
      </w:r>
      <w:r w:rsidR="00F44594">
        <w:rPr>
          <w:rFonts w:eastAsia="Times New Roman"/>
        </w:rPr>
        <w:t xml:space="preserve"> (for example)</w:t>
      </w:r>
      <w:r w:rsidRPr="006037AF">
        <w:rPr>
          <w:rFonts w:eastAsia="Times New Roman"/>
        </w:rPr>
        <w:t xml:space="preserve">:  </w:t>
      </w:r>
      <w:r w:rsidRPr="006037AF">
        <w:rPr>
          <w:rFonts w:cs="Segoe UI"/>
          <w:szCs w:val="24"/>
        </w:rPr>
        <w:t xml:space="preserve">Insurance Code </w:t>
      </w:r>
      <w:hyperlink r:id="rId8" w:anchor="2251.005" w:history="1">
        <w:r w:rsidRPr="006037AF">
          <w:rPr>
            <w:rStyle w:val="Hyperlink"/>
            <w:rFonts w:cs="Segoe UI"/>
            <w:szCs w:val="24"/>
          </w:rPr>
          <w:t>§ 2251.005</w:t>
        </w:r>
      </w:hyperlink>
      <w:r w:rsidRPr="006037AF">
        <w:rPr>
          <w:rFonts w:cs="Segoe UI"/>
          <w:szCs w:val="24"/>
        </w:rPr>
        <w:t xml:space="preserve"> Notice of rate increase for residential property insurance policies.   </w:t>
      </w:r>
    </w:p>
    <w:p w14:paraId="6962C71E" w14:textId="77777777" w:rsidR="00E40481" w:rsidRDefault="00E40481" w:rsidP="00E40481">
      <w:pPr>
        <w:pStyle w:val="ListParagraph"/>
      </w:pPr>
    </w:p>
    <w:p w14:paraId="59BE4E34" w14:textId="1DBE9692" w:rsidR="00E62E41" w:rsidRDefault="00E40481" w:rsidP="007F0D50">
      <w:pPr>
        <w:pStyle w:val="ListParagraph"/>
        <w:numPr>
          <w:ilvl w:val="0"/>
          <w:numId w:val="1"/>
        </w:numPr>
      </w:pPr>
      <w:r>
        <w:t>Providing policyholder-specific information</w:t>
      </w:r>
      <w:r w:rsidR="00290A76">
        <w:t>, when applicable</w:t>
      </w:r>
      <w:r>
        <w:t xml:space="preserve">.  Not just why rates went up overall, but why </w:t>
      </w:r>
      <w:r w:rsidR="00E62E41">
        <w:t xml:space="preserve">premium on this policy is higher.  </w:t>
      </w:r>
    </w:p>
    <w:p w14:paraId="087F68D5" w14:textId="3B35AC61" w:rsidR="00E62E41" w:rsidRDefault="00E62E41" w:rsidP="00E62E41">
      <w:pPr>
        <w:pStyle w:val="ListParagraph"/>
        <w:numPr>
          <w:ilvl w:val="1"/>
          <w:numId w:val="1"/>
        </w:numPr>
      </w:pPr>
      <w:r>
        <w:t xml:space="preserve">For example, premiums might increase because </w:t>
      </w:r>
      <w:r w:rsidR="009D23AD">
        <w:t xml:space="preserve">of </w:t>
      </w:r>
    </w:p>
    <w:p w14:paraId="5A9C75AA" w14:textId="21406C5E" w:rsidR="00E62E41" w:rsidRDefault="00B5397C" w:rsidP="00E62E41">
      <w:pPr>
        <w:pStyle w:val="ListParagraph"/>
        <w:numPr>
          <w:ilvl w:val="2"/>
          <w:numId w:val="1"/>
        </w:numPr>
      </w:pPr>
      <w:r>
        <w:t xml:space="preserve">automatic </w:t>
      </w:r>
      <w:r w:rsidR="00E62E41">
        <w:t xml:space="preserve">inflation </w:t>
      </w:r>
      <w:r>
        <w:t>adjustment</w:t>
      </w:r>
    </w:p>
    <w:p w14:paraId="16146497" w14:textId="25C6B8DB" w:rsidR="00E62E41" w:rsidRDefault="00E62E41" w:rsidP="00E62E41">
      <w:pPr>
        <w:pStyle w:val="ListParagraph"/>
        <w:numPr>
          <w:ilvl w:val="2"/>
          <w:numId w:val="1"/>
        </w:numPr>
      </w:pPr>
      <w:r>
        <w:t>remodeling (square footage increase)</w:t>
      </w:r>
    </w:p>
    <w:p w14:paraId="53AE65E0" w14:textId="1A24C54D" w:rsidR="00736491" w:rsidRDefault="00736491" w:rsidP="00E62E41">
      <w:pPr>
        <w:pStyle w:val="ListParagraph"/>
        <w:numPr>
          <w:ilvl w:val="2"/>
          <w:numId w:val="1"/>
        </w:numPr>
      </w:pPr>
      <w:r>
        <w:t>motor vehicle violation</w:t>
      </w:r>
    </w:p>
    <w:p w14:paraId="35CD27F5" w14:textId="31800602" w:rsidR="00E62E41" w:rsidRDefault="00E62E41" w:rsidP="00E62E41">
      <w:pPr>
        <w:pStyle w:val="ListParagraph"/>
        <w:numPr>
          <w:ilvl w:val="1"/>
          <w:numId w:val="1"/>
        </w:numPr>
      </w:pPr>
      <w:r>
        <w:t>List the old premium</w:t>
      </w:r>
      <w:r w:rsidR="003322FE">
        <w:t>,</w:t>
      </w:r>
      <w:r w:rsidR="00E101D0">
        <w:t xml:space="preserve"> the amount of the increase, and</w:t>
      </w:r>
      <w:r w:rsidR="003322FE">
        <w:t xml:space="preserve"> </w:t>
      </w:r>
      <w:r>
        <w:t xml:space="preserve">the new premium, </w:t>
      </w:r>
      <w:r w:rsidR="003322FE">
        <w:t xml:space="preserve"> </w:t>
      </w:r>
      <w:r>
        <w:t xml:space="preserve">so </w:t>
      </w:r>
      <w:r w:rsidR="00A26366">
        <w:t>policyholders</w:t>
      </w:r>
      <w:r>
        <w:t xml:space="preserve"> can see the </w:t>
      </w:r>
      <w:r w:rsidR="00CC7B8F">
        <w:t xml:space="preserve">new amount and the </w:t>
      </w:r>
      <w:r>
        <w:t>difference</w:t>
      </w:r>
      <w:r w:rsidR="00CC7B8F">
        <w:t xml:space="preserve"> from the old amount</w:t>
      </w:r>
      <w:r w:rsidR="003322FE">
        <w:t>.</w:t>
      </w:r>
    </w:p>
    <w:p w14:paraId="71C74C78" w14:textId="77777777" w:rsidR="00C01CE4" w:rsidRDefault="00C01CE4" w:rsidP="00C01CE4">
      <w:pPr>
        <w:pStyle w:val="ListParagraph"/>
      </w:pPr>
    </w:p>
    <w:p w14:paraId="6AF658B6" w14:textId="7031D4DC" w:rsidR="00E02595" w:rsidRDefault="00256D63" w:rsidP="00E62E41">
      <w:pPr>
        <w:pStyle w:val="ListParagraph"/>
        <w:numPr>
          <w:ilvl w:val="0"/>
          <w:numId w:val="1"/>
        </w:numPr>
      </w:pPr>
      <w:r>
        <w:t xml:space="preserve">Disclosures </w:t>
      </w:r>
      <w:r w:rsidR="00C01CE4">
        <w:t xml:space="preserve">should </w:t>
      </w:r>
      <w:r>
        <w:t xml:space="preserve">include insurer </w:t>
      </w:r>
      <w:r w:rsidR="00C01CE4">
        <w:t>contact phone number</w:t>
      </w:r>
      <w:r>
        <w:t xml:space="preserve"> and email address.</w:t>
      </w:r>
    </w:p>
    <w:p w14:paraId="10B44E70" w14:textId="56097996" w:rsidR="00C01CE4" w:rsidRPr="00173E91" w:rsidRDefault="00E02595" w:rsidP="00173E91">
      <w:r>
        <w:br w:type="page"/>
      </w:r>
    </w:p>
    <w:p w14:paraId="0C522959" w14:textId="77777777" w:rsidR="00784F66" w:rsidRDefault="00784F66" w:rsidP="006037AF"/>
    <w:p w14:paraId="3830F21F" w14:textId="2581FC68" w:rsidR="006037AF" w:rsidRPr="006037AF" w:rsidRDefault="006037AF" w:rsidP="00EA1ED0">
      <w:pPr>
        <w:pStyle w:val="left"/>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left="1244" w:firstLine="916"/>
        <w:rPr>
          <w:sz w:val="32"/>
          <w:szCs w:val="32"/>
        </w:rPr>
      </w:pPr>
      <w:bookmarkStart w:id="0" w:name="Prev_Rule"/>
      <w:bookmarkEnd w:id="0"/>
      <w:r w:rsidRPr="00D0093E">
        <w:rPr>
          <w:rStyle w:val="Strong"/>
          <w:sz w:val="40"/>
          <w:szCs w:val="40"/>
        </w:rPr>
        <w:t>Texas Insurance Code</w:t>
      </w:r>
    </w:p>
    <w:p w14:paraId="564F8FB8" w14:textId="4549635B" w:rsidR="00EA1ED0" w:rsidRPr="00EA1ED0" w:rsidRDefault="00EA1ED0"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rPr>
          <w:rFonts w:ascii="Segoe UI" w:hAnsi="Segoe UI" w:cs="Segoe UI"/>
          <w:sz w:val="22"/>
          <w:szCs w:val="22"/>
        </w:rPr>
      </w:pPr>
    </w:p>
    <w:p w14:paraId="36352BF4" w14:textId="77777777" w:rsidR="00EA1ED0" w:rsidRPr="00EA1ED0" w:rsidRDefault="00EA1ED0"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ind w:firstLine="840"/>
        <w:rPr>
          <w:rFonts w:ascii="Segoe UI" w:hAnsi="Segoe UI" w:cs="Segoe UI"/>
          <w:sz w:val="22"/>
          <w:szCs w:val="22"/>
        </w:rPr>
      </w:pPr>
    </w:p>
    <w:p w14:paraId="4A6E5D35" w14:textId="0205EBBA" w:rsidR="006037AF" w:rsidRPr="00EA1ED0" w:rsidRDefault="006037AF"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ind w:firstLine="840"/>
        <w:rPr>
          <w:rFonts w:ascii="Segoe UI" w:hAnsi="Segoe UI" w:cs="Segoe UI"/>
          <w:color w:val="000000"/>
          <w:sz w:val="22"/>
          <w:szCs w:val="22"/>
        </w:rPr>
      </w:pPr>
      <w:r w:rsidRPr="00EA1ED0">
        <w:rPr>
          <w:rFonts w:ascii="Segoe UI" w:hAnsi="Segoe UI" w:cs="Segoe UI"/>
          <w:color w:val="000000"/>
          <w:sz w:val="22"/>
          <w:szCs w:val="22"/>
        </w:rPr>
        <w:t>Sec. 2251.005.  NOTICE OF RATE INCREASE FOR RESIDENTIAL PROPERTY INSURANCE POLICIES.  (a)  An insurer shall notify a policyholder of a residential property insurance policy issued by the insurer of a rate increase scheduled to take effect on the policy's renewal that will result in a premium amount to be paid by the policyholder that is at least 10 percent greater than the lesser of:</w:t>
      </w:r>
    </w:p>
    <w:p w14:paraId="06FA9D50" w14:textId="77777777" w:rsidR="006037AF" w:rsidRPr="00EA1ED0" w:rsidRDefault="006037AF"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ind w:firstLine="1560"/>
        <w:rPr>
          <w:rFonts w:ascii="Segoe UI" w:hAnsi="Segoe UI" w:cs="Segoe UI"/>
          <w:color w:val="000000"/>
          <w:sz w:val="22"/>
          <w:szCs w:val="22"/>
        </w:rPr>
      </w:pPr>
      <w:r w:rsidRPr="00EA1ED0">
        <w:rPr>
          <w:rFonts w:ascii="Segoe UI" w:hAnsi="Segoe UI" w:cs="Segoe UI"/>
          <w:color w:val="000000"/>
          <w:sz w:val="22"/>
          <w:szCs w:val="22"/>
        </w:rPr>
        <w:t>(1)  the premium amount paid by the policyholder for coverage under the policy during the 12-month period preceding the policy's renewal date; or</w:t>
      </w:r>
    </w:p>
    <w:p w14:paraId="5771BE7B" w14:textId="77777777" w:rsidR="006037AF" w:rsidRPr="00EA1ED0" w:rsidRDefault="006037AF"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ind w:firstLine="1560"/>
        <w:rPr>
          <w:rFonts w:ascii="Segoe UI" w:hAnsi="Segoe UI" w:cs="Segoe UI"/>
          <w:color w:val="000000"/>
          <w:sz w:val="22"/>
          <w:szCs w:val="22"/>
        </w:rPr>
      </w:pPr>
      <w:r w:rsidRPr="00EA1ED0">
        <w:rPr>
          <w:rFonts w:ascii="Segoe UI" w:hAnsi="Segoe UI" w:cs="Segoe UI"/>
          <w:color w:val="000000"/>
          <w:sz w:val="22"/>
          <w:szCs w:val="22"/>
        </w:rPr>
        <w:t>(2)  the premium amount paid by the policyholder for coverage under the policy during the policy period preceding the policy's renewal date.</w:t>
      </w:r>
    </w:p>
    <w:p w14:paraId="41A56C45" w14:textId="77777777" w:rsidR="006037AF" w:rsidRPr="00EA1ED0" w:rsidRDefault="006037AF"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ind w:firstLine="840"/>
        <w:rPr>
          <w:rFonts w:ascii="Segoe UI" w:hAnsi="Segoe UI" w:cs="Segoe UI"/>
          <w:color w:val="000000"/>
          <w:sz w:val="22"/>
          <w:szCs w:val="22"/>
        </w:rPr>
      </w:pPr>
      <w:r w:rsidRPr="00EA1ED0">
        <w:rPr>
          <w:rFonts w:ascii="Segoe UI" w:hAnsi="Segoe UI" w:cs="Segoe UI"/>
          <w:color w:val="000000"/>
          <w:sz w:val="22"/>
          <w:szCs w:val="22"/>
        </w:rPr>
        <w:t>(b)  An insurer shall send the notice required by Subsection (a) before the renewal date and not later than the 30th day before the date the rate increase is scheduled to take effect.</w:t>
      </w:r>
    </w:p>
    <w:p w14:paraId="02376903" w14:textId="77777777" w:rsidR="006037AF" w:rsidRPr="00EA1ED0" w:rsidRDefault="006037AF"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ind w:firstLine="840"/>
        <w:rPr>
          <w:rFonts w:ascii="Segoe UI" w:hAnsi="Segoe UI" w:cs="Segoe UI"/>
          <w:color w:val="000000"/>
          <w:sz w:val="22"/>
          <w:szCs w:val="22"/>
        </w:rPr>
      </w:pPr>
      <w:r w:rsidRPr="00EA1ED0">
        <w:rPr>
          <w:rFonts w:ascii="Segoe UI" w:hAnsi="Segoe UI" w:cs="Segoe UI"/>
          <w:color w:val="000000"/>
          <w:sz w:val="22"/>
          <w:szCs w:val="22"/>
        </w:rPr>
        <w:t xml:space="preserve">(c)  An insurer may send the notice described by Subsection (a) to any policyholder of a residential property insurance policy issued by the insurer, regardless of whether the policyholder's premium amount will increase </w:t>
      </w:r>
      <w:proofErr w:type="gramStart"/>
      <w:r w:rsidRPr="00EA1ED0">
        <w:rPr>
          <w:rFonts w:ascii="Segoe UI" w:hAnsi="Segoe UI" w:cs="Segoe UI"/>
          <w:color w:val="000000"/>
          <w:sz w:val="22"/>
          <w:szCs w:val="22"/>
        </w:rPr>
        <w:t>as a result of</w:t>
      </w:r>
      <w:proofErr w:type="gramEnd"/>
      <w:r w:rsidRPr="00EA1ED0">
        <w:rPr>
          <w:rFonts w:ascii="Segoe UI" w:hAnsi="Segoe UI" w:cs="Segoe UI"/>
          <w:color w:val="000000"/>
          <w:sz w:val="22"/>
          <w:szCs w:val="22"/>
        </w:rPr>
        <w:t xml:space="preserve"> the scheduled rate change.</w:t>
      </w:r>
    </w:p>
    <w:p w14:paraId="22C458AE" w14:textId="77777777" w:rsidR="006037AF" w:rsidRPr="00EA1ED0" w:rsidRDefault="006037AF"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ind w:firstLine="840"/>
        <w:rPr>
          <w:rFonts w:ascii="Segoe UI" w:hAnsi="Segoe UI" w:cs="Segoe UI"/>
          <w:color w:val="000000"/>
          <w:sz w:val="22"/>
          <w:szCs w:val="22"/>
        </w:rPr>
      </w:pPr>
      <w:r w:rsidRPr="00EA1ED0">
        <w:rPr>
          <w:rFonts w:ascii="Segoe UI" w:hAnsi="Segoe UI" w:cs="Segoe UI"/>
          <w:color w:val="000000"/>
          <w:sz w:val="22"/>
          <w:szCs w:val="22"/>
        </w:rPr>
        <w:t>(d)  The commissioner by rule may exempt an insurer from the notice requirements of this section for a short-term policy, as defined by the commissioner, that is written by the insurer.</w:t>
      </w:r>
    </w:p>
    <w:p w14:paraId="618AD4B7" w14:textId="77777777" w:rsidR="006037AF" w:rsidRPr="00EA1ED0" w:rsidRDefault="006037AF" w:rsidP="00EA1ED0">
      <w:pPr>
        <w:pStyle w:val="HTMLPreformatted"/>
        <w:spacing w:line="264" w:lineRule="auto"/>
        <w:rPr>
          <w:rFonts w:ascii="Segoe UI" w:hAnsi="Segoe UI" w:cs="Segoe UI"/>
          <w:color w:val="000000"/>
          <w:sz w:val="22"/>
          <w:szCs w:val="22"/>
        </w:rPr>
      </w:pPr>
    </w:p>
    <w:p w14:paraId="260F6898" w14:textId="77777777" w:rsidR="006037AF" w:rsidRPr="00EA1ED0" w:rsidRDefault="006037AF" w:rsidP="00EA1ED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4" w:lineRule="auto"/>
        <w:rPr>
          <w:rFonts w:ascii="Segoe UI" w:hAnsi="Segoe UI" w:cs="Segoe UI"/>
          <w:color w:val="000000"/>
          <w:sz w:val="22"/>
          <w:szCs w:val="22"/>
        </w:rPr>
      </w:pPr>
      <w:r w:rsidRPr="00EA1ED0">
        <w:rPr>
          <w:rFonts w:ascii="Segoe UI" w:hAnsi="Segoe UI" w:cs="Segoe UI"/>
          <w:color w:val="000000"/>
          <w:sz w:val="22"/>
          <w:szCs w:val="22"/>
        </w:rPr>
        <w:t xml:space="preserve">Added by Acts 2005, 79th Leg., Ch. 727 (H.B. </w:t>
      </w:r>
      <w:hyperlink r:id="rId9" w:tgtFrame="new" w:history="1">
        <w:r w:rsidRPr="00EA1ED0">
          <w:rPr>
            <w:rStyle w:val="Hyperlink"/>
            <w:rFonts w:ascii="Segoe UI" w:hAnsi="Segoe UI" w:cs="Segoe UI"/>
            <w:sz w:val="22"/>
            <w:szCs w:val="22"/>
          </w:rPr>
          <w:t>2017</w:t>
        </w:r>
      </w:hyperlink>
      <w:r w:rsidRPr="00EA1ED0">
        <w:rPr>
          <w:rFonts w:ascii="Segoe UI" w:hAnsi="Segoe UI" w:cs="Segoe UI"/>
          <w:color w:val="000000"/>
          <w:sz w:val="22"/>
          <w:szCs w:val="22"/>
        </w:rPr>
        <w:t>), Sec. 2, eff. April 1, 2007.</w:t>
      </w:r>
    </w:p>
    <w:p w14:paraId="51786F23" w14:textId="57E8982F" w:rsidR="006037AF" w:rsidRPr="00EA1ED0" w:rsidRDefault="006037AF" w:rsidP="00EA1ED0">
      <w:pPr>
        <w:spacing w:line="264" w:lineRule="auto"/>
        <w:rPr>
          <w:rFonts w:cs="Segoe UI"/>
          <w:sz w:val="23"/>
          <w:szCs w:val="23"/>
        </w:rPr>
      </w:pPr>
    </w:p>
    <w:sectPr w:rsidR="006037AF" w:rsidRPr="00EA1ED0" w:rsidSect="00EA1ED0">
      <w:footerReference w:type="default" r:id="rId10"/>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2E5D2" w14:textId="77777777" w:rsidR="00D0093E" w:rsidRDefault="00D0093E" w:rsidP="00D0093E">
      <w:pPr>
        <w:spacing w:line="240" w:lineRule="auto"/>
      </w:pPr>
      <w:r>
        <w:separator/>
      </w:r>
    </w:p>
  </w:endnote>
  <w:endnote w:type="continuationSeparator" w:id="0">
    <w:p w14:paraId="4A108E64" w14:textId="77777777" w:rsidR="00D0093E" w:rsidRDefault="00D0093E" w:rsidP="00D0093E">
      <w:pPr>
        <w:spacing w:line="240" w:lineRule="auto"/>
      </w:pPr>
      <w:r>
        <w:continuationSeparator/>
      </w:r>
    </w:p>
  </w:endnote>
  <w:endnote w:type="continuationNotice" w:id="1">
    <w:p w14:paraId="678A4223" w14:textId="77777777" w:rsidR="007701C3" w:rsidRDefault="007701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756900"/>
      <w:docPartObj>
        <w:docPartGallery w:val="Page Numbers (Bottom of Page)"/>
        <w:docPartUnique/>
      </w:docPartObj>
    </w:sdtPr>
    <w:sdtEndPr>
      <w:rPr>
        <w:noProof/>
      </w:rPr>
    </w:sdtEndPr>
    <w:sdtContent>
      <w:p w14:paraId="7524E756" w14:textId="5B153018" w:rsidR="00D0093E" w:rsidRDefault="00D009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2038B9" w14:textId="77777777" w:rsidR="00D0093E" w:rsidRDefault="00D0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31DF" w14:textId="77777777" w:rsidR="00D0093E" w:rsidRDefault="00D0093E" w:rsidP="00D0093E">
      <w:pPr>
        <w:spacing w:line="240" w:lineRule="auto"/>
      </w:pPr>
      <w:r>
        <w:separator/>
      </w:r>
    </w:p>
  </w:footnote>
  <w:footnote w:type="continuationSeparator" w:id="0">
    <w:p w14:paraId="2E72ABE2" w14:textId="77777777" w:rsidR="00D0093E" w:rsidRDefault="00D0093E" w:rsidP="00D0093E">
      <w:pPr>
        <w:spacing w:line="240" w:lineRule="auto"/>
      </w:pPr>
      <w:r>
        <w:continuationSeparator/>
      </w:r>
    </w:p>
  </w:footnote>
  <w:footnote w:type="continuationNotice" w:id="1">
    <w:p w14:paraId="1B3C7F88" w14:textId="77777777" w:rsidR="007701C3" w:rsidRDefault="007701C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7CED"/>
    <w:multiLevelType w:val="hybridMultilevel"/>
    <w:tmpl w:val="678A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7C2DD1"/>
    <w:multiLevelType w:val="hybridMultilevel"/>
    <w:tmpl w:val="D43A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56633"/>
    <w:multiLevelType w:val="hybridMultilevel"/>
    <w:tmpl w:val="947CF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50"/>
    <w:rsid w:val="00020552"/>
    <w:rsid w:val="000B60E2"/>
    <w:rsid w:val="0011455C"/>
    <w:rsid w:val="00173E91"/>
    <w:rsid w:val="001C094B"/>
    <w:rsid w:val="00204CE7"/>
    <w:rsid w:val="0025567E"/>
    <w:rsid w:val="00256D63"/>
    <w:rsid w:val="00290A76"/>
    <w:rsid w:val="002A5713"/>
    <w:rsid w:val="003169D3"/>
    <w:rsid w:val="00331575"/>
    <w:rsid w:val="003322FE"/>
    <w:rsid w:val="00351815"/>
    <w:rsid w:val="00455583"/>
    <w:rsid w:val="00514462"/>
    <w:rsid w:val="005C1220"/>
    <w:rsid w:val="006037AF"/>
    <w:rsid w:val="00647C74"/>
    <w:rsid w:val="0066721B"/>
    <w:rsid w:val="00672FAC"/>
    <w:rsid w:val="006E3A7D"/>
    <w:rsid w:val="006F68E1"/>
    <w:rsid w:val="00715BE1"/>
    <w:rsid w:val="00736491"/>
    <w:rsid w:val="007407E7"/>
    <w:rsid w:val="00766F65"/>
    <w:rsid w:val="007701C3"/>
    <w:rsid w:val="00776B3A"/>
    <w:rsid w:val="00784F66"/>
    <w:rsid w:val="007D1704"/>
    <w:rsid w:val="007F0D50"/>
    <w:rsid w:val="0080271F"/>
    <w:rsid w:val="0090755F"/>
    <w:rsid w:val="009D23AD"/>
    <w:rsid w:val="00A2447E"/>
    <w:rsid w:val="00A26366"/>
    <w:rsid w:val="00A42E28"/>
    <w:rsid w:val="00AE19E5"/>
    <w:rsid w:val="00B31B3A"/>
    <w:rsid w:val="00B5397C"/>
    <w:rsid w:val="00B56E71"/>
    <w:rsid w:val="00B70C3E"/>
    <w:rsid w:val="00BA4EAC"/>
    <w:rsid w:val="00BB1320"/>
    <w:rsid w:val="00C01CE4"/>
    <w:rsid w:val="00C2354D"/>
    <w:rsid w:val="00C872C1"/>
    <w:rsid w:val="00CA727C"/>
    <w:rsid w:val="00CC7B8F"/>
    <w:rsid w:val="00D0093E"/>
    <w:rsid w:val="00D8031A"/>
    <w:rsid w:val="00D85AFD"/>
    <w:rsid w:val="00DA05ED"/>
    <w:rsid w:val="00E02595"/>
    <w:rsid w:val="00E101D0"/>
    <w:rsid w:val="00E40481"/>
    <w:rsid w:val="00E406E6"/>
    <w:rsid w:val="00E47118"/>
    <w:rsid w:val="00E47E4E"/>
    <w:rsid w:val="00E55E29"/>
    <w:rsid w:val="00E62E41"/>
    <w:rsid w:val="00E71AB1"/>
    <w:rsid w:val="00EA1D65"/>
    <w:rsid w:val="00EA1ED0"/>
    <w:rsid w:val="00EC7084"/>
    <w:rsid w:val="00EE092F"/>
    <w:rsid w:val="00EE32B1"/>
    <w:rsid w:val="00EF5250"/>
    <w:rsid w:val="00F4238C"/>
    <w:rsid w:val="00F44594"/>
    <w:rsid w:val="00FB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9A2BF5"/>
  <w15:chartTrackingRefBased/>
  <w15:docId w15:val="{7C861427-2430-4FF8-88C4-B022F378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Calibri"/>
        <w:bCs/>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B1320"/>
    <w:pPr>
      <w:spacing w:line="240" w:lineRule="auto"/>
      <w:jc w:val="both"/>
    </w:pPr>
    <w:rPr>
      <w:rFonts w:eastAsia="Times New Roman" w:cs="Segoe UI"/>
      <w:szCs w:val="20"/>
    </w:rPr>
  </w:style>
  <w:style w:type="character" w:customStyle="1" w:styleId="CommentTextChar">
    <w:name w:val="Comment Text Char"/>
    <w:basedOn w:val="DefaultParagraphFont"/>
    <w:link w:val="CommentText"/>
    <w:uiPriority w:val="99"/>
    <w:semiHidden/>
    <w:rsid w:val="00BB1320"/>
    <w:rPr>
      <w:rFonts w:eastAsia="Times New Roman" w:cs="Segoe UI"/>
      <w:szCs w:val="20"/>
    </w:rPr>
  </w:style>
  <w:style w:type="paragraph" w:styleId="ListParagraph">
    <w:name w:val="List Paragraph"/>
    <w:basedOn w:val="Normal"/>
    <w:uiPriority w:val="34"/>
    <w:qFormat/>
    <w:rsid w:val="00CA727C"/>
    <w:pPr>
      <w:ind w:left="720"/>
      <w:contextualSpacing/>
    </w:pPr>
    <w:rPr>
      <w:rFonts w:cstheme="minorBidi"/>
      <w:bCs w:val="0"/>
    </w:rPr>
  </w:style>
  <w:style w:type="paragraph" w:styleId="BalloonText">
    <w:name w:val="Balloon Text"/>
    <w:basedOn w:val="Normal"/>
    <w:link w:val="BalloonTextChar"/>
    <w:uiPriority w:val="99"/>
    <w:semiHidden/>
    <w:unhideWhenUsed/>
    <w:rsid w:val="00F4238C"/>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F4238C"/>
    <w:rPr>
      <w:rFonts w:cs="Segoe UI"/>
      <w:sz w:val="18"/>
      <w:szCs w:val="18"/>
    </w:rPr>
  </w:style>
  <w:style w:type="character" w:styleId="CommentReference">
    <w:name w:val="annotation reference"/>
    <w:basedOn w:val="DefaultParagraphFont"/>
    <w:uiPriority w:val="99"/>
    <w:semiHidden/>
    <w:unhideWhenUsed/>
    <w:rsid w:val="00A26366"/>
    <w:rPr>
      <w:sz w:val="16"/>
      <w:szCs w:val="16"/>
    </w:rPr>
  </w:style>
  <w:style w:type="paragraph" w:styleId="CommentSubject">
    <w:name w:val="annotation subject"/>
    <w:basedOn w:val="CommentText"/>
    <w:next w:val="CommentText"/>
    <w:link w:val="CommentSubjectChar"/>
    <w:uiPriority w:val="99"/>
    <w:semiHidden/>
    <w:unhideWhenUsed/>
    <w:rsid w:val="00A26366"/>
    <w:pPr>
      <w:jc w:val="left"/>
    </w:pPr>
    <w:rPr>
      <w:rFonts w:eastAsiaTheme="minorHAnsi" w:cs="Calibri"/>
      <w:b/>
      <w:sz w:val="20"/>
    </w:rPr>
  </w:style>
  <w:style w:type="character" w:customStyle="1" w:styleId="CommentSubjectChar">
    <w:name w:val="Comment Subject Char"/>
    <w:basedOn w:val="CommentTextChar"/>
    <w:link w:val="CommentSubject"/>
    <w:uiPriority w:val="99"/>
    <w:semiHidden/>
    <w:rsid w:val="00A26366"/>
    <w:rPr>
      <w:rFonts w:eastAsia="Times New Roman" w:cs="Segoe UI"/>
      <w:b/>
      <w:sz w:val="20"/>
      <w:szCs w:val="20"/>
    </w:rPr>
  </w:style>
  <w:style w:type="character" w:styleId="Hyperlink">
    <w:name w:val="Hyperlink"/>
    <w:basedOn w:val="DefaultParagraphFont"/>
    <w:uiPriority w:val="99"/>
    <w:unhideWhenUsed/>
    <w:rsid w:val="00A26366"/>
    <w:rPr>
      <w:color w:val="0563C1" w:themeColor="hyperlink"/>
      <w:u w:val="single"/>
    </w:rPr>
  </w:style>
  <w:style w:type="character" w:styleId="UnresolvedMention">
    <w:name w:val="Unresolved Mention"/>
    <w:basedOn w:val="DefaultParagraphFont"/>
    <w:uiPriority w:val="99"/>
    <w:semiHidden/>
    <w:unhideWhenUsed/>
    <w:rsid w:val="00A26366"/>
    <w:rPr>
      <w:color w:val="605E5C"/>
      <w:shd w:val="clear" w:color="auto" w:fill="E1DFDD"/>
    </w:rPr>
  </w:style>
  <w:style w:type="character" w:styleId="FollowedHyperlink">
    <w:name w:val="FollowedHyperlink"/>
    <w:basedOn w:val="DefaultParagraphFont"/>
    <w:uiPriority w:val="99"/>
    <w:semiHidden/>
    <w:unhideWhenUsed/>
    <w:rsid w:val="006E3A7D"/>
    <w:rPr>
      <w:color w:val="954F72" w:themeColor="followedHyperlink"/>
      <w:u w:val="single"/>
    </w:rPr>
  </w:style>
  <w:style w:type="paragraph" w:styleId="NormalWeb">
    <w:name w:val="Normal (Web)"/>
    <w:basedOn w:val="Normal"/>
    <w:uiPriority w:val="99"/>
    <w:semiHidden/>
    <w:unhideWhenUsed/>
    <w:rsid w:val="006037AF"/>
    <w:pPr>
      <w:spacing w:before="100" w:beforeAutospacing="1" w:after="100" w:afterAutospacing="1" w:line="240" w:lineRule="auto"/>
    </w:pPr>
    <w:rPr>
      <w:rFonts w:ascii="Times New Roman" w:eastAsia="Times New Roman" w:hAnsi="Times New Roman" w:cs="Times New Roman"/>
      <w:bCs w:val="0"/>
      <w:szCs w:val="24"/>
    </w:rPr>
  </w:style>
  <w:style w:type="character" w:styleId="Strong">
    <w:name w:val="Strong"/>
    <w:basedOn w:val="DefaultParagraphFont"/>
    <w:uiPriority w:val="22"/>
    <w:qFormat/>
    <w:rsid w:val="006037AF"/>
    <w:rPr>
      <w:b/>
      <w:bCs w:val="0"/>
    </w:rPr>
  </w:style>
  <w:style w:type="paragraph" w:styleId="HTMLPreformatted">
    <w:name w:val="HTML Preformatted"/>
    <w:basedOn w:val="Normal"/>
    <w:link w:val="HTMLPreformattedChar"/>
    <w:uiPriority w:val="99"/>
    <w:semiHidden/>
    <w:unhideWhenUsed/>
    <w:rsid w:val="0060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bCs w:val="0"/>
      <w:sz w:val="20"/>
      <w:szCs w:val="20"/>
    </w:rPr>
  </w:style>
  <w:style w:type="character" w:customStyle="1" w:styleId="HTMLPreformattedChar">
    <w:name w:val="HTML Preformatted Char"/>
    <w:basedOn w:val="DefaultParagraphFont"/>
    <w:link w:val="HTMLPreformatted"/>
    <w:uiPriority w:val="99"/>
    <w:semiHidden/>
    <w:rsid w:val="006037AF"/>
    <w:rPr>
      <w:rFonts w:ascii="Courier New" w:eastAsia="Times New Roman" w:hAnsi="Courier New" w:cs="Courier New"/>
      <w:bCs w:val="0"/>
      <w:sz w:val="20"/>
      <w:szCs w:val="20"/>
    </w:rPr>
  </w:style>
  <w:style w:type="paragraph" w:customStyle="1" w:styleId="left">
    <w:name w:val="left"/>
    <w:basedOn w:val="Normal"/>
    <w:rsid w:val="006037AF"/>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Email">
    <w:name w:val="Email"/>
    <w:basedOn w:val="Normal"/>
    <w:qFormat/>
    <w:rsid w:val="006037AF"/>
    <w:pPr>
      <w:spacing w:line="240" w:lineRule="auto"/>
    </w:pPr>
    <w:rPr>
      <w:rFonts w:ascii="Calibri" w:hAnsi="Calibri"/>
      <w:bCs w:val="0"/>
      <w:sz w:val="22"/>
    </w:rPr>
  </w:style>
  <w:style w:type="paragraph" w:styleId="Revision">
    <w:name w:val="Revision"/>
    <w:hidden/>
    <w:uiPriority w:val="99"/>
    <w:semiHidden/>
    <w:rsid w:val="007D1704"/>
    <w:pPr>
      <w:spacing w:line="240" w:lineRule="auto"/>
    </w:pPr>
  </w:style>
  <w:style w:type="paragraph" w:styleId="Header">
    <w:name w:val="header"/>
    <w:basedOn w:val="Normal"/>
    <w:link w:val="HeaderChar"/>
    <w:uiPriority w:val="99"/>
    <w:unhideWhenUsed/>
    <w:rsid w:val="00D0093E"/>
    <w:pPr>
      <w:tabs>
        <w:tab w:val="center" w:pos="4680"/>
        <w:tab w:val="right" w:pos="9360"/>
      </w:tabs>
      <w:spacing w:line="240" w:lineRule="auto"/>
    </w:pPr>
  </w:style>
  <w:style w:type="character" w:customStyle="1" w:styleId="HeaderChar">
    <w:name w:val="Header Char"/>
    <w:basedOn w:val="DefaultParagraphFont"/>
    <w:link w:val="Header"/>
    <w:uiPriority w:val="99"/>
    <w:rsid w:val="00D0093E"/>
  </w:style>
  <w:style w:type="paragraph" w:styleId="Footer">
    <w:name w:val="footer"/>
    <w:basedOn w:val="Normal"/>
    <w:link w:val="FooterChar"/>
    <w:uiPriority w:val="99"/>
    <w:unhideWhenUsed/>
    <w:rsid w:val="00D0093E"/>
    <w:pPr>
      <w:tabs>
        <w:tab w:val="center" w:pos="4680"/>
        <w:tab w:val="right" w:pos="9360"/>
      </w:tabs>
      <w:spacing w:line="240" w:lineRule="auto"/>
    </w:pPr>
  </w:style>
  <w:style w:type="character" w:customStyle="1" w:styleId="FooterChar">
    <w:name w:val="Footer Char"/>
    <w:basedOn w:val="DefaultParagraphFont"/>
    <w:link w:val="Footer"/>
    <w:uiPriority w:val="99"/>
    <w:rsid w:val="00D0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92692">
      <w:bodyDiv w:val="1"/>
      <w:marLeft w:val="0"/>
      <w:marRight w:val="0"/>
      <w:marTop w:val="0"/>
      <w:marBottom w:val="0"/>
      <w:divBdr>
        <w:top w:val="none" w:sz="0" w:space="0" w:color="auto"/>
        <w:left w:val="none" w:sz="0" w:space="0" w:color="auto"/>
        <w:bottom w:val="none" w:sz="0" w:space="0" w:color="auto"/>
        <w:right w:val="none" w:sz="0" w:space="0" w:color="auto"/>
      </w:divBdr>
    </w:div>
    <w:div w:id="651107683">
      <w:bodyDiv w:val="1"/>
      <w:marLeft w:val="0"/>
      <w:marRight w:val="0"/>
      <w:marTop w:val="0"/>
      <w:marBottom w:val="0"/>
      <w:divBdr>
        <w:top w:val="none" w:sz="0" w:space="0" w:color="auto"/>
        <w:left w:val="none" w:sz="0" w:space="0" w:color="auto"/>
        <w:bottom w:val="none" w:sz="0" w:space="0" w:color="auto"/>
        <w:right w:val="none" w:sz="0" w:space="0" w:color="auto"/>
      </w:divBdr>
    </w:div>
    <w:div w:id="977492733">
      <w:bodyDiv w:val="1"/>
      <w:marLeft w:val="0"/>
      <w:marRight w:val="0"/>
      <w:marTop w:val="0"/>
      <w:marBottom w:val="0"/>
      <w:divBdr>
        <w:top w:val="none" w:sz="0" w:space="0" w:color="auto"/>
        <w:left w:val="none" w:sz="0" w:space="0" w:color="auto"/>
        <w:bottom w:val="none" w:sz="0" w:space="0" w:color="auto"/>
        <w:right w:val="none" w:sz="0" w:space="0" w:color="auto"/>
      </w:divBdr>
    </w:div>
    <w:div w:id="1011562111">
      <w:bodyDiv w:val="1"/>
      <w:marLeft w:val="0"/>
      <w:marRight w:val="0"/>
      <w:marTop w:val="0"/>
      <w:marBottom w:val="0"/>
      <w:divBdr>
        <w:top w:val="none" w:sz="0" w:space="0" w:color="auto"/>
        <w:left w:val="none" w:sz="0" w:space="0" w:color="auto"/>
        <w:bottom w:val="none" w:sz="0" w:space="0" w:color="auto"/>
        <w:right w:val="none" w:sz="0" w:space="0" w:color="auto"/>
      </w:divBdr>
    </w:div>
    <w:div w:id="1184786940">
      <w:bodyDiv w:val="1"/>
      <w:marLeft w:val="0"/>
      <w:marRight w:val="0"/>
      <w:marTop w:val="0"/>
      <w:marBottom w:val="0"/>
      <w:divBdr>
        <w:top w:val="none" w:sz="0" w:space="0" w:color="auto"/>
        <w:left w:val="none" w:sz="0" w:space="0" w:color="auto"/>
        <w:bottom w:val="none" w:sz="0" w:space="0" w:color="auto"/>
        <w:right w:val="none" w:sz="0" w:space="0" w:color="auto"/>
      </w:divBdr>
    </w:div>
    <w:div w:id="17702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IN/htm/IN.225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state.tx.us/tlodocs/79R/billtext/html/HB02017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F3AB-2EBE-42AF-8F29-2BA2D54F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Links>
    <vt:vector size="12" baseType="variant">
      <vt:variant>
        <vt:i4>8323197</vt:i4>
      </vt:variant>
      <vt:variant>
        <vt:i4>3</vt:i4>
      </vt:variant>
      <vt:variant>
        <vt:i4>0</vt:i4>
      </vt:variant>
      <vt:variant>
        <vt:i4>5</vt:i4>
      </vt:variant>
      <vt:variant>
        <vt:lpwstr>http://www.legis.state.tx.us/tlodocs/79R/billtext/html/HB02017F.HTM</vt:lpwstr>
      </vt:variant>
      <vt:variant>
        <vt:lpwstr/>
      </vt:variant>
      <vt:variant>
        <vt:i4>7798884</vt:i4>
      </vt:variant>
      <vt:variant>
        <vt:i4>0</vt:i4>
      </vt:variant>
      <vt:variant>
        <vt:i4>0</vt:i4>
      </vt:variant>
      <vt:variant>
        <vt:i4>5</vt:i4>
      </vt:variant>
      <vt:variant>
        <vt:lpwstr>https://statutes.capitol.texas.gov/Docs/IN/htm/IN.2251.htm</vt:lpwstr>
      </vt:variant>
      <vt:variant>
        <vt:lpwstr>2251.005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Baker</dc:creator>
  <cp:keywords/>
  <dc:description/>
  <cp:lastModifiedBy>Marianne Baker</cp:lastModifiedBy>
  <cp:revision>44</cp:revision>
  <dcterms:created xsi:type="dcterms:W3CDTF">2020-10-21T23:52:00Z</dcterms:created>
  <dcterms:modified xsi:type="dcterms:W3CDTF">2020-10-22T00:31:00Z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0x010100C19793FE9DE4B04B8D1505E477886874</vt:lpwstr>
  </property>
</Properties>
</file>