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6F10" w14:textId="262507F7" w:rsidR="0012464C" w:rsidRDefault="0012464C" w:rsidP="00456E43">
      <w:pPr>
        <w:pStyle w:val="Heading1"/>
      </w:pPr>
      <w:r>
        <w:t>ESG Tec</w:t>
      </w:r>
      <w:r w:rsidR="00456E43">
        <w:t xml:space="preserve">hnical Drafting Group </w:t>
      </w:r>
    </w:p>
    <w:p w14:paraId="75AF58C2" w14:textId="3B00D709" w:rsidR="00456E43" w:rsidRDefault="00456E43" w:rsidP="00456E43">
      <w:pPr>
        <w:rPr>
          <w:rFonts w:asciiTheme="majorHAnsi" w:eastAsiaTheme="majorEastAsia" w:hAnsiTheme="majorHAnsi" w:cstheme="majorBidi"/>
          <w:color w:val="2F5496" w:themeColor="accent1" w:themeShade="BF"/>
          <w:sz w:val="32"/>
          <w:szCs w:val="32"/>
        </w:rPr>
      </w:pPr>
      <w:r w:rsidRPr="00456E43">
        <w:rPr>
          <w:rFonts w:asciiTheme="majorHAnsi" w:eastAsiaTheme="majorEastAsia" w:hAnsiTheme="majorHAnsi" w:cstheme="majorBidi"/>
          <w:color w:val="2F5496" w:themeColor="accent1" w:themeShade="BF"/>
          <w:sz w:val="32"/>
          <w:szCs w:val="32"/>
        </w:rPr>
        <w:t>Planned Topics, Tentative Timing, and initial Decision Points</w:t>
      </w:r>
    </w:p>
    <w:p w14:paraId="2A463502" w14:textId="77777777" w:rsidR="00456E43" w:rsidRPr="00456E43" w:rsidRDefault="00456E43" w:rsidP="00456E43"/>
    <w:p w14:paraId="7D7A5729" w14:textId="5CCC12B0" w:rsidR="00E24BC8" w:rsidRDefault="00920739" w:rsidP="00456E43">
      <w:pPr>
        <w:pStyle w:val="Heading2"/>
        <w:numPr>
          <w:ilvl w:val="0"/>
          <w:numId w:val="12"/>
        </w:numPr>
      </w:pPr>
      <w:r>
        <w:t>Stochastic Exclusion Ratio Test</w:t>
      </w:r>
    </w:p>
    <w:p w14:paraId="35472908" w14:textId="77777777" w:rsidR="0012464C" w:rsidRDefault="0012464C" w:rsidP="00920739">
      <w:pPr>
        <w:pStyle w:val="Heading2"/>
      </w:pPr>
    </w:p>
    <w:p w14:paraId="405B7D5E" w14:textId="3D700D3B" w:rsidR="00AF76C3" w:rsidRPr="0012464C" w:rsidRDefault="0012464C" w:rsidP="00920739">
      <w:pPr>
        <w:pStyle w:val="Heading2"/>
        <w:rPr>
          <w:rFonts w:ascii="Segoe UI" w:eastAsia="Times New Roman" w:hAnsi="Segoe UI" w:cs="Segoe UI"/>
          <w:b/>
          <w:bCs/>
          <w:color w:val="auto"/>
          <w:sz w:val="22"/>
          <w:szCs w:val="22"/>
        </w:rPr>
      </w:pPr>
      <w:r w:rsidRPr="0012464C">
        <w:rPr>
          <w:rFonts w:ascii="Segoe UI" w:eastAsia="Times New Roman" w:hAnsi="Segoe UI" w:cs="Segoe UI"/>
          <w:b/>
          <w:bCs/>
          <w:color w:val="auto"/>
          <w:sz w:val="22"/>
          <w:szCs w:val="22"/>
        </w:rPr>
        <w:t>Timeline:</w:t>
      </w:r>
      <w:r w:rsidR="00C56F2E" w:rsidRPr="0012464C">
        <w:rPr>
          <w:rFonts w:ascii="Segoe UI" w:eastAsia="Times New Roman" w:hAnsi="Segoe UI" w:cs="Segoe UI"/>
          <w:b/>
          <w:bCs/>
          <w:color w:val="auto"/>
          <w:sz w:val="22"/>
          <w:szCs w:val="22"/>
        </w:rPr>
        <w:t xml:space="preserve"> </w:t>
      </w:r>
      <w:r w:rsidR="00A52072" w:rsidRPr="00A52072">
        <w:rPr>
          <w:rFonts w:ascii="Segoe UI" w:eastAsia="Times New Roman" w:hAnsi="Segoe UI" w:cs="Segoe UI"/>
          <w:color w:val="auto"/>
          <w:sz w:val="22"/>
          <w:szCs w:val="22"/>
        </w:rPr>
        <w:t>Initially,</w:t>
      </w:r>
      <w:r w:rsidR="00A52072">
        <w:rPr>
          <w:rFonts w:ascii="Segoe UI" w:eastAsia="Times New Roman" w:hAnsi="Segoe UI" w:cs="Segoe UI"/>
          <w:b/>
          <w:bCs/>
          <w:color w:val="auto"/>
          <w:sz w:val="22"/>
          <w:szCs w:val="22"/>
        </w:rPr>
        <w:t xml:space="preserve"> </w:t>
      </w:r>
      <w:r w:rsidR="00E15CF3" w:rsidRPr="0012464C">
        <w:rPr>
          <w:rFonts w:ascii="Segoe UI" w:eastAsia="Times New Roman" w:hAnsi="Segoe UI" w:cs="Segoe UI"/>
          <w:color w:val="auto"/>
          <w:sz w:val="22"/>
          <w:szCs w:val="22"/>
        </w:rPr>
        <w:t>2 more meetings</w:t>
      </w:r>
      <w:r w:rsidR="00A52072">
        <w:rPr>
          <w:rFonts w:ascii="Segoe UI" w:eastAsia="Times New Roman" w:hAnsi="Segoe UI" w:cs="Segoe UI"/>
          <w:color w:val="auto"/>
          <w:sz w:val="22"/>
          <w:szCs w:val="22"/>
        </w:rPr>
        <w:t xml:space="preserve"> </w:t>
      </w:r>
      <w:r w:rsidR="00A52072" w:rsidRPr="0012464C">
        <w:rPr>
          <w:rFonts w:ascii="Segoe UI" w:eastAsia="Times New Roman" w:hAnsi="Segoe UI" w:cs="Segoe UI"/>
          <w:color w:val="auto"/>
          <w:sz w:val="22"/>
          <w:szCs w:val="22"/>
        </w:rPr>
        <w:t>tentatively in March-April</w:t>
      </w:r>
      <w:r w:rsidR="00E15CF3" w:rsidRPr="0012464C">
        <w:rPr>
          <w:rFonts w:ascii="Segoe UI" w:eastAsia="Times New Roman" w:hAnsi="Segoe UI" w:cs="Segoe UI"/>
          <w:color w:val="auto"/>
          <w:sz w:val="22"/>
          <w:szCs w:val="22"/>
        </w:rPr>
        <w:t xml:space="preserve">, </w:t>
      </w:r>
      <w:r w:rsidR="00A52072">
        <w:rPr>
          <w:rFonts w:ascii="Segoe UI" w:eastAsia="Times New Roman" w:hAnsi="Segoe UI" w:cs="Segoe UI"/>
          <w:color w:val="auto"/>
          <w:sz w:val="22"/>
          <w:szCs w:val="22"/>
        </w:rPr>
        <w:t xml:space="preserve">to </w:t>
      </w:r>
      <w:r w:rsidR="00E15CF3" w:rsidRPr="0012464C">
        <w:rPr>
          <w:rFonts w:ascii="Segoe UI" w:eastAsia="Times New Roman" w:hAnsi="Segoe UI" w:cs="Segoe UI"/>
          <w:color w:val="auto"/>
          <w:sz w:val="22"/>
          <w:szCs w:val="22"/>
        </w:rPr>
        <w:t>finish covering field test results</w:t>
      </w:r>
      <w:r w:rsidR="00C561E3" w:rsidRPr="0012464C">
        <w:rPr>
          <w:rFonts w:ascii="Segoe UI" w:eastAsia="Times New Roman" w:hAnsi="Segoe UI" w:cs="Segoe UI"/>
          <w:color w:val="auto"/>
          <w:sz w:val="22"/>
          <w:szCs w:val="22"/>
        </w:rPr>
        <w:t xml:space="preserve"> and </w:t>
      </w:r>
      <w:r w:rsidR="00A52072">
        <w:rPr>
          <w:rFonts w:ascii="Segoe UI" w:eastAsia="Times New Roman" w:hAnsi="Segoe UI" w:cs="Segoe UI"/>
          <w:color w:val="auto"/>
          <w:sz w:val="22"/>
          <w:szCs w:val="22"/>
        </w:rPr>
        <w:t>discuss</w:t>
      </w:r>
      <w:r w:rsidR="00C561E3" w:rsidRPr="0012464C">
        <w:rPr>
          <w:rFonts w:ascii="Segoe UI" w:eastAsia="Times New Roman" w:hAnsi="Segoe UI" w:cs="Segoe UI"/>
          <w:color w:val="auto"/>
          <w:sz w:val="22"/>
          <w:szCs w:val="22"/>
        </w:rPr>
        <w:t xml:space="preserve"> decision points</w:t>
      </w:r>
      <w:r w:rsidR="00A52072">
        <w:rPr>
          <w:rFonts w:ascii="Segoe UI" w:eastAsia="Times New Roman" w:hAnsi="Segoe UI" w:cs="Segoe UI"/>
          <w:color w:val="auto"/>
          <w:sz w:val="22"/>
          <w:szCs w:val="22"/>
        </w:rPr>
        <w:t xml:space="preserve"> below.</w:t>
      </w:r>
      <w:r w:rsidR="00E15CF3" w:rsidRPr="0012464C">
        <w:rPr>
          <w:rFonts w:ascii="Segoe UI" w:eastAsia="Times New Roman" w:hAnsi="Segoe UI" w:cs="Segoe UI"/>
          <w:color w:val="auto"/>
          <w:sz w:val="22"/>
          <w:szCs w:val="22"/>
        </w:rPr>
        <w:t xml:space="preserve"> </w:t>
      </w:r>
      <w:r w:rsidR="00A534C8">
        <w:rPr>
          <w:rFonts w:ascii="Segoe UI" w:eastAsia="Times New Roman" w:hAnsi="Segoe UI" w:cs="Segoe UI"/>
          <w:color w:val="auto"/>
          <w:sz w:val="22"/>
          <w:szCs w:val="22"/>
        </w:rPr>
        <w:t xml:space="preserve">Subsequently, two additional meetings after the second round of field testing, to discuss SERT </w:t>
      </w:r>
      <w:r w:rsidR="00A52072">
        <w:rPr>
          <w:rFonts w:ascii="Segoe UI" w:eastAsia="Times New Roman" w:hAnsi="Segoe UI" w:cs="Segoe UI"/>
          <w:color w:val="auto"/>
          <w:sz w:val="22"/>
          <w:szCs w:val="22"/>
        </w:rPr>
        <w:t xml:space="preserve">field test </w:t>
      </w:r>
      <w:r w:rsidR="00A534C8">
        <w:rPr>
          <w:rFonts w:ascii="Segoe UI" w:eastAsia="Times New Roman" w:hAnsi="Segoe UI" w:cs="Segoe UI"/>
          <w:color w:val="auto"/>
          <w:sz w:val="22"/>
          <w:szCs w:val="22"/>
        </w:rPr>
        <w:t>result</w:t>
      </w:r>
      <w:r w:rsidR="00A52072">
        <w:rPr>
          <w:rFonts w:ascii="Segoe UI" w:eastAsia="Times New Roman" w:hAnsi="Segoe UI" w:cs="Segoe UI"/>
          <w:color w:val="auto"/>
          <w:sz w:val="22"/>
          <w:szCs w:val="22"/>
        </w:rPr>
        <w:t>s,</w:t>
      </w:r>
      <w:r w:rsidR="00A534C8">
        <w:rPr>
          <w:rFonts w:ascii="Segoe UI" w:eastAsia="Times New Roman" w:hAnsi="Segoe UI" w:cs="Segoe UI"/>
          <w:color w:val="auto"/>
          <w:sz w:val="22"/>
          <w:szCs w:val="22"/>
        </w:rPr>
        <w:t xml:space="preserve"> pick a version of the SERT (if multiple were tested)</w:t>
      </w:r>
      <w:r w:rsidR="00A52072">
        <w:rPr>
          <w:rFonts w:ascii="Segoe UI" w:eastAsia="Times New Roman" w:hAnsi="Segoe UI" w:cs="Segoe UI"/>
          <w:color w:val="auto"/>
          <w:sz w:val="22"/>
          <w:szCs w:val="22"/>
        </w:rPr>
        <w:t>, and</w:t>
      </w:r>
      <w:r w:rsidR="00A534C8">
        <w:rPr>
          <w:rFonts w:ascii="Segoe UI" w:eastAsia="Times New Roman" w:hAnsi="Segoe UI" w:cs="Segoe UI"/>
          <w:color w:val="auto"/>
          <w:sz w:val="22"/>
          <w:szCs w:val="22"/>
        </w:rPr>
        <w:t xml:space="preserve"> to determine SERT cutoff</w:t>
      </w:r>
      <w:r w:rsidR="00A52072">
        <w:rPr>
          <w:rFonts w:ascii="Segoe UI" w:eastAsia="Times New Roman" w:hAnsi="Segoe UI" w:cs="Segoe UI"/>
          <w:color w:val="auto"/>
          <w:sz w:val="22"/>
          <w:szCs w:val="22"/>
        </w:rPr>
        <w:t xml:space="preserve"> (assuming this form of SERT is selected).</w:t>
      </w:r>
    </w:p>
    <w:p w14:paraId="7EFE244E" w14:textId="49E6F2A4" w:rsidR="00D65E95" w:rsidRDefault="00D65E95" w:rsidP="00D65E95"/>
    <w:p w14:paraId="3BF75BC3" w14:textId="03F16443" w:rsidR="00D65E95" w:rsidRPr="00D65E95" w:rsidRDefault="00D65E95" w:rsidP="00D65E95">
      <w:pPr>
        <w:rPr>
          <w:rFonts w:ascii="Segoe UI" w:eastAsia="Times New Roman" w:hAnsi="Segoe UI" w:cs="Segoe UI"/>
          <w:b/>
          <w:bCs/>
        </w:rPr>
      </w:pPr>
      <w:r>
        <w:rPr>
          <w:rFonts w:ascii="Segoe UI" w:eastAsia="Times New Roman" w:hAnsi="Segoe UI" w:cs="Segoe UI"/>
          <w:b/>
          <w:bCs/>
        </w:rPr>
        <w:t xml:space="preserve">SERT </w:t>
      </w:r>
      <w:r w:rsidRPr="00D65E95">
        <w:rPr>
          <w:rFonts w:ascii="Segoe UI" w:eastAsia="Times New Roman" w:hAnsi="Segoe UI" w:cs="Segoe UI"/>
          <w:b/>
          <w:bCs/>
        </w:rPr>
        <w:t>Goals:</w:t>
      </w:r>
    </w:p>
    <w:p w14:paraId="6F5C1C85" w14:textId="77777777" w:rsidR="00D65E95" w:rsidRPr="00D65E95" w:rsidRDefault="00D65E95" w:rsidP="00532BCD">
      <w:pPr>
        <w:pStyle w:val="xmsolistparagraph"/>
        <w:numPr>
          <w:ilvl w:val="0"/>
          <w:numId w:val="11"/>
        </w:numPr>
        <w:rPr>
          <w:rFonts w:ascii="Segoe UI" w:eastAsia="Times New Roman" w:hAnsi="Segoe UI" w:cs="Segoe UI"/>
        </w:rPr>
      </w:pPr>
      <w:r w:rsidRPr="00D65E95">
        <w:rPr>
          <w:rFonts w:ascii="Segoe UI" w:eastAsia="Times New Roman" w:hAnsi="Segoe UI" w:cs="Segoe UI"/>
        </w:rPr>
        <w:t>Practically sort products that may have a constraining SR from those that would not have a constraining SR.</w:t>
      </w:r>
    </w:p>
    <w:p w14:paraId="3BBF0191" w14:textId="101E6494" w:rsidR="00D65E95" w:rsidRPr="00D65E95" w:rsidRDefault="00D65E95" w:rsidP="00532BCD">
      <w:pPr>
        <w:pStyle w:val="xmsolistparagraph"/>
        <w:numPr>
          <w:ilvl w:val="0"/>
          <w:numId w:val="11"/>
        </w:numPr>
        <w:rPr>
          <w:rFonts w:ascii="Segoe UI" w:eastAsia="Times New Roman" w:hAnsi="Segoe UI" w:cs="Segoe UI"/>
        </w:rPr>
      </w:pPr>
      <w:r w:rsidRPr="00D65E95">
        <w:rPr>
          <w:rFonts w:ascii="Segoe UI" w:eastAsia="Times New Roman" w:hAnsi="Segoe UI" w:cs="Segoe UI"/>
        </w:rPr>
        <w:t>Give reasonably consistent results over time and in different economic environments.</w:t>
      </w:r>
    </w:p>
    <w:p w14:paraId="50DBC27F" w14:textId="2860108B" w:rsidR="00D65E95" w:rsidRDefault="00D65E95" w:rsidP="00D65E95"/>
    <w:p w14:paraId="0466A66E" w14:textId="4DA1582F" w:rsidR="00CB0497" w:rsidRPr="00D65E95" w:rsidRDefault="00CB0497" w:rsidP="00CB0497">
      <w:pPr>
        <w:rPr>
          <w:rFonts w:ascii="Segoe UI" w:eastAsia="Times New Roman" w:hAnsi="Segoe UI" w:cs="Segoe UI"/>
          <w:b/>
          <w:bCs/>
        </w:rPr>
      </w:pPr>
      <w:r>
        <w:rPr>
          <w:rFonts w:ascii="Segoe UI" w:eastAsia="Times New Roman" w:hAnsi="Segoe UI" w:cs="Segoe UI"/>
          <w:b/>
          <w:bCs/>
        </w:rPr>
        <w:t>SERT Decision Points</w:t>
      </w:r>
      <w:r w:rsidRPr="00D65E95">
        <w:rPr>
          <w:rFonts w:ascii="Segoe UI" w:eastAsia="Times New Roman" w:hAnsi="Segoe UI" w:cs="Segoe UI"/>
          <w:b/>
          <w:bCs/>
        </w:rPr>
        <w:t>:</w:t>
      </w:r>
    </w:p>
    <w:p w14:paraId="01A3605B" w14:textId="73CDF7AD" w:rsidR="00D65E95" w:rsidRDefault="00D65E95" w:rsidP="00D65E95">
      <w:pPr>
        <w:pStyle w:val="ListParagraph"/>
        <w:numPr>
          <w:ilvl w:val="0"/>
          <w:numId w:val="5"/>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Should the </w:t>
      </w:r>
      <w:r>
        <w:rPr>
          <w:rFonts w:ascii="Segoe UI" w:hAnsi="Segoe UI" w:cs="Segoe UI"/>
        </w:rPr>
        <w:t>SERT</w:t>
      </w:r>
      <w:r w:rsidRPr="00920739">
        <w:rPr>
          <w:rFonts w:ascii="Segoe UI" w:hAnsi="Segoe UI" w:cs="Segoe UI"/>
        </w:rPr>
        <w:t xml:space="preserve"> be removed entirely</w:t>
      </w:r>
      <w:r>
        <w:rPr>
          <w:rFonts w:ascii="Segoe UI" w:hAnsi="Segoe UI" w:cs="Segoe UI"/>
        </w:rPr>
        <w:t>, given that it is duplicative of what could be provided for the certification method</w:t>
      </w:r>
      <w:r w:rsidRPr="00920739">
        <w:rPr>
          <w:rFonts w:ascii="Segoe UI" w:hAnsi="Segoe UI" w:cs="Segoe UI"/>
        </w:rPr>
        <w:t>?</w:t>
      </w:r>
      <w:r w:rsidR="00CB0497">
        <w:rPr>
          <w:rFonts w:ascii="Segoe UI" w:hAnsi="Segoe UI" w:cs="Segoe UI"/>
        </w:rPr>
        <w:t xml:space="preserve">  This could include moving the primary SERT outline to the examples for a broadened certification method.  With a QA certifying as to the risks, a more judgment-based evaluation of the variability could be performed rather than having a rough cutoff that does not consider the size of the business or the materiality standard.</w:t>
      </w:r>
    </w:p>
    <w:p w14:paraId="0E190CB5" w14:textId="70EE5FB1" w:rsidR="00731187" w:rsidRPr="00CB0497" w:rsidRDefault="00731187" w:rsidP="00731187">
      <w:pPr>
        <w:pStyle w:val="ListParagraph"/>
        <w:rPr>
          <w:rFonts w:ascii="Segoe UI" w:hAnsi="Segoe UI" w:cs="Segoe UI"/>
        </w:rPr>
      </w:pPr>
      <w:r>
        <w:rPr>
          <w:rFonts w:ascii="Segoe UI" w:hAnsi="Segoe UI" w:cs="Segoe UI"/>
          <w:b/>
          <w:bCs/>
        </w:rPr>
        <w:t xml:space="preserve">Advantage for removal: </w:t>
      </w:r>
      <w:r w:rsidRPr="00731187">
        <w:rPr>
          <w:rFonts w:ascii="Segoe UI" w:hAnsi="Segoe UI" w:cs="Segoe UI"/>
        </w:rPr>
        <w:t xml:space="preserve">The SERT discourages a holistic assessment </w:t>
      </w:r>
      <w:r>
        <w:rPr>
          <w:rFonts w:ascii="Segoe UI" w:hAnsi="Segoe UI" w:cs="Segoe UI"/>
        </w:rPr>
        <w:t xml:space="preserve">and discussion </w:t>
      </w:r>
      <w:r w:rsidRPr="00731187">
        <w:rPr>
          <w:rFonts w:ascii="Segoe UI" w:hAnsi="Segoe UI" w:cs="Segoe UI"/>
        </w:rPr>
        <w:t>of risk that is more appropriate for PBR.</w:t>
      </w:r>
      <w:r w:rsidR="00A534C8">
        <w:rPr>
          <w:rFonts w:ascii="Segoe UI" w:hAnsi="Segoe UI" w:cs="Segoe UI"/>
        </w:rPr>
        <w:t xml:space="preserve">  It could potentially be replaced with versions of the certification or demonstration method.  One suggested alternative was to run a small, representative scenario set (e.g., 50 scenarios) and show it is not constraining compared to the NPR and DR.  This is currently allowable under </w:t>
      </w:r>
      <w:r w:rsidR="00A534C8">
        <w:rPr>
          <w:rFonts w:ascii="Segoe UI" w:hAnsi="Segoe UI" w:cs="Segoe UI"/>
          <w:sz w:val="24"/>
          <w:szCs w:val="24"/>
        </w:rPr>
        <w:t>t</w:t>
      </w:r>
      <w:r w:rsidR="00A534C8">
        <w:rPr>
          <w:rFonts w:ascii="Segoe UI" w:hAnsi="Segoe UI" w:cs="Segoe UI"/>
          <w:sz w:val="24"/>
          <w:szCs w:val="24"/>
        </w:rPr>
        <w:t xml:space="preserve">he </w:t>
      </w:r>
      <w:r w:rsidR="00A534C8">
        <w:rPr>
          <w:rFonts w:ascii="Segoe UI" w:hAnsi="Segoe UI" w:cs="Segoe UI"/>
          <w:sz w:val="24"/>
          <w:szCs w:val="24"/>
        </w:rPr>
        <w:t>s</w:t>
      </w:r>
      <w:r w:rsidR="00A534C8">
        <w:rPr>
          <w:rFonts w:ascii="Segoe UI" w:hAnsi="Segoe UI" w:cs="Segoe UI"/>
          <w:sz w:val="24"/>
          <w:szCs w:val="24"/>
        </w:rPr>
        <w:t xml:space="preserve">tochastic </w:t>
      </w:r>
      <w:r w:rsidR="00A534C8">
        <w:rPr>
          <w:rFonts w:ascii="Segoe UI" w:hAnsi="Segoe UI" w:cs="Segoe UI"/>
          <w:sz w:val="24"/>
          <w:szCs w:val="24"/>
        </w:rPr>
        <w:t>e</w:t>
      </w:r>
      <w:r w:rsidR="00A534C8">
        <w:rPr>
          <w:rFonts w:ascii="Segoe UI" w:hAnsi="Segoe UI" w:cs="Segoe UI"/>
          <w:sz w:val="24"/>
          <w:szCs w:val="24"/>
        </w:rPr>
        <w:t xml:space="preserve">xclusion </w:t>
      </w:r>
      <w:r w:rsidR="00A534C8">
        <w:rPr>
          <w:rFonts w:ascii="Segoe UI" w:hAnsi="Segoe UI" w:cs="Segoe UI"/>
          <w:sz w:val="24"/>
          <w:szCs w:val="24"/>
        </w:rPr>
        <w:t>d</w:t>
      </w:r>
      <w:r w:rsidR="00A534C8">
        <w:rPr>
          <w:rFonts w:ascii="Segoe UI" w:hAnsi="Segoe UI" w:cs="Segoe UI"/>
          <w:sz w:val="24"/>
          <w:szCs w:val="24"/>
        </w:rPr>
        <w:t xml:space="preserve">emonstration </w:t>
      </w:r>
      <w:r w:rsidR="00A534C8">
        <w:rPr>
          <w:rFonts w:ascii="Segoe UI" w:hAnsi="Segoe UI" w:cs="Segoe UI"/>
          <w:sz w:val="24"/>
          <w:szCs w:val="24"/>
        </w:rPr>
        <w:t>t</w:t>
      </w:r>
      <w:r w:rsidR="00A534C8">
        <w:rPr>
          <w:rFonts w:ascii="Segoe UI" w:hAnsi="Segoe UI" w:cs="Segoe UI"/>
          <w:sz w:val="24"/>
          <w:szCs w:val="24"/>
        </w:rPr>
        <w:t>est option outlined in 6.A.3.b.iii</w:t>
      </w:r>
      <w:r w:rsidR="00A534C8">
        <w:rPr>
          <w:rFonts w:ascii="Segoe UI" w:hAnsi="Segoe UI" w:cs="Segoe UI"/>
          <w:sz w:val="24"/>
          <w:szCs w:val="24"/>
        </w:rPr>
        <w:t>, except that it is left up to the company to determine “a sufficient number of adverse scenarios”.</w:t>
      </w:r>
    </w:p>
    <w:p w14:paraId="11596A49" w14:textId="5C3C665F" w:rsidR="00D65E95" w:rsidRDefault="00731187" w:rsidP="00731187">
      <w:pPr>
        <w:pStyle w:val="ListParagraph"/>
        <w:rPr>
          <w:rFonts w:ascii="Segoe UI" w:hAnsi="Segoe UI" w:cs="Segoe UI"/>
        </w:rPr>
      </w:pPr>
      <w:r>
        <w:rPr>
          <w:rFonts w:ascii="Segoe UI" w:hAnsi="Segoe UI" w:cs="Segoe UI"/>
          <w:b/>
          <w:bCs/>
        </w:rPr>
        <w:t xml:space="preserve">Advantage for retaining: </w:t>
      </w:r>
      <w:r w:rsidRPr="00731187">
        <w:rPr>
          <w:rFonts w:ascii="Segoe UI" w:hAnsi="Segoe UI" w:cs="Segoe UI"/>
        </w:rPr>
        <w:t xml:space="preserve">The SERT is </w:t>
      </w:r>
      <w:r>
        <w:rPr>
          <w:rFonts w:ascii="Segoe UI" w:hAnsi="Segoe UI" w:cs="Segoe UI"/>
        </w:rPr>
        <w:t>often</w:t>
      </w:r>
      <w:r w:rsidRPr="00731187">
        <w:rPr>
          <w:rFonts w:ascii="Segoe UI" w:hAnsi="Segoe UI" w:cs="Segoe UI"/>
        </w:rPr>
        <w:t xml:space="preserve"> used because it is simple to implement.</w:t>
      </w:r>
      <w:r w:rsidR="0085491B">
        <w:rPr>
          <w:rFonts w:ascii="Segoe UI" w:hAnsi="Segoe UI" w:cs="Segoe UI"/>
        </w:rPr>
        <w:t xml:space="preserve">  Following the same approach but as part of a certification method would require additional reporting</w:t>
      </w:r>
      <w:r w:rsidR="00C57985">
        <w:rPr>
          <w:rFonts w:ascii="Segoe UI" w:hAnsi="Segoe UI" w:cs="Segoe UI"/>
        </w:rPr>
        <w:t xml:space="preserve"> and may trigger follow-up questions</w:t>
      </w:r>
      <w:r w:rsidR="0085491B">
        <w:rPr>
          <w:rFonts w:ascii="Segoe UI" w:hAnsi="Segoe UI" w:cs="Segoe UI"/>
        </w:rPr>
        <w:t>.</w:t>
      </w:r>
    </w:p>
    <w:p w14:paraId="273AFE9E" w14:textId="4924A7BA" w:rsidR="00825C13" w:rsidRPr="00920739" w:rsidRDefault="00920739" w:rsidP="00920739">
      <w:pPr>
        <w:pStyle w:val="xmsolistparagraph"/>
        <w:numPr>
          <w:ilvl w:val="0"/>
          <w:numId w:val="5"/>
        </w:numPr>
        <w:rPr>
          <w:rFonts w:ascii="Segoe UI" w:eastAsia="Times New Roman" w:hAnsi="Segoe UI" w:cs="Segoe UI"/>
        </w:rPr>
      </w:pPr>
      <w:r w:rsidRPr="00920739">
        <w:rPr>
          <w:rFonts w:ascii="Segoe UI" w:hAnsi="Segoe UI" w:cs="Segoe UI"/>
          <w:b/>
          <w:bCs/>
        </w:rPr>
        <w:t>Decision Point:</w:t>
      </w:r>
      <w:r w:rsidRPr="00920739">
        <w:rPr>
          <w:rFonts w:ascii="Segoe UI" w:hAnsi="Segoe UI" w:cs="Segoe UI"/>
        </w:rPr>
        <w:t xml:space="preserve"> </w:t>
      </w:r>
      <w:r w:rsidR="00825C13" w:rsidRPr="00920739">
        <w:rPr>
          <w:rFonts w:ascii="Segoe UI" w:eastAsia="Times New Roman" w:hAnsi="Segoe UI" w:cs="Segoe UI"/>
        </w:rPr>
        <w:t>What products are generally expected to pass</w:t>
      </w:r>
      <w:r w:rsidR="000C7460">
        <w:rPr>
          <w:rFonts w:ascii="Segoe UI" w:eastAsia="Times New Roman" w:hAnsi="Segoe UI" w:cs="Segoe UI"/>
        </w:rPr>
        <w:t xml:space="preserve"> the SERT</w:t>
      </w:r>
      <w:r w:rsidR="00825C13" w:rsidRPr="00920739">
        <w:rPr>
          <w:rFonts w:ascii="Segoe UI" w:eastAsia="Times New Roman" w:hAnsi="Segoe UI" w:cs="Segoe UI"/>
        </w:rPr>
        <w:t>, what products are generally expected to fail, and what percentage of the time should this single test be able to accurately sort these accordingly?</w:t>
      </w:r>
    </w:p>
    <w:p w14:paraId="0E4E5563" w14:textId="2F645EAF" w:rsidR="00920739" w:rsidRDefault="00920739" w:rsidP="00920739">
      <w:pPr>
        <w:pStyle w:val="xmsolistparagraph"/>
        <w:rPr>
          <w:rFonts w:ascii="Segoe UI" w:eastAsia="Times New Roman" w:hAnsi="Segoe UI" w:cs="Segoe UI"/>
        </w:rPr>
      </w:pPr>
      <w:r w:rsidRPr="00920739">
        <w:rPr>
          <w:rFonts w:ascii="Segoe UI" w:eastAsia="Times New Roman" w:hAnsi="Segoe UI" w:cs="Segoe UI"/>
          <w:b/>
          <w:bCs/>
        </w:rPr>
        <w:lastRenderedPageBreak/>
        <w:t>Proposal</w:t>
      </w:r>
      <w:r w:rsidRPr="00920739">
        <w:rPr>
          <w:rFonts w:ascii="Segoe UI" w:eastAsia="Times New Roman" w:hAnsi="Segoe UI" w:cs="Segoe UI"/>
        </w:rPr>
        <w:t>: Pass: most Term</w:t>
      </w:r>
      <w:r w:rsidR="00B45D99">
        <w:rPr>
          <w:rFonts w:ascii="Segoe UI" w:eastAsia="Times New Roman" w:hAnsi="Segoe UI" w:cs="Segoe UI"/>
        </w:rPr>
        <w:t xml:space="preserve"> </w:t>
      </w:r>
      <w:r w:rsidR="00887637">
        <w:rPr>
          <w:rFonts w:ascii="Segoe UI" w:eastAsia="Times New Roman" w:hAnsi="Segoe UI" w:cs="Segoe UI"/>
        </w:rPr>
        <w:t>with 20 year or shorter level period</w:t>
      </w:r>
      <w:r w:rsidRPr="00920739">
        <w:rPr>
          <w:rFonts w:ascii="Segoe UI" w:eastAsia="Times New Roman" w:hAnsi="Segoe UI" w:cs="Segoe UI"/>
        </w:rPr>
        <w:t xml:space="preserve"> (non-ROP)</w:t>
      </w:r>
      <w:r w:rsidR="00887637">
        <w:rPr>
          <w:rFonts w:ascii="Segoe UI" w:eastAsia="Times New Roman" w:hAnsi="Segoe UI" w:cs="Segoe UI"/>
        </w:rPr>
        <w:t>;</w:t>
      </w:r>
      <w:r w:rsidRPr="00920739">
        <w:rPr>
          <w:rFonts w:ascii="Segoe UI" w:eastAsia="Times New Roman" w:hAnsi="Segoe UI" w:cs="Segoe UI"/>
        </w:rPr>
        <w:t xml:space="preserve"> Fail: most ULSG (unless minimal guarantees)</w:t>
      </w:r>
      <w:r w:rsidR="00887637">
        <w:rPr>
          <w:rFonts w:ascii="Segoe UI" w:eastAsia="Times New Roman" w:hAnsi="Segoe UI" w:cs="Segoe UI"/>
        </w:rPr>
        <w:t>;</w:t>
      </w:r>
      <w:r w:rsidR="009E336F">
        <w:rPr>
          <w:rFonts w:ascii="Segoe UI" w:eastAsia="Times New Roman" w:hAnsi="Segoe UI" w:cs="Segoe UI"/>
        </w:rPr>
        <w:t xml:space="preserve"> the current SERT appears to </w:t>
      </w:r>
      <w:r w:rsidR="005859FD">
        <w:rPr>
          <w:rFonts w:ascii="Segoe UI" w:eastAsia="Times New Roman" w:hAnsi="Segoe UI" w:cs="Segoe UI"/>
        </w:rPr>
        <w:t>fail roughly 10%</w:t>
      </w:r>
      <w:r w:rsidR="009E336F">
        <w:rPr>
          <w:rFonts w:ascii="Segoe UI" w:eastAsia="Times New Roman" w:hAnsi="Segoe UI" w:cs="Segoe UI"/>
        </w:rPr>
        <w:t xml:space="preserve"> of the time.</w:t>
      </w:r>
    </w:p>
    <w:p w14:paraId="00DD6F4F" w14:textId="77777777" w:rsidR="00920739" w:rsidRPr="00920739" w:rsidRDefault="00920739" w:rsidP="00920739">
      <w:pPr>
        <w:pStyle w:val="xmsolistparagraph"/>
        <w:rPr>
          <w:rFonts w:ascii="Segoe UI" w:eastAsia="Times New Roman" w:hAnsi="Segoe UI" w:cs="Segoe UI"/>
        </w:rPr>
      </w:pPr>
    </w:p>
    <w:p w14:paraId="5DAB0106" w14:textId="2CF68005" w:rsidR="00920739" w:rsidRPr="00920739" w:rsidRDefault="00920739" w:rsidP="00920739">
      <w:pPr>
        <w:pStyle w:val="ListParagraph"/>
        <w:numPr>
          <w:ilvl w:val="0"/>
          <w:numId w:val="5"/>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Do the SERT scenarios need to be at a moderately adverse level?</w:t>
      </w:r>
    </w:p>
    <w:p w14:paraId="0799FC36" w14:textId="79DAC853" w:rsidR="00920739" w:rsidRDefault="00920739" w:rsidP="00920739">
      <w:pPr>
        <w:pStyle w:val="ListParagraph"/>
        <w:rPr>
          <w:rFonts w:ascii="Segoe UI" w:hAnsi="Segoe UI" w:cs="Segoe UI"/>
        </w:rPr>
      </w:pPr>
      <w:r w:rsidRPr="00920739">
        <w:rPr>
          <w:rFonts w:ascii="Segoe UI" w:hAnsi="Segoe UI" w:cs="Segoe UI"/>
          <w:b/>
          <w:bCs/>
        </w:rPr>
        <w:t xml:space="preserve">Proposal: </w:t>
      </w:r>
      <w:r w:rsidRPr="00920739">
        <w:rPr>
          <w:rFonts w:ascii="Segoe UI" w:hAnsi="Segoe UI" w:cs="Segoe UI"/>
        </w:rPr>
        <w:t xml:space="preserve">No.  The SERT is not a set of scenarios that need to be “passed”.  They should reasonably assess whether performing an SR and taking a </w:t>
      </w:r>
      <w:proofErr w:type="gramStart"/>
      <w:r w:rsidRPr="00920739">
        <w:rPr>
          <w:rFonts w:ascii="Segoe UI" w:hAnsi="Segoe UI" w:cs="Segoe UI"/>
        </w:rPr>
        <w:t>CTE(</w:t>
      </w:r>
      <w:proofErr w:type="gramEnd"/>
      <w:r w:rsidRPr="00920739">
        <w:rPr>
          <w:rFonts w:ascii="Segoe UI" w:hAnsi="Segoe UI" w:cs="Segoe UI"/>
        </w:rPr>
        <w:t>70) is likely to produce a higher reserve than the DR.  Thus, they should assess whether tail scenarios lead to significant increases.  They should generally be representative of the tail, but tail results may not be driven by the 85th percentile.  Ultimately, the cutoff, which will be calibrated based on the SERT methodology, is what will determine whether products pass or fail the SERT.</w:t>
      </w:r>
    </w:p>
    <w:p w14:paraId="04030A53" w14:textId="77777777" w:rsidR="00D65E95" w:rsidRDefault="00D65E95" w:rsidP="00920739">
      <w:pPr>
        <w:pStyle w:val="ListParagraph"/>
        <w:rPr>
          <w:rFonts w:ascii="Segoe UI" w:hAnsi="Segoe UI" w:cs="Segoe UI"/>
        </w:rPr>
      </w:pPr>
    </w:p>
    <w:p w14:paraId="59441B33" w14:textId="2A245DC8" w:rsidR="00D65E95" w:rsidRDefault="00D65E95" w:rsidP="00D65E95">
      <w:pPr>
        <w:pStyle w:val="ListParagraph"/>
        <w:numPr>
          <w:ilvl w:val="0"/>
          <w:numId w:val="5"/>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Pr>
          <w:rFonts w:ascii="Segoe UI" w:hAnsi="Segoe UI" w:cs="Segoe UI"/>
        </w:rPr>
        <w:t>Should</w:t>
      </w:r>
      <w:r w:rsidRPr="00D65E95">
        <w:rPr>
          <w:rFonts w:ascii="Segoe UI" w:hAnsi="Segoe UI" w:cs="Segoe UI"/>
        </w:rPr>
        <w:t xml:space="preserve"> the SERT scenarios be derived directly from the stochastic scenario distribution</w:t>
      </w:r>
      <w:r w:rsidR="00FB7723">
        <w:rPr>
          <w:rFonts w:ascii="Segoe UI" w:hAnsi="Segoe UI" w:cs="Segoe UI"/>
        </w:rPr>
        <w:t>, as Conning has done or modified,</w:t>
      </w:r>
      <w:r>
        <w:rPr>
          <w:rFonts w:ascii="Segoe UI" w:hAnsi="Segoe UI" w:cs="Segoe UI"/>
        </w:rPr>
        <w:t xml:space="preserve"> or</w:t>
      </w:r>
      <w:r w:rsidRPr="00D65E95">
        <w:rPr>
          <w:rFonts w:ascii="Segoe UI" w:hAnsi="Segoe UI" w:cs="Segoe UI"/>
        </w:rPr>
        <w:t xml:space="preserve"> </w:t>
      </w:r>
      <w:r w:rsidR="00FB7723">
        <w:rPr>
          <w:rFonts w:ascii="Segoe UI" w:hAnsi="Segoe UI" w:cs="Segoe UI"/>
        </w:rPr>
        <w:t xml:space="preserve">should they be </w:t>
      </w:r>
      <w:r w:rsidRPr="00D65E95">
        <w:rPr>
          <w:rFonts w:ascii="Segoe UI" w:hAnsi="Segoe UI" w:cs="Segoe UI"/>
        </w:rPr>
        <w:t>“stylized” scenarios be created that reflect starting conditions and a level of reversion to a mean?</w:t>
      </w:r>
      <w:r w:rsidR="00A4341F">
        <w:rPr>
          <w:rFonts w:ascii="Segoe UI" w:hAnsi="Segoe UI" w:cs="Segoe UI"/>
        </w:rPr>
        <w:t xml:space="preserve">  Is there an alternative approach?</w:t>
      </w:r>
    </w:p>
    <w:p w14:paraId="5283E56F" w14:textId="40883FCA" w:rsidR="00D65E95" w:rsidRPr="00D65E95" w:rsidRDefault="00D65E95" w:rsidP="00CB0497">
      <w:pPr>
        <w:pStyle w:val="ListParagraph"/>
        <w:rPr>
          <w:rFonts w:ascii="Segoe UI" w:hAnsi="Segoe UI" w:cs="Segoe UI"/>
        </w:rPr>
      </w:pPr>
      <w:r>
        <w:rPr>
          <w:rFonts w:ascii="Segoe UI" w:hAnsi="Segoe UI" w:cs="Segoe UI"/>
          <w:b/>
          <w:bCs/>
        </w:rPr>
        <w:t xml:space="preserve">Advantages for scenarios based on full scenario set: </w:t>
      </w:r>
      <w:r>
        <w:rPr>
          <w:rFonts w:ascii="Segoe UI" w:hAnsi="Segoe UI" w:cs="Segoe UI"/>
        </w:rPr>
        <w:t>Direct relationship for goal #1; avoids disconnect between the test and its effectiveness for the intended purpose of determining whether there would likely be a SR excess over the DR.</w:t>
      </w:r>
      <w:r w:rsidR="001D07A8">
        <w:rPr>
          <w:rFonts w:ascii="Segoe UI" w:hAnsi="Segoe UI" w:cs="Segoe UI"/>
        </w:rPr>
        <w:t xml:space="preserve">  The intent is for ESG updates to be more gradual over time now that we have a vendor to maintain the ESG.  Each update would require an evaluation and potential update of the stylized </w:t>
      </w:r>
      <w:r w:rsidR="007C2EC3">
        <w:rPr>
          <w:rFonts w:ascii="Segoe UI" w:hAnsi="Segoe UI" w:cs="Segoe UI"/>
        </w:rPr>
        <w:t>scenarios as well.</w:t>
      </w:r>
    </w:p>
    <w:p w14:paraId="15891702" w14:textId="1EE3FD39" w:rsidR="00D65E95" w:rsidRPr="00CB0497" w:rsidRDefault="00D65E95" w:rsidP="00CB0497">
      <w:pPr>
        <w:pStyle w:val="ListParagraph"/>
        <w:rPr>
          <w:rFonts w:ascii="Segoe UI" w:hAnsi="Segoe UI" w:cs="Segoe UI"/>
        </w:rPr>
      </w:pPr>
      <w:r>
        <w:rPr>
          <w:rFonts w:ascii="Segoe UI" w:hAnsi="Segoe UI" w:cs="Segoe UI"/>
          <w:b/>
          <w:bCs/>
        </w:rPr>
        <w:t>Advantages for scenarios based on stylized set:</w:t>
      </w:r>
      <w:r w:rsidR="00A97C5A">
        <w:rPr>
          <w:rFonts w:ascii="Segoe UI" w:hAnsi="Segoe UI" w:cs="Segoe UI"/>
          <w:b/>
          <w:bCs/>
        </w:rPr>
        <w:t xml:space="preserve"> </w:t>
      </w:r>
      <w:r w:rsidR="00A97C5A" w:rsidRPr="00A97C5A">
        <w:rPr>
          <w:rFonts w:ascii="Segoe UI" w:hAnsi="Segoe UI" w:cs="Segoe UI"/>
        </w:rPr>
        <w:t>Ease of implementation.  Being less responsive means being more predictable.</w:t>
      </w:r>
    </w:p>
    <w:p w14:paraId="1ADA5575" w14:textId="77777777" w:rsidR="00CB0497" w:rsidRPr="00920739" w:rsidRDefault="00CB0497" w:rsidP="00CB0497">
      <w:pPr>
        <w:pStyle w:val="ListParagraph"/>
        <w:rPr>
          <w:rFonts w:ascii="Segoe UI" w:hAnsi="Segoe UI" w:cs="Segoe UI"/>
        </w:rPr>
      </w:pPr>
    </w:p>
    <w:p w14:paraId="51E361C4" w14:textId="77777777" w:rsidR="00BB16C9" w:rsidRDefault="00CB0497" w:rsidP="00CB0497">
      <w:pPr>
        <w:pStyle w:val="ListParagraph"/>
        <w:numPr>
          <w:ilvl w:val="0"/>
          <w:numId w:val="5"/>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sidR="00592BFD" w:rsidRPr="00592BFD">
        <w:rPr>
          <w:rFonts w:ascii="Segoe UI" w:hAnsi="Segoe UI" w:cs="Segoe UI"/>
        </w:rPr>
        <w:t xml:space="preserve">How do we evaluate the </w:t>
      </w:r>
      <w:r w:rsidR="00592BFD">
        <w:rPr>
          <w:rFonts w:ascii="Segoe UI" w:hAnsi="Segoe UI" w:cs="Segoe UI"/>
        </w:rPr>
        <w:t>SERT</w:t>
      </w:r>
      <w:r w:rsidR="00592BFD" w:rsidRPr="00592BFD">
        <w:rPr>
          <w:rFonts w:ascii="Segoe UI" w:hAnsi="Segoe UI" w:cs="Segoe UI"/>
        </w:rPr>
        <w:t xml:space="preserve"> is appropriately calibrated, independent of the additional risk reflected in the new scenarios?</w:t>
      </w:r>
      <w:r w:rsidR="00592BFD">
        <w:rPr>
          <w:rFonts w:ascii="Segoe UI" w:hAnsi="Segoe UI" w:cs="Segoe UI"/>
        </w:rPr>
        <w:t xml:space="preserve">  </w:t>
      </w:r>
      <w:r w:rsidR="00BB16C9">
        <w:rPr>
          <w:rFonts w:ascii="Segoe UI" w:hAnsi="Segoe UI" w:cs="Segoe UI"/>
        </w:rPr>
        <w:t>That is, what</w:t>
      </w:r>
      <w:r w:rsidRPr="00CB0497">
        <w:rPr>
          <w:rFonts w:ascii="Segoe UI" w:hAnsi="Segoe UI" w:cs="Segoe UI"/>
        </w:rPr>
        <w:t xml:space="preserve"> must be included in a subsequent Field Test to </w:t>
      </w:r>
      <w:r w:rsidR="00BB16C9">
        <w:rPr>
          <w:rFonts w:ascii="Segoe UI" w:hAnsi="Segoe UI" w:cs="Segoe UI"/>
        </w:rPr>
        <w:t>calibrate</w:t>
      </w:r>
      <w:r w:rsidRPr="00CB0497">
        <w:rPr>
          <w:rFonts w:ascii="Segoe UI" w:hAnsi="Segoe UI" w:cs="Segoe UI"/>
        </w:rPr>
        <w:t xml:space="preserve"> an appropriate cutoff?  </w:t>
      </w:r>
    </w:p>
    <w:p w14:paraId="587C3F99" w14:textId="759562B7" w:rsidR="00CB0497" w:rsidRPr="00CB0497" w:rsidRDefault="00BB16C9" w:rsidP="0098433C">
      <w:pPr>
        <w:pStyle w:val="ListParagraph"/>
        <w:rPr>
          <w:rFonts w:ascii="Segoe UI" w:hAnsi="Segoe UI" w:cs="Segoe UI"/>
        </w:rPr>
      </w:pPr>
      <w:r>
        <w:rPr>
          <w:rFonts w:ascii="Segoe UI" w:hAnsi="Segoe UI" w:cs="Segoe UI"/>
          <w:b/>
          <w:bCs/>
        </w:rPr>
        <w:t>Proposal:</w:t>
      </w:r>
      <w:r>
        <w:rPr>
          <w:rFonts w:ascii="Segoe UI" w:hAnsi="Segoe UI" w:cs="Segoe UI"/>
        </w:rPr>
        <w:t xml:space="preserve"> Adequate coverage of</w:t>
      </w:r>
      <w:r w:rsidR="00CB0497" w:rsidRPr="00CB0497">
        <w:rPr>
          <w:rFonts w:ascii="Segoe UI" w:hAnsi="Segoe UI" w:cs="Segoe UI"/>
        </w:rPr>
        <w:t xml:space="preserve"> different starting conditions, adequate representation of products</w:t>
      </w:r>
      <w:r>
        <w:rPr>
          <w:rFonts w:ascii="Segoe UI" w:hAnsi="Segoe UI" w:cs="Segoe UI"/>
        </w:rPr>
        <w:t xml:space="preserve"> (Term</w:t>
      </w:r>
      <w:r w:rsidR="00D86807">
        <w:rPr>
          <w:rFonts w:ascii="Segoe UI" w:hAnsi="Segoe UI" w:cs="Segoe UI"/>
        </w:rPr>
        <w:t>, ULSG,</w:t>
      </w:r>
      <w:r w:rsidR="001621D3">
        <w:rPr>
          <w:rFonts w:ascii="Segoe UI" w:hAnsi="Segoe UI" w:cs="Segoe UI"/>
        </w:rPr>
        <w:t xml:space="preserve"> VULSG, </w:t>
      </w:r>
      <w:proofErr w:type="spellStart"/>
      <w:r w:rsidR="001621D3">
        <w:rPr>
          <w:rFonts w:ascii="Segoe UI" w:hAnsi="Segoe UI" w:cs="Segoe UI"/>
        </w:rPr>
        <w:t>VULnoSG</w:t>
      </w:r>
      <w:proofErr w:type="spellEnd"/>
      <w:r w:rsidR="00D86807">
        <w:rPr>
          <w:rFonts w:ascii="Segoe UI" w:hAnsi="Segoe UI" w:cs="Segoe UI"/>
        </w:rPr>
        <w:t xml:space="preserve"> par &amp; non-par WL)</w:t>
      </w:r>
      <w:r w:rsidR="00CB0497" w:rsidRPr="00CB0497">
        <w:rPr>
          <w:rFonts w:ascii="Segoe UI" w:hAnsi="Segoe UI" w:cs="Segoe UI"/>
        </w:rPr>
        <w:t>.</w:t>
      </w:r>
    </w:p>
    <w:p w14:paraId="3D0C2235" w14:textId="77777777" w:rsidR="00D65E95" w:rsidRPr="00920739" w:rsidRDefault="00D65E95" w:rsidP="00532BCD">
      <w:pPr>
        <w:pStyle w:val="ListParagraph"/>
        <w:rPr>
          <w:rFonts w:ascii="Segoe UI" w:hAnsi="Segoe UI" w:cs="Segoe UI"/>
        </w:rPr>
      </w:pPr>
    </w:p>
    <w:p w14:paraId="6184C85E" w14:textId="1B0FC37B" w:rsidR="00C56F2E" w:rsidRPr="00920739" w:rsidRDefault="00C56F2E" w:rsidP="00456E43">
      <w:pPr>
        <w:pStyle w:val="Heading2"/>
        <w:numPr>
          <w:ilvl w:val="0"/>
          <w:numId w:val="12"/>
        </w:numPr>
      </w:pPr>
      <w:r w:rsidRPr="00920739">
        <w:t>Deterministic Reserve</w:t>
      </w:r>
    </w:p>
    <w:p w14:paraId="3E07AEC4" w14:textId="5B5111D4" w:rsidR="00C56F2E" w:rsidRDefault="00C56F2E" w:rsidP="00C56F2E">
      <w:pPr>
        <w:rPr>
          <w:rFonts w:ascii="Segoe UI" w:eastAsia="Times New Roman" w:hAnsi="Segoe UI" w:cs="Segoe UI"/>
          <w:b/>
          <w:bCs/>
        </w:rPr>
      </w:pPr>
    </w:p>
    <w:p w14:paraId="5643B422" w14:textId="5DF7E607" w:rsidR="0012464C" w:rsidRPr="0012464C" w:rsidRDefault="0012464C" w:rsidP="0012464C">
      <w:pPr>
        <w:pStyle w:val="Heading2"/>
        <w:rPr>
          <w:rFonts w:ascii="Segoe UI" w:eastAsia="Times New Roman" w:hAnsi="Segoe UI" w:cs="Segoe UI"/>
          <w:b/>
          <w:bCs/>
          <w:color w:val="auto"/>
          <w:sz w:val="22"/>
          <w:szCs w:val="22"/>
        </w:rPr>
      </w:pPr>
      <w:r w:rsidRPr="0012464C">
        <w:rPr>
          <w:rFonts w:ascii="Segoe UI" w:eastAsia="Times New Roman" w:hAnsi="Segoe UI" w:cs="Segoe UI"/>
          <w:b/>
          <w:bCs/>
          <w:color w:val="auto"/>
          <w:sz w:val="22"/>
          <w:szCs w:val="22"/>
        </w:rPr>
        <w:t xml:space="preserve">Timeline: </w:t>
      </w:r>
      <w:r w:rsidR="00A52072" w:rsidRPr="00A52072">
        <w:rPr>
          <w:rFonts w:ascii="Segoe UI" w:eastAsia="Times New Roman" w:hAnsi="Segoe UI" w:cs="Segoe UI"/>
          <w:color w:val="auto"/>
          <w:sz w:val="22"/>
          <w:szCs w:val="22"/>
        </w:rPr>
        <w:t>Initially,</w:t>
      </w:r>
      <w:r w:rsidR="00A52072">
        <w:rPr>
          <w:rFonts w:ascii="Segoe UI" w:eastAsia="Times New Roman" w:hAnsi="Segoe UI" w:cs="Segoe UI"/>
          <w:b/>
          <w:bCs/>
          <w:color w:val="auto"/>
          <w:sz w:val="22"/>
          <w:szCs w:val="22"/>
        </w:rPr>
        <w:t xml:space="preserve"> </w:t>
      </w:r>
      <w:r w:rsidR="00A52072" w:rsidRPr="0012464C">
        <w:rPr>
          <w:rFonts w:ascii="Segoe UI" w:eastAsia="Times New Roman" w:hAnsi="Segoe UI" w:cs="Segoe UI"/>
          <w:color w:val="auto"/>
          <w:sz w:val="22"/>
          <w:szCs w:val="22"/>
        </w:rPr>
        <w:t>2 meetings</w:t>
      </w:r>
      <w:r w:rsidR="00A52072">
        <w:rPr>
          <w:rFonts w:ascii="Segoe UI" w:eastAsia="Times New Roman" w:hAnsi="Segoe UI" w:cs="Segoe UI"/>
          <w:color w:val="auto"/>
          <w:sz w:val="22"/>
          <w:szCs w:val="22"/>
        </w:rPr>
        <w:t xml:space="preserve"> </w:t>
      </w:r>
      <w:r w:rsidR="00A52072" w:rsidRPr="0012464C">
        <w:rPr>
          <w:rFonts w:ascii="Segoe UI" w:eastAsia="Times New Roman" w:hAnsi="Segoe UI" w:cs="Segoe UI"/>
          <w:color w:val="auto"/>
          <w:sz w:val="22"/>
          <w:szCs w:val="22"/>
        </w:rPr>
        <w:t>tentatively in April</w:t>
      </w:r>
      <w:r w:rsidR="00A52072">
        <w:rPr>
          <w:rFonts w:ascii="Segoe UI" w:eastAsia="Times New Roman" w:hAnsi="Segoe UI" w:cs="Segoe UI"/>
          <w:color w:val="auto"/>
          <w:sz w:val="22"/>
          <w:szCs w:val="22"/>
        </w:rPr>
        <w:t>. Subsequent to the second round of field testing, two meetings to review DR field test results and to select a version of the DR (if multiple were tested) and confirm DR methodology.</w:t>
      </w:r>
    </w:p>
    <w:p w14:paraId="5025D405" w14:textId="77777777" w:rsidR="0012464C" w:rsidRDefault="0012464C" w:rsidP="00C56F2E">
      <w:pPr>
        <w:rPr>
          <w:rFonts w:ascii="Segoe UI" w:eastAsia="Times New Roman" w:hAnsi="Segoe UI" w:cs="Segoe UI"/>
          <w:b/>
          <w:bCs/>
        </w:rPr>
      </w:pPr>
    </w:p>
    <w:p w14:paraId="47C86F44" w14:textId="77777777" w:rsidR="00C56F2E" w:rsidRPr="00D65E95" w:rsidRDefault="00C56F2E" w:rsidP="00C56F2E">
      <w:pPr>
        <w:rPr>
          <w:rFonts w:ascii="Segoe UI" w:eastAsia="Times New Roman" w:hAnsi="Segoe UI" w:cs="Segoe UI"/>
          <w:b/>
          <w:bCs/>
        </w:rPr>
      </w:pPr>
      <w:r>
        <w:rPr>
          <w:rFonts w:ascii="Segoe UI" w:eastAsia="Times New Roman" w:hAnsi="Segoe UI" w:cs="Segoe UI"/>
          <w:b/>
          <w:bCs/>
        </w:rPr>
        <w:t xml:space="preserve">DR </w:t>
      </w:r>
      <w:r w:rsidRPr="00D65E95">
        <w:rPr>
          <w:rFonts w:ascii="Segoe UI" w:eastAsia="Times New Roman" w:hAnsi="Segoe UI" w:cs="Segoe UI"/>
          <w:b/>
          <w:bCs/>
        </w:rPr>
        <w:t>Goal:</w:t>
      </w:r>
    </w:p>
    <w:p w14:paraId="6F616A47" w14:textId="77777777" w:rsidR="00C56F2E" w:rsidRPr="0098433C" w:rsidRDefault="00C56F2E" w:rsidP="00C56F2E">
      <w:pPr>
        <w:pStyle w:val="xmsolistparagraph"/>
        <w:numPr>
          <w:ilvl w:val="0"/>
          <w:numId w:val="10"/>
        </w:numPr>
        <w:rPr>
          <w:rFonts w:ascii="Segoe UI" w:eastAsia="Times New Roman" w:hAnsi="Segoe UI" w:cs="Segoe UI"/>
        </w:rPr>
      </w:pPr>
      <w:r>
        <w:rPr>
          <w:rFonts w:ascii="Segoe UI" w:eastAsia="Times New Roman" w:hAnsi="Segoe UI" w:cs="Segoe UI"/>
        </w:rPr>
        <w:lastRenderedPageBreak/>
        <w:t>Provide a moderately adverse deterministic scenario that will be adequate to capture risk for products that do not have significant interest rate and or equity risk</w:t>
      </w:r>
      <w:r w:rsidRPr="00D65E95">
        <w:rPr>
          <w:rFonts w:ascii="Segoe UI" w:eastAsia="Times New Roman" w:hAnsi="Segoe UI" w:cs="Segoe UI"/>
        </w:rPr>
        <w:t>.</w:t>
      </w:r>
    </w:p>
    <w:p w14:paraId="07371930" w14:textId="024B0544" w:rsidR="00C56F2E" w:rsidRDefault="00C56F2E" w:rsidP="00C56F2E">
      <w:pPr>
        <w:rPr>
          <w:rFonts w:ascii="Segoe UI" w:hAnsi="Segoe UI" w:cs="Segoe UI"/>
        </w:rPr>
      </w:pPr>
    </w:p>
    <w:p w14:paraId="40EBCD5F" w14:textId="5554B2F5" w:rsidR="00DF321E" w:rsidRPr="00D65E95" w:rsidRDefault="00DF321E" w:rsidP="00DF321E">
      <w:pPr>
        <w:rPr>
          <w:rFonts w:ascii="Segoe UI" w:eastAsia="Times New Roman" w:hAnsi="Segoe UI" w:cs="Segoe UI"/>
          <w:b/>
          <w:bCs/>
        </w:rPr>
      </w:pPr>
      <w:r>
        <w:rPr>
          <w:rFonts w:ascii="Segoe UI" w:eastAsia="Times New Roman" w:hAnsi="Segoe UI" w:cs="Segoe UI"/>
          <w:b/>
          <w:bCs/>
        </w:rPr>
        <w:t>DR Decision Points</w:t>
      </w:r>
      <w:r w:rsidRPr="00D65E95">
        <w:rPr>
          <w:rFonts w:ascii="Segoe UI" w:eastAsia="Times New Roman" w:hAnsi="Segoe UI" w:cs="Segoe UI"/>
          <w:b/>
          <w:bCs/>
        </w:rPr>
        <w:t>:</w:t>
      </w:r>
    </w:p>
    <w:p w14:paraId="626665B6" w14:textId="77777777" w:rsidR="00B9318B" w:rsidRPr="00920739" w:rsidRDefault="00B9318B" w:rsidP="00B9318B">
      <w:pPr>
        <w:pStyle w:val="ListParagraph"/>
        <w:numPr>
          <w:ilvl w:val="0"/>
          <w:numId w:val="1"/>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Should this scenario be linked to the stochastic exclusion ratio </w:t>
      </w:r>
      <w:proofErr w:type="gramStart"/>
      <w:r w:rsidRPr="00920739">
        <w:rPr>
          <w:rFonts w:ascii="Segoe UI" w:hAnsi="Segoe UI" w:cs="Segoe UI"/>
        </w:rPr>
        <w:t>test</w:t>
      </w:r>
      <w:proofErr w:type="gramEnd"/>
      <w:r w:rsidRPr="00920739">
        <w:rPr>
          <w:rFonts w:ascii="Segoe UI" w:hAnsi="Segoe UI" w:cs="Segoe UI"/>
        </w:rPr>
        <w:t xml:space="preserve"> or can it be separate?</w:t>
      </w:r>
    </w:p>
    <w:p w14:paraId="0D58DA2D" w14:textId="77777777" w:rsidR="00B9318B" w:rsidRPr="00920739" w:rsidRDefault="00B9318B" w:rsidP="00B9318B">
      <w:pPr>
        <w:pStyle w:val="ListParagraph"/>
        <w:rPr>
          <w:rFonts w:ascii="Segoe UI" w:hAnsi="Segoe UI" w:cs="Segoe UI"/>
        </w:rPr>
      </w:pPr>
      <w:r w:rsidRPr="00920739">
        <w:rPr>
          <w:rFonts w:ascii="Segoe UI" w:hAnsi="Segoe UI" w:cs="Segoe UI"/>
          <w:b/>
          <w:bCs/>
        </w:rPr>
        <w:t>Proposal:</w:t>
      </w:r>
      <w:r w:rsidRPr="00920739">
        <w:rPr>
          <w:rFonts w:ascii="Segoe UI" w:hAnsi="Segoe UI" w:cs="Segoe UI"/>
        </w:rPr>
        <w:t xml:space="preserve"> Separate.  The DR must primarily be </w:t>
      </w:r>
      <w:r>
        <w:rPr>
          <w:rFonts w:ascii="Segoe UI" w:hAnsi="Segoe UI" w:cs="Segoe UI"/>
        </w:rPr>
        <w:t>suitable for the DR goal above.</w:t>
      </w:r>
    </w:p>
    <w:p w14:paraId="0E755ECB" w14:textId="77777777" w:rsidR="00B9318B" w:rsidRPr="00B9318B" w:rsidRDefault="00B9318B" w:rsidP="00B9318B">
      <w:pPr>
        <w:pStyle w:val="ListParagraph"/>
        <w:rPr>
          <w:rFonts w:ascii="Segoe UI" w:hAnsi="Segoe UI" w:cs="Segoe UI"/>
        </w:rPr>
      </w:pPr>
    </w:p>
    <w:p w14:paraId="67CDEF6C" w14:textId="24B6A8C5" w:rsidR="00C56F2E" w:rsidRPr="00920739" w:rsidRDefault="00C56F2E" w:rsidP="00C56F2E">
      <w:pPr>
        <w:pStyle w:val="ListParagraph"/>
        <w:numPr>
          <w:ilvl w:val="0"/>
          <w:numId w:val="1"/>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Do we agree with the format of the current deterministic scenario (adverse for 20 years, followed by reversion to mean)?</w:t>
      </w:r>
    </w:p>
    <w:p w14:paraId="6266E9C9" w14:textId="3088D9BB" w:rsidR="00C56F2E" w:rsidRPr="00B447AA" w:rsidRDefault="00C56F2E" w:rsidP="00E24BC8">
      <w:pPr>
        <w:pStyle w:val="ListParagraph"/>
        <w:rPr>
          <w:rFonts w:ascii="Segoe UI" w:hAnsi="Segoe UI" w:cs="Segoe UI"/>
        </w:rPr>
      </w:pPr>
      <w:r w:rsidRPr="00920739">
        <w:rPr>
          <w:rFonts w:ascii="Segoe UI" w:eastAsia="Times New Roman" w:hAnsi="Segoe UI" w:cs="Segoe UI"/>
          <w:b/>
          <w:bCs/>
        </w:rPr>
        <w:t>Proposal</w:t>
      </w:r>
      <w:r w:rsidRPr="00920739">
        <w:rPr>
          <w:rFonts w:ascii="Segoe UI" w:eastAsia="Times New Roman" w:hAnsi="Segoe UI" w:cs="Segoe UI"/>
        </w:rPr>
        <w:t xml:space="preserve">: </w:t>
      </w:r>
      <w:r>
        <w:rPr>
          <w:rFonts w:ascii="Segoe UI" w:eastAsia="Times New Roman" w:hAnsi="Segoe UI" w:cs="Segoe UI"/>
        </w:rPr>
        <w:t>Generally yes, but should consider whether the reversion to mean after 20 years particularly impacts specific products, giving less than a moderately adverse result.</w:t>
      </w:r>
      <w:r w:rsidR="00C62B29">
        <w:rPr>
          <w:rFonts w:ascii="Segoe UI" w:eastAsia="Times New Roman" w:hAnsi="Segoe UI" w:cs="Segoe UI"/>
        </w:rPr>
        <w:t xml:space="preserve">  The focus for DR reserve adequacy should be policies passing the SET, but we should be mindful that it can be constraining for those with an SR as well.</w:t>
      </w:r>
    </w:p>
    <w:p w14:paraId="21239EE9" w14:textId="77777777" w:rsidR="00C56F2E" w:rsidRPr="00920739" w:rsidRDefault="00C56F2E" w:rsidP="00C56F2E">
      <w:pPr>
        <w:pStyle w:val="ListParagraph"/>
        <w:rPr>
          <w:rFonts w:ascii="Segoe UI" w:hAnsi="Segoe UI" w:cs="Segoe UI"/>
        </w:rPr>
      </w:pPr>
    </w:p>
    <w:p w14:paraId="6E9410C8" w14:textId="04A2A40A" w:rsidR="00C56F2E" w:rsidRPr="00920739" w:rsidRDefault="00C56F2E" w:rsidP="00C56F2E">
      <w:pPr>
        <w:pStyle w:val="ListParagraph"/>
        <w:numPr>
          <w:ilvl w:val="0"/>
          <w:numId w:val="1"/>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Is the deterministic reserve scenario</w:t>
      </w:r>
      <w:r>
        <w:rPr>
          <w:rFonts w:ascii="Segoe UI" w:hAnsi="Segoe UI" w:cs="Segoe UI"/>
        </w:rPr>
        <w:t xml:space="preserve"> </w:t>
      </w:r>
      <w:r w:rsidR="00C62B29">
        <w:rPr>
          <w:rFonts w:ascii="Segoe UI" w:hAnsi="Segoe UI" w:cs="Segoe UI"/>
        </w:rPr>
        <w:t xml:space="preserve">methodology </w:t>
      </w:r>
      <w:r>
        <w:rPr>
          <w:rFonts w:ascii="Segoe UI" w:hAnsi="Segoe UI" w:cs="Segoe UI"/>
        </w:rPr>
        <w:t>used for the first field test</w:t>
      </w:r>
      <w:r w:rsidRPr="00920739">
        <w:rPr>
          <w:rFonts w:ascii="Segoe UI" w:hAnsi="Segoe UI" w:cs="Segoe UI"/>
        </w:rPr>
        <w:t xml:space="preserve"> appropriate? </w:t>
      </w:r>
    </w:p>
    <w:p w14:paraId="4154B514" w14:textId="77EF72BA" w:rsidR="00C56F2E" w:rsidRDefault="00C56F2E" w:rsidP="00C56F2E">
      <w:pPr>
        <w:pStyle w:val="ListParagraph"/>
        <w:rPr>
          <w:rFonts w:ascii="Segoe UI" w:eastAsia="Times New Roman" w:hAnsi="Segoe UI" w:cs="Segoe UI"/>
        </w:rPr>
      </w:pPr>
      <w:r w:rsidRPr="00920739">
        <w:rPr>
          <w:rFonts w:ascii="Segoe UI" w:eastAsia="Times New Roman" w:hAnsi="Segoe UI" w:cs="Segoe UI"/>
          <w:b/>
          <w:bCs/>
        </w:rPr>
        <w:t>Proposal</w:t>
      </w:r>
      <w:r w:rsidRPr="00920739">
        <w:rPr>
          <w:rFonts w:ascii="Segoe UI" w:eastAsia="Times New Roman" w:hAnsi="Segoe UI" w:cs="Segoe UI"/>
        </w:rPr>
        <w:t>:</w:t>
      </w:r>
      <w:r w:rsidRPr="00AE5ACE">
        <w:rPr>
          <w:rFonts w:ascii="Segoe UI" w:eastAsia="Times New Roman" w:hAnsi="Segoe UI" w:cs="Segoe UI"/>
        </w:rPr>
        <w:t xml:space="preserve"> </w:t>
      </w:r>
      <w:r w:rsidR="00C62B29">
        <w:rPr>
          <w:rFonts w:ascii="Segoe UI" w:eastAsia="Times New Roman" w:hAnsi="Segoe UI" w:cs="Segoe UI"/>
        </w:rPr>
        <w:t>The DR scenario used m</w:t>
      </w:r>
      <w:r w:rsidRPr="00AE5ACE">
        <w:rPr>
          <w:rFonts w:ascii="Segoe UI" w:eastAsia="Times New Roman" w:hAnsi="Segoe UI" w:cs="Segoe UI"/>
        </w:rPr>
        <w:t xml:space="preserve">ay be beyond moderately adverse.  While re-calibration will impact the DR level, </w:t>
      </w:r>
      <w:r w:rsidR="00A32864">
        <w:rPr>
          <w:rFonts w:ascii="Segoe UI" w:eastAsia="Times New Roman" w:hAnsi="Segoe UI" w:cs="Segoe UI"/>
        </w:rPr>
        <w:t xml:space="preserve">ask Conning to </w:t>
      </w:r>
      <w:r w:rsidR="00F3515D">
        <w:rPr>
          <w:rFonts w:ascii="Segoe UI" w:eastAsia="Times New Roman" w:hAnsi="Segoe UI" w:cs="Segoe UI"/>
        </w:rPr>
        <w:t>develop</w:t>
      </w:r>
      <w:r w:rsidRPr="00AE5ACE">
        <w:rPr>
          <w:rFonts w:ascii="Segoe UI" w:eastAsia="Times New Roman" w:hAnsi="Segoe UI" w:cs="Segoe UI"/>
        </w:rPr>
        <w:t xml:space="preserve"> a form of DR that is more consistent with the current DR.</w:t>
      </w:r>
    </w:p>
    <w:p w14:paraId="2CB883EC" w14:textId="0342C2ED" w:rsidR="00825C13" w:rsidRDefault="00825C13">
      <w:pPr>
        <w:rPr>
          <w:rFonts w:ascii="Segoe UI" w:hAnsi="Segoe UI" w:cs="Segoe UI"/>
        </w:rPr>
      </w:pPr>
    </w:p>
    <w:p w14:paraId="3910B61D" w14:textId="0BFFC72C" w:rsidR="008669E2" w:rsidRDefault="008669E2" w:rsidP="008669E2">
      <w:pPr>
        <w:pStyle w:val="Heading2"/>
        <w:numPr>
          <w:ilvl w:val="0"/>
          <w:numId w:val="12"/>
        </w:numPr>
      </w:pPr>
      <w:r>
        <w:t>Scenario Picker Tool</w:t>
      </w:r>
    </w:p>
    <w:p w14:paraId="51274CDA" w14:textId="77777777" w:rsidR="008669E2" w:rsidRDefault="008669E2" w:rsidP="008669E2"/>
    <w:p w14:paraId="6BBC2A9F" w14:textId="525F6C67" w:rsidR="008669E2" w:rsidRPr="0012464C" w:rsidRDefault="008669E2" w:rsidP="008669E2">
      <w:pPr>
        <w:pStyle w:val="Heading2"/>
        <w:rPr>
          <w:rFonts w:ascii="Segoe UI" w:eastAsia="Times New Roman" w:hAnsi="Segoe UI" w:cs="Segoe UI"/>
          <w:b/>
          <w:bCs/>
          <w:color w:val="auto"/>
          <w:sz w:val="22"/>
          <w:szCs w:val="22"/>
        </w:rPr>
      </w:pPr>
      <w:r w:rsidRPr="0012464C">
        <w:rPr>
          <w:rFonts w:ascii="Segoe UI" w:eastAsia="Times New Roman" w:hAnsi="Segoe UI" w:cs="Segoe UI"/>
          <w:b/>
          <w:bCs/>
          <w:color w:val="auto"/>
          <w:sz w:val="22"/>
          <w:szCs w:val="22"/>
        </w:rPr>
        <w:t xml:space="preserve">Timeline: </w:t>
      </w:r>
      <w:r w:rsidR="00E87BBE">
        <w:rPr>
          <w:rFonts w:ascii="Segoe UI" w:eastAsia="Times New Roman" w:hAnsi="Segoe UI" w:cs="Segoe UI"/>
          <w:color w:val="auto"/>
          <w:sz w:val="22"/>
          <w:szCs w:val="22"/>
        </w:rPr>
        <w:t>3</w:t>
      </w:r>
      <w:r w:rsidRPr="0012464C">
        <w:rPr>
          <w:rFonts w:ascii="Segoe UI" w:eastAsia="Times New Roman" w:hAnsi="Segoe UI" w:cs="Segoe UI"/>
          <w:color w:val="auto"/>
          <w:sz w:val="22"/>
          <w:szCs w:val="22"/>
        </w:rPr>
        <w:t xml:space="preserve"> meeting</w:t>
      </w:r>
      <w:r w:rsidR="00E87BBE">
        <w:rPr>
          <w:rFonts w:ascii="Segoe UI" w:eastAsia="Times New Roman" w:hAnsi="Segoe UI" w:cs="Segoe UI"/>
          <w:color w:val="auto"/>
          <w:sz w:val="22"/>
          <w:szCs w:val="22"/>
        </w:rPr>
        <w:t>s</w:t>
      </w:r>
      <w:r w:rsidRPr="0012464C">
        <w:rPr>
          <w:rFonts w:ascii="Segoe UI" w:eastAsia="Times New Roman" w:hAnsi="Segoe UI" w:cs="Segoe UI"/>
          <w:color w:val="auto"/>
          <w:sz w:val="22"/>
          <w:szCs w:val="22"/>
        </w:rPr>
        <w:t xml:space="preserve">, tentatively in </w:t>
      </w:r>
      <w:r>
        <w:rPr>
          <w:rFonts w:ascii="Segoe UI" w:eastAsia="Times New Roman" w:hAnsi="Segoe UI" w:cs="Segoe UI"/>
          <w:color w:val="auto"/>
          <w:sz w:val="22"/>
          <w:szCs w:val="22"/>
        </w:rPr>
        <w:t>May</w:t>
      </w:r>
    </w:p>
    <w:p w14:paraId="2CBC1764" w14:textId="77777777" w:rsidR="008669E2" w:rsidRDefault="008669E2" w:rsidP="008669E2"/>
    <w:p w14:paraId="46DA1418" w14:textId="6BA2F624" w:rsidR="008669E2" w:rsidRPr="00D65E95" w:rsidRDefault="008A2ED7" w:rsidP="008669E2">
      <w:pPr>
        <w:rPr>
          <w:rFonts w:ascii="Segoe UI" w:eastAsia="Times New Roman" w:hAnsi="Segoe UI" w:cs="Segoe UI"/>
          <w:b/>
          <w:bCs/>
        </w:rPr>
      </w:pPr>
      <w:r w:rsidRPr="008A2ED7">
        <w:rPr>
          <w:rFonts w:ascii="Segoe UI" w:eastAsia="Times New Roman" w:hAnsi="Segoe UI" w:cs="Segoe UI"/>
          <w:b/>
          <w:bCs/>
        </w:rPr>
        <w:t>Scenario Picker Tool</w:t>
      </w:r>
      <w:r>
        <w:rPr>
          <w:rFonts w:ascii="Segoe UI" w:eastAsia="Times New Roman" w:hAnsi="Segoe UI" w:cs="Segoe UI"/>
          <w:b/>
          <w:bCs/>
        </w:rPr>
        <w:t xml:space="preserve"> Goa</w:t>
      </w:r>
      <w:r w:rsidR="008669E2" w:rsidRPr="00D65E95">
        <w:rPr>
          <w:rFonts w:ascii="Segoe UI" w:eastAsia="Times New Roman" w:hAnsi="Segoe UI" w:cs="Segoe UI"/>
          <w:b/>
          <w:bCs/>
        </w:rPr>
        <w:t>l:</w:t>
      </w:r>
    </w:p>
    <w:p w14:paraId="3741C279" w14:textId="6A3AE884" w:rsidR="008669E2" w:rsidRPr="00D65E95" w:rsidRDefault="008669E2" w:rsidP="008669E2">
      <w:pPr>
        <w:pStyle w:val="xmsolistparagraph"/>
        <w:numPr>
          <w:ilvl w:val="0"/>
          <w:numId w:val="11"/>
        </w:numPr>
        <w:rPr>
          <w:rFonts w:ascii="Segoe UI" w:eastAsia="Times New Roman" w:hAnsi="Segoe UI" w:cs="Segoe UI"/>
        </w:rPr>
      </w:pPr>
      <w:r>
        <w:rPr>
          <w:rFonts w:ascii="Segoe UI" w:eastAsia="Times New Roman" w:hAnsi="Segoe UI" w:cs="Segoe UI"/>
        </w:rPr>
        <w:t xml:space="preserve">Provide </w:t>
      </w:r>
      <w:r w:rsidR="008A2ED7">
        <w:rPr>
          <w:rFonts w:ascii="Segoe UI" w:eastAsia="Times New Roman" w:hAnsi="Segoe UI" w:cs="Segoe UI"/>
        </w:rPr>
        <w:t xml:space="preserve">scenario subsets that are reasonably representative </w:t>
      </w:r>
      <w:r w:rsidR="001439CB">
        <w:rPr>
          <w:rFonts w:ascii="Segoe UI" w:eastAsia="Times New Roman" w:hAnsi="Segoe UI" w:cs="Segoe UI"/>
        </w:rPr>
        <w:t>of the full 10,000 scenario set for policies and/or contracts that are sensitive</w:t>
      </w:r>
      <w:r w:rsidR="0030128C">
        <w:rPr>
          <w:rFonts w:ascii="Segoe UI" w:eastAsia="Times New Roman" w:hAnsi="Segoe UI" w:cs="Segoe UI"/>
        </w:rPr>
        <w:t xml:space="preserve"> primarily</w:t>
      </w:r>
      <w:r w:rsidR="001439CB">
        <w:rPr>
          <w:rFonts w:ascii="Segoe UI" w:eastAsia="Times New Roman" w:hAnsi="Segoe UI" w:cs="Segoe UI"/>
        </w:rPr>
        <w:t xml:space="preserve"> to interest rates, equities, or both</w:t>
      </w:r>
      <w:r>
        <w:rPr>
          <w:rFonts w:ascii="Segoe UI" w:eastAsia="Times New Roman" w:hAnsi="Segoe UI" w:cs="Segoe UI"/>
        </w:rPr>
        <w:t>.</w:t>
      </w:r>
    </w:p>
    <w:p w14:paraId="70CE690E" w14:textId="77777777" w:rsidR="008669E2" w:rsidRDefault="008669E2" w:rsidP="008669E2"/>
    <w:p w14:paraId="39A13AC4" w14:textId="28A2FD8C" w:rsidR="008669E2" w:rsidRPr="00D65E95" w:rsidRDefault="00B02B7D" w:rsidP="008669E2">
      <w:pPr>
        <w:rPr>
          <w:rFonts w:ascii="Segoe UI" w:eastAsia="Times New Roman" w:hAnsi="Segoe UI" w:cs="Segoe UI"/>
          <w:b/>
          <w:bCs/>
        </w:rPr>
      </w:pPr>
      <w:r w:rsidRPr="008A2ED7">
        <w:rPr>
          <w:rFonts w:ascii="Segoe UI" w:eastAsia="Times New Roman" w:hAnsi="Segoe UI" w:cs="Segoe UI"/>
          <w:b/>
          <w:bCs/>
        </w:rPr>
        <w:t>Scenario Picker Tool</w:t>
      </w:r>
      <w:r>
        <w:rPr>
          <w:rFonts w:ascii="Segoe UI" w:eastAsia="Times New Roman" w:hAnsi="Segoe UI" w:cs="Segoe UI"/>
          <w:b/>
          <w:bCs/>
        </w:rPr>
        <w:t xml:space="preserve"> </w:t>
      </w:r>
      <w:r w:rsidR="008669E2">
        <w:rPr>
          <w:rFonts w:ascii="Segoe UI" w:eastAsia="Times New Roman" w:hAnsi="Segoe UI" w:cs="Segoe UI"/>
          <w:b/>
          <w:bCs/>
        </w:rPr>
        <w:t>Decision Points</w:t>
      </w:r>
      <w:r w:rsidR="008669E2" w:rsidRPr="00D65E95">
        <w:rPr>
          <w:rFonts w:ascii="Segoe UI" w:eastAsia="Times New Roman" w:hAnsi="Segoe UI" w:cs="Segoe UI"/>
          <w:b/>
          <w:bCs/>
        </w:rPr>
        <w:t>:</w:t>
      </w:r>
    </w:p>
    <w:p w14:paraId="613238D1" w14:textId="3B055E55" w:rsidR="00B02B7D" w:rsidRPr="00920739" w:rsidRDefault="00B02B7D" w:rsidP="00B02B7D">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Pr>
          <w:rFonts w:ascii="Segoe UI" w:hAnsi="Segoe UI" w:cs="Segoe UI"/>
        </w:rPr>
        <w:t xml:space="preserve">Should there be a </w:t>
      </w:r>
      <w:r w:rsidR="009E42CE">
        <w:rPr>
          <w:rFonts w:ascii="Segoe UI" w:hAnsi="Segoe UI" w:cs="Segoe UI"/>
        </w:rPr>
        <w:t>scenario picker that is included as part of the ESG</w:t>
      </w:r>
      <w:r w:rsidRPr="00920739">
        <w:rPr>
          <w:rFonts w:ascii="Segoe UI" w:hAnsi="Segoe UI" w:cs="Segoe UI"/>
        </w:rPr>
        <w:t>?</w:t>
      </w:r>
    </w:p>
    <w:p w14:paraId="166B4732" w14:textId="7FB6805E" w:rsidR="00B02B7D" w:rsidRDefault="00B02B7D" w:rsidP="00B02B7D">
      <w:pPr>
        <w:pStyle w:val="ListParagraph"/>
        <w:rPr>
          <w:rFonts w:ascii="Segoe UI" w:hAnsi="Segoe UI" w:cs="Segoe UI"/>
        </w:rPr>
      </w:pPr>
      <w:r w:rsidRPr="00920739">
        <w:rPr>
          <w:rFonts w:ascii="Segoe UI" w:hAnsi="Segoe UI" w:cs="Segoe UI"/>
          <w:b/>
          <w:bCs/>
        </w:rPr>
        <w:t xml:space="preserve">Proposal: </w:t>
      </w:r>
      <w:r w:rsidR="009E42CE">
        <w:rPr>
          <w:rFonts w:ascii="Segoe UI" w:hAnsi="Segoe UI" w:cs="Segoe UI"/>
        </w:rPr>
        <w:t>Yes</w:t>
      </w:r>
      <w:r>
        <w:rPr>
          <w:rFonts w:ascii="Segoe UI" w:hAnsi="Segoe UI" w:cs="Segoe UI"/>
        </w:rPr>
        <w:t>.</w:t>
      </w:r>
    </w:p>
    <w:p w14:paraId="1767881E" w14:textId="77777777" w:rsidR="00737C76" w:rsidRDefault="00737C76" w:rsidP="00B02B7D">
      <w:pPr>
        <w:pStyle w:val="ListParagraph"/>
        <w:rPr>
          <w:rFonts w:ascii="Segoe UI" w:hAnsi="Segoe UI" w:cs="Segoe UI"/>
        </w:rPr>
      </w:pPr>
    </w:p>
    <w:p w14:paraId="7B015576" w14:textId="2D855C5E" w:rsidR="00737C76" w:rsidRPr="00920739" w:rsidRDefault="00737C76" w:rsidP="00737C76">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Pr>
          <w:rFonts w:ascii="Segoe UI" w:hAnsi="Segoe UI" w:cs="Segoe UI"/>
        </w:rPr>
        <w:t xml:space="preserve">Should custom stratifications be allowed, </w:t>
      </w:r>
      <w:r w:rsidR="00774035">
        <w:rPr>
          <w:rFonts w:ascii="Segoe UI" w:hAnsi="Segoe UI" w:cs="Segoe UI"/>
        </w:rPr>
        <w:t>for both VM-20 and VM-21</w:t>
      </w:r>
      <w:r w:rsidR="00972DE0">
        <w:rPr>
          <w:rFonts w:ascii="Segoe UI" w:hAnsi="Segoe UI" w:cs="Segoe UI"/>
        </w:rPr>
        <w:t>,</w:t>
      </w:r>
      <w:r w:rsidR="00774035">
        <w:rPr>
          <w:rFonts w:ascii="Segoe UI" w:hAnsi="Segoe UI" w:cs="Segoe UI"/>
        </w:rPr>
        <w:t xml:space="preserve"> if the company provides an off-cycle or model office comparison between the subset and full 10,000 to show there is not material understatement or bias</w:t>
      </w:r>
      <w:r w:rsidRPr="00920739">
        <w:rPr>
          <w:rFonts w:ascii="Segoe UI" w:hAnsi="Segoe UI" w:cs="Segoe UI"/>
        </w:rPr>
        <w:t>?</w:t>
      </w:r>
    </w:p>
    <w:p w14:paraId="7D389B9B" w14:textId="2AABBA7C" w:rsidR="00737C76" w:rsidRDefault="00737C76" w:rsidP="00737C76">
      <w:pPr>
        <w:pStyle w:val="ListParagraph"/>
        <w:rPr>
          <w:rFonts w:ascii="Segoe UI" w:hAnsi="Segoe UI" w:cs="Segoe UI"/>
        </w:rPr>
      </w:pPr>
      <w:r w:rsidRPr="00920739">
        <w:rPr>
          <w:rFonts w:ascii="Segoe UI" w:hAnsi="Segoe UI" w:cs="Segoe UI"/>
          <w:b/>
          <w:bCs/>
        </w:rPr>
        <w:lastRenderedPageBreak/>
        <w:t xml:space="preserve">Proposal: </w:t>
      </w:r>
      <w:r>
        <w:rPr>
          <w:rFonts w:ascii="Segoe UI" w:hAnsi="Segoe UI" w:cs="Segoe UI"/>
        </w:rPr>
        <w:t>Yes.</w:t>
      </w:r>
      <w:r w:rsidR="00C62B29">
        <w:rPr>
          <w:rFonts w:ascii="Segoe UI" w:hAnsi="Segoe UI" w:cs="Segoe UI"/>
        </w:rPr>
        <w:t xml:space="preserve"> This may reduce the importance of having a perfect response for items #3-#5 below.</w:t>
      </w:r>
    </w:p>
    <w:p w14:paraId="2955FCCF" w14:textId="77777777" w:rsidR="00B02B7D" w:rsidRPr="00B02B7D" w:rsidRDefault="00B02B7D" w:rsidP="00B02B7D">
      <w:pPr>
        <w:pStyle w:val="ListParagraph"/>
        <w:rPr>
          <w:rFonts w:ascii="Segoe UI" w:hAnsi="Segoe UI" w:cs="Segoe UI"/>
        </w:rPr>
      </w:pPr>
    </w:p>
    <w:p w14:paraId="795854A1" w14:textId="22EDD3FA" w:rsidR="008669E2" w:rsidRPr="00920739" w:rsidRDefault="008669E2" w:rsidP="008669E2">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sidR="0030128C">
        <w:rPr>
          <w:rFonts w:ascii="Segoe UI" w:hAnsi="Segoe UI" w:cs="Segoe UI"/>
        </w:rPr>
        <w:t>What</w:t>
      </w:r>
      <w:r w:rsidR="00B02B7D">
        <w:rPr>
          <w:rFonts w:ascii="Segoe UI" w:hAnsi="Segoe UI" w:cs="Segoe UI"/>
        </w:rPr>
        <w:t xml:space="preserve"> size of subsets are needed</w:t>
      </w:r>
      <w:r w:rsidRPr="00920739">
        <w:rPr>
          <w:rFonts w:ascii="Segoe UI" w:hAnsi="Segoe UI" w:cs="Segoe UI"/>
        </w:rPr>
        <w:t>?</w:t>
      </w:r>
    </w:p>
    <w:p w14:paraId="4CB3A61D" w14:textId="3A153FC6" w:rsidR="008669E2" w:rsidRDefault="008669E2" w:rsidP="008669E2">
      <w:pPr>
        <w:pStyle w:val="ListParagraph"/>
        <w:rPr>
          <w:rFonts w:ascii="Segoe UI" w:hAnsi="Segoe UI" w:cs="Segoe UI"/>
        </w:rPr>
      </w:pPr>
      <w:r w:rsidRPr="00920739">
        <w:rPr>
          <w:rFonts w:ascii="Segoe UI" w:hAnsi="Segoe UI" w:cs="Segoe UI"/>
          <w:b/>
          <w:bCs/>
        </w:rPr>
        <w:t xml:space="preserve">Proposal: </w:t>
      </w:r>
      <w:r w:rsidR="009E42CE">
        <w:rPr>
          <w:rFonts w:ascii="Segoe UI" w:hAnsi="Segoe UI" w:cs="Segoe UI"/>
        </w:rPr>
        <w:t>50, 200, 1000</w:t>
      </w:r>
      <w:r w:rsidR="00796808">
        <w:rPr>
          <w:rFonts w:ascii="Segoe UI" w:hAnsi="Segoe UI" w:cs="Segoe UI"/>
        </w:rPr>
        <w:t xml:space="preserve">, </w:t>
      </w:r>
      <w:r w:rsidR="00A534C8">
        <w:rPr>
          <w:rFonts w:ascii="Segoe UI" w:hAnsi="Segoe UI" w:cs="Segoe UI"/>
        </w:rPr>
        <w:t>2</w:t>
      </w:r>
      <w:r w:rsidR="00796808">
        <w:rPr>
          <w:rFonts w:ascii="Segoe UI" w:hAnsi="Segoe UI" w:cs="Segoe UI"/>
        </w:rPr>
        <w:t>000</w:t>
      </w:r>
      <w:r>
        <w:rPr>
          <w:rFonts w:ascii="Segoe UI" w:hAnsi="Segoe UI" w:cs="Segoe UI"/>
        </w:rPr>
        <w:t>.</w:t>
      </w:r>
    </w:p>
    <w:p w14:paraId="22F889AB" w14:textId="77777777" w:rsidR="008669E2" w:rsidRPr="00920739" w:rsidRDefault="008669E2" w:rsidP="008669E2">
      <w:pPr>
        <w:pStyle w:val="ListParagraph"/>
        <w:rPr>
          <w:rFonts w:ascii="Segoe UI" w:hAnsi="Segoe UI" w:cs="Segoe UI"/>
        </w:rPr>
      </w:pPr>
    </w:p>
    <w:p w14:paraId="33C62483" w14:textId="7B4EFF80" w:rsidR="008669E2" w:rsidRPr="00920739" w:rsidRDefault="008669E2" w:rsidP="008669E2">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Should the</w:t>
      </w:r>
      <w:r>
        <w:rPr>
          <w:rFonts w:ascii="Segoe UI" w:hAnsi="Segoe UI" w:cs="Segoe UI"/>
        </w:rPr>
        <w:t xml:space="preserve">re be </w:t>
      </w:r>
      <w:r w:rsidR="00796808">
        <w:rPr>
          <w:rFonts w:ascii="Segoe UI" w:hAnsi="Segoe UI" w:cs="Segoe UI"/>
        </w:rPr>
        <w:t>stratification based on interest rates and/or e</w:t>
      </w:r>
      <w:r w:rsidR="00EE600B">
        <w:rPr>
          <w:rFonts w:ascii="Segoe UI" w:hAnsi="Segoe UI" w:cs="Segoe UI"/>
        </w:rPr>
        <w:t>quity</w:t>
      </w:r>
      <w:r w:rsidRPr="00920739">
        <w:rPr>
          <w:rFonts w:ascii="Segoe UI" w:hAnsi="Segoe UI" w:cs="Segoe UI"/>
        </w:rPr>
        <w:t>?</w:t>
      </w:r>
    </w:p>
    <w:p w14:paraId="537382B1" w14:textId="4627D293" w:rsidR="008669E2" w:rsidRDefault="008669E2" w:rsidP="008669E2">
      <w:pPr>
        <w:pStyle w:val="ListParagraph"/>
        <w:rPr>
          <w:rFonts w:ascii="Segoe UI" w:hAnsi="Segoe UI" w:cs="Segoe UI"/>
        </w:rPr>
      </w:pPr>
      <w:r w:rsidRPr="00920739">
        <w:rPr>
          <w:rFonts w:ascii="Segoe UI" w:hAnsi="Segoe UI" w:cs="Segoe UI"/>
          <w:b/>
          <w:bCs/>
        </w:rPr>
        <w:t xml:space="preserve">Proposal: </w:t>
      </w:r>
      <w:r w:rsidR="00EE600B">
        <w:rPr>
          <w:rFonts w:ascii="Segoe UI" w:hAnsi="Segoe UI" w:cs="Segoe UI"/>
        </w:rPr>
        <w:t>There should be</w:t>
      </w:r>
      <w:r w:rsidR="00C62B29">
        <w:rPr>
          <w:rFonts w:ascii="Segoe UI" w:hAnsi="Segoe UI" w:cs="Segoe UI"/>
        </w:rPr>
        <w:t xml:space="preserve"> two or</w:t>
      </w:r>
      <w:r w:rsidR="00EE600B">
        <w:rPr>
          <w:rFonts w:ascii="Segoe UI" w:hAnsi="Segoe UI" w:cs="Segoe UI"/>
        </w:rPr>
        <w:t xml:space="preserve"> three versions of the scenario picker tool, which stratify scenarios based on interest rate, equity, and</w:t>
      </w:r>
      <w:r w:rsidR="00C62B29">
        <w:rPr>
          <w:rFonts w:ascii="Segoe UI" w:hAnsi="Segoe UI" w:cs="Segoe UI"/>
        </w:rPr>
        <w:t>/or</w:t>
      </w:r>
      <w:r w:rsidR="00EE600B">
        <w:rPr>
          <w:rFonts w:ascii="Segoe UI" w:hAnsi="Segoe UI" w:cs="Segoe UI"/>
        </w:rPr>
        <w:t xml:space="preserve"> </w:t>
      </w:r>
      <w:r w:rsidR="00C62B29">
        <w:rPr>
          <w:rFonts w:ascii="Segoe UI" w:hAnsi="Segoe UI" w:cs="Segoe UI"/>
        </w:rPr>
        <w:t>both</w:t>
      </w:r>
      <w:r>
        <w:rPr>
          <w:rFonts w:ascii="Segoe UI" w:hAnsi="Segoe UI" w:cs="Segoe UI"/>
        </w:rPr>
        <w:t>.</w:t>
      </w:r>
    </w:p>
    <w:p w14:paraId="571EA7A7" w14:textId="4E128BCE" w:rsidR="00EE600B" w:rsidRDefault="00EE600B" w:rsidP="008669E2">
      <w:pPr>
        <w:pStyle w:val="ListParagraph"/>
        <w:rPr>
          <w:rFonts w:ascii="Segoe UI" w:hAnsi="Segoe UI" w:cs="Segoe UI"/>
        </w:rPr>
      </w:pPr>
    </w:p>
    <w:p w14:paraId="2C7AB782" w14:textId="63B0E356" w:rsidR="00EE600B" w:rsidRPr="00920739" w:rsidRDefault="00EE600B" w:rsidP="00EE600B">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Pr>
          <w:rFonts w:ascii="Segoe UI" w:hAnsi="Segoe UI" w:cs="Segoe UI"/>
        </w:rPr>
        <w:t>For interest rates, what tenor</w:t>
      </w:r>
      <w:r w:rsidR="0068212E">
        <w:rPr>
          <w:rFonts w:ascii="Segoe UI" w:hAnsi="Segoe UI" w:cs="Segoe UI"/>
        </w:rPr>
        <w:t>(s)</w:t>
      </w:r>
      <w:r>
        <w:rPr>
          <w:rFonts w:ascii="Segoe UI" w:hAnsi="Segoe UI" w:cs="Segoe UI"/>
        </w:rPr>
        <w:t xml:space="preserve"> should be used for stratification</w:t>
      </w:r>
      <w:r w:rsidRPr="00920739">
        <w:rPr>
          <w:rFonts w:ascii="Segoe UI" w:hAnsi="Segoe UI" w:cs="Segoe UI"/>
        </w:rPr>
        <w:t>?</w:t>
      </w:r>
    </w:p>
    <w:p w14:paraId="7ADEC5F2" w14:textId="042FCC09" w:rsidR="00EE600B" w:rsidRDefault="00EE600B" w:rsidP="00EE600B">
      <w:pPr>
        <w:pStyle w:val="ListParagraph"/>
        <w:rPr>
          <w:rFonts w:ascii="Segoe UI" w:hAnsi="Segoe UI" w:cs="Segoe UI"/>
        </w:rPr>
      </w:pPr>
      <w:r w:rsidRPr="00920739">
        <w:rPr>
          <w:rFonts w:ascii="Segoe UI" w:hAnsi="Segoe UI" w:cs="Segoe UI"/>
          <w:b/>
          <w:bCs/>
        </w:rPr>
        <w:t xml:space="preserve">Proposal: </w:t>
      </w:r>
      <w:r w:rsidR="00211EC3">
        <w:rPr>
          <w:rFonts w:ascii="Segoe UI" w:hAnsi="Segoe UI" w:cs="Segoe UI"/>
        </w:rPr>
        <w:t xml:space="preserve">This may be a limitation in the current </w:t>
      </w:r>
      <w:r w:rsidR="008E55EE">
        <w:rPr>
          <w:rFonts w:ascii="Segoe UI" w:hAnsi="Segoe UI" w:cs="Segoe UI"/>
        </w:rPr>
        <w:t>scenario picker tool</w:t>
      </w:r>
      <w:r w:rsidR="00211EC3">
        <w:rPr>
          <w:rFonts w:ascii="Segoe UI" w:hAnsi="Segoe UI" w:cs="Segoe UI"/>
        </w:rPr>
        <w:t xml:space="preserve">.  Consider </w:t>
      </w:r>
      <w:r w:rsidR="008673CD">
        <w:rPr>
          <w:rFonts w:ascii="Segoe UI" w:hAnsi="Segoe UI" w:cs="Segoe UI"/>
        </w:rPr>
        <w:t>multiple metrics based on different tenors</w:t>
      </w:r>
      <w:r>
        <w:rPr>
          <w:rFonts w:ascii="Segoe UI" w:hAnsi="Segoe UI" w:cs="Segoe UI"/>
        </w:rPr>
        <w:t>.</w:t>
      </w:r>
    </w:p>
    <w:p w14:paraId="388A4B62" w14:textId="728901C8" w:rsidR="00EE600B" w:rsidRDefault="00EE600B" w:rsidP="008669E2">
      <w:pPr>
        <w:pStyle w:val="ListParagraph"/>
        <w:rPr>
          <w:rFonts w:ascii="Segoe UI" w:hAnsi="Segoe UI" w:cs="Segoe UI"/>
        </w:rPr>
      </w:pPr>
    </w:p>
    <w:p w14:paraId="2A0322F7" w14:textId="376993F2" w:rsidR="008E55EE" w:rsidRPr="00920739" w:rsidRDefault="008E55EE" w:rsidP="008E55EE">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Pr>
          <w:rFonts w:ascii="Segoe UI" w:hAnsi="Segoe UI" w:cs="Segoe UI"/>
        </w:rPr>
        <w:t>What metric should be used for stratification</w:t>
      </w:r>
      <w:r w:rsidRPr="00920739">
        <w:rPr>
          <w:rFonts w:ascii="Segoe UI" w:hAnsi="Segoe UI" w:cs="Segoe UI"/>
        </w:rPr>
        <w:t>?</w:t>
      </w:r>
    </w:p>
    <w:p w14:paraId="5561231D" w14:textId="390F8CE8" w:rsidR="008E55EE" w:rsidRDefault="008E55EE" w:rsidP="008E55EE">
      <w:pPr>
        <w:pStyle w:val="ListParagraph"/>
        <w:rPr>
          <w:rFonts w:ascii="Segoe UI" w:hAnsi="Segoe UI" w:cs="Segoe UI"/>
        </w:rPr>
      </w:pPr>
      <w:r w:rsidRPr="00920739">
        <w:rPr>
          <w:rFonts w:ascii="Segoe UI" w:hAnsi="Segoe UI" w:cs="Segoe UI"/>
          <w:b/>
          <w:bCs/>
        </w:rPr>
        <w:t xml:space="preserve">Proposal: </w:t>
      </w:r>
      <w:r w:rsidR="007F76BC">
        <w:rPr>
          <w:rFonts w:ascii="Segoe UI" w:hAnsi="Segoe UI" w:cs="Segoe UI"/>
        </w:rPr>
        <w:t xml:space="preserve">Evaluate whether the current scenario picker’s metric </w:t>
      </w:r>
      <w:r w:rsidR="009D0561">
        <w:rPr>
          <w:rFonts w:ascii="Segoe UI" w:hAnsi="Segoe UI" w:cs="Segoe UI"/>
        </w:rPr>
        <w:t>is reasonable, aside from its narrow focus on a specific interest rate tenor.</w:t>
      </w:r>
    </w:p>
    <w:p w14:paraId="090B90F7" w14:textId="46CB0227" w:rsidR="00D65E95" w:rsidRDefault="00D65E95" w:rsidP="00456E43">
      <w:pPr>
        <w:pStyle w:val="Heading2"/>
        <w:numPr>
          <w:ilvl w:val="0"/>
          <w:numId w:val="12"/>
        </w:numPr>
      </w:pPr>
      <w:r>
        <w:t>Company-Specific Market Paths (CSMP)</w:t>
      </w:r>
    </w:p>
    <w:p w14:paraId="29372A7B" w14:textId="042270A4" w:rsidR="00D65E95" w:rsidRDefault="00D65E95" w:rsidP="00D65E95"/>
    <w:p w14:paraId="3C2B4244" w14:textId="21B47A89" w:rsidR="0012464C" w:rsidRPr="0012464C" w:rsidRDefault="0012464C" w:rsidP="0012464C">
      <w:pPr>
        <w:pStyle w:val="Heading2"/>
        <w:rPr>
          <w:rFonts w:ascii="Segoe UI" w:eastAsia="Times New Roman" w:hAnsi="Segoe UI" w:cs="Segoe UI"/>
          <w:b/>
          <w:bCs/>
          <w:color w:val="auto"/>
          <w:sz w:val="22"/>
          <w:szCs w:val="22"/>
        </w:rPr>
      </w:pPr>
      <w:r w:rsidRPr="0012464C">
        <w:rPr>
          <w:rFonts w:ascii="Segoe UI" w:eastAsia="Times New Roman" w:hAnsi="Segoe UI" w:cs="Segoe UI"/>
          <w:b/>
          <w:bCs/>
          <w:color w:val="auto"/>
          <w:sz w:val="22"/>
          <w:szCs w:val="22"/>
        </w:rPr>
        <w:t xml:space="preserve">Timeline: </w:t>
      </w:r>
      <w:r>
        <w:rPr>
          <w:rFonts w:ascii="Segoe UI" w:eastAsia="Times New Roman" w:hAnsi="Segoe UI" w:cs="Segoe UI"/>
          <w:color w:val="auto"/>
          <w:sz w:val="22"/>
          <w:szCs w:val="22"/>
        </w:rPr>
        <w:t>1</w:t>
      </w:r>
      <w:r w:rsidRPr="0012464C">
        <w:rPr>
          <w:rFonts w:ascii="Segoe UI" w:eastAsia="Times New Roman" w:hAnsi="Segoe UI" w:cs="Segoe UI"/>
          <w:color w:val="auto"/>
          <w:sz w:val="22"/>
          <w:szCs w:val="22"/>
        </w:rPr>
        <w:t xml:space="preserve"> meeting, tentatively in </w:t>
      </w:r>
      <w:r>
        <w:rPr>
          <w:rFonts w:ascii="Segoe UI" w:eastAsia="Times New Roman" w:hAnsi="Segoe UI" w:cs="Segoe UI"/>
          <w:color w:val="auto"/>
          <w:sz w:val="22"/>
          <w:szCs w:val="22"/>
        </w:rPr>
        <w:t>May</w:t>
      </w:r>
    </w:p>
    <w:p w14:paraId="3847F914" w14:textId="77777777" w:rsidR="0012464C" w:rsidRDefault="0012464C" w:rsidP="00D65E95"/>
    <w:p w14:paraId="0B434286" w14:textId="7AB35DDF" w:rsidR="00C56F2E" w:rsidRPr="00D65E95" w:rsidRDefault="00C56F2E" w:rsidP="00C56F2E">
      <w:pPr>
        <w:rPr>
          <w:rFonts w:ascii="Segoe UI" w:eastAsia="Times New Roman" w:hAnsi="Segoe UI" w:cs="Segoe UI"/>
          <w:b/>
          <w:bCs/>
        </w:rPr>
      </w:pPr>
      <w:r>
        <w:rPr>
          <w:rFonts w:ascii="Segoe UI" w:eastAsia="Times New Roman" w:hAnsi="Segoe UI" w:cs="Segoe UI"/>
          <w:b/>
          <w:bCs/>
        </w:rPr>
        <w:t xml:space="preserve">CSMP </w:t>
      </w:r>
      <w:r w:rsidRPr="00D65E95">
        <w:rPr>
          <w:rFonts w:ascii="Segoe UI" w:eastAsia="Times New Roman" w:hAnsi="Segoe UI" w:cs="Segoe UI"/>
          <w:b/>
          <w:bCs/>
        </w:rPr>
        <w:t>Goal:</w:t>
      </w:r>
    </w:p>
    <w:p w14:paraId="135391C3" w14:textId="5E5176DB" w:rsidR="00C56F2E" w:rsidRPr="00D65E95" w:rsidRDefault="00C56F2E" w:rsidP="00C56F2E">
      <w:pPr>
        <w:pStyle w:val="xmsolistparagraph"/>
        <w:numPr>
          <w:ilvl w:val="0"/>
          <w:numId w:val="11"/>
        </w:numPr>
        <w:rPr>
          <w:rFonts w:ascii="Segoe UI" w:eastAsia="Times New Roman" w:hAnsi="Segoe UI" w:cs="Segoe UI"/>
        </w:rPr>
      </w:pPr>
      <w:r>
        <w:rPr>
          <w:rFonts w:ascii="Segoe UI" w:eastAsia="Times New Roman" w:hAnsi="Segoe UI" w:cs="Segoe UI"/>
        </w:rPr>
        <w:t xml:space="preserve">Provide a reasonable alternative to the CTEPA that gives consistent results but is more </w:t>
      </w:r>
      <w:r w:rsidR="00E24BC8">
        <w:rPr>
          <w:rFonts w:ascii="Segoe UI" w:eastAsia="Times New Roman" w:hAnsi="Segoe UI" w:cs="Segoe UI"/>
        </w:rPr>
        <w:t>tractable</w:t>
      </w:r>
      <w:r>
        <w:rPr>
          <w:rFonts w:ascii="Segoe UI" w:eastAsia="Times New Roman" w:hAnsi="Segoe UI" w:cs="Segoe UI"/>
        </w:rPr>
        <w:t>.</w:t>
      </w:r>
    </w:p>
    <w:p w14:paraId="3630DAB6" w14:textId="0CDAA388" w:rsidR="00C56F2E" w:rsidRDefault="00C56F2E" w:rsidP="00D65E95"/>
    <w:p w14:paraId="009BB2B7" w14:textId="43E50FE3" w:rsidR="00DF321E" w:rsidRPr="00D65E95" w:rsidRDefault="00DF321E" w:rsidP="00DF321E">
      <w:pPr>
        <w:rPr>
          <w:rFonts w:ascii="Segoe UI" w:eastAsia="Times New Roman" w:hAnsi="Segoe UI" w:cs="Segoe UI"/>
          <w:b/>
          <w:bCs/>
        </w:rPr>
      </w:pPr>
      <w:r>
        <w:rPr>
          <w:rFonts w:ascii="Segoe UI" w:eastAsia="Times New Roman" w:hAnsi="Segoe UI" w:cs="Segoe UI"/>
          <w:b/>
          <w:bCs/>
        </w:rPr>
        <w:t>CSMP Decision Points</w:t>
      </w:r>
      <w:r w:rsidRPr="00D65E95">
        <w:rPr>
          <w:rFonts w:ascii="Segoe UI" w:eastAsia="Times New Roman" w:hAnsi="Segoe UI" w:cs="Segoe UI"/>
          <w:b/>
          <w:bCs/>
        </w:rPr>
        <w:t>:</w:t>
      </w:r>
    </w:p>
    <w:p w14:paraId="043404AD" w14:textId="5589C3DD" w:rsidR="00D65E95" w:rsidRPr="00920739" w:rsidRDefault="00D65E95" w:rsidP="00D65E95">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Should the </w:t>
      </w:r>
      <w:r>
        <w:rPr>
          <w:rFonts w:ascii="Segoe UI" w:hAnsi="Segoe UI" w:cs="Segoe UI"/>
        </w:rPr>
        <w:t>CSMP</w:t>
      </w:r>
      <w:r w:rsidRPr="00920739">
        <w:rPr>
          <w:rFonts w:ascii="Segoe UI" w:hAnsi="Segoe UI" w:cs="Segoe UI"/>
        </w:rPr>
        <w:t xml:space="preserve"> be removed entirely?</w:t>
      </w:r>
    </w:p>
    <w:p w14:paraId="5AA4081C" w14:textId="1370DEA3" w:rsidR="00D65E95" w:rsidRDefault="00D65E95" w:rsidP="00D65E95">
      <w:pPr>
        <w:pStyle w:val="ListParagraph"/>
        <w:rPr>
          <w:rFonts w:ascii="Segoe UI" w:hAnsi="Segoe UI" w:cs="Segoe UI"/>
        </w:rPr>
      </w:pPr>
      <w:r w:rsidRPr="00920739">
        <w:rPr>
          <w:rFonts w:ascii="Segoe UI" w:hAnsi="Segoe UI" w:cs="Segoe UI"/>
          <w:b/>
          <w:bCs/>
        </w:rPr>
        <w:t xml:space="preserve">Proposal: </w:t>
      </w:r>
      <w:r w:rsidRPr="00920739">
        <w:rPr>
          <w:rFonts w:ascii="Segoe UI" w:hAnsi="Segoe UI" w:cs="Segoe UI"/>
        </w:rPr>
        <w:t>No</w:t>
      </w:r>
      <w:r>
        <w:rPr>
          <w:rFonts w:ascii="Segoe UI" w:hAnsi="Segoe UI" w:cs="Segoe UI"/>
        </w:rPr>
        <w:t>t at this time, but</w:t>
      </w:r>
      <w:r w:rsidR="00730502">
        <w:rPr>
          <w:rFonts w:ascii="Segoe UI" w:hAnsi="Segoe UI" w:cs="Segoe UI"/>
        </w:rPr>
        <w:t xml:space="preserve"> we</w:t>
      </w:r>
      <w:r>
        <w:rPr>
          <w:rFonts w:ascii="Segoe UI" w:hAnsi="Segoe UI" w:cs="Segoe UI"/>
        </w:rPr>
        <w:t xml:space="preserve"> should consider whether a sunset timeline is appropriate depending on current use</w:t>
      </w:r>
      <w:r w:rsidRPr="00920739">
        <w:rPr>
          <w:rFonts w:ascii="Segoe UI" w:hAnsi="Segoe UI" w:cs="Segoe UI"/>
        </w:rPr>
        <w:t>.</w:t>
      </w:r>
      <w:r w:rsidR="00EA667A">
        <w:rPr>
          <w:rFonts w:ascii="Segoe UI" w:hAnsi="Segoe UI" w:cs="Segoe UI"/>
        </w:rPr>
        <w:t xml:space="preserve">  The CTEPA is very widely used, provides greater insight into the differences between company and prescribed assumptions,</w:t>
      </w:r>
      <w:r w:rsidR="001E4223">
        <w:rPr>
          <w:rFonts w:ascii="Segoe UI" w:hAnsi="Segoe UI" w:cs="Segoe UI"/>
        </w:rPr>
        <w:t xml:space="preserve"> and is more straightforward to implement (although more time-intensive).</w:t>
      </w:r>
      <w:r w:rsidR="00EE042B">
        <w:rPr>
          <w:rFonts w:ascii="Segoe UI" w:hAnsi="Segoe UI" w:cs="Segoe UI"/>
        </w:rPr>
        <w:t xml:space="preserve">  Note that the NAIC and regulators are looking into obtaining a more exhaustive list of its </w:t>
      </w:r>
      <w:proofErr w:type="gramStart"/>
      <w:r w:rsidR="00EE042B">
        <w:rPr>
          <w:rFonts w:ascii="Segoe UI" w:hAnsi="Segoe UI" w:cs="Segoe UI"/>
        </w:rPr>
        <w:t>use, and</w:t>
      </w:r>
      <w:proofErr w:type="gramEnd"/>
      <w:r w:rsidR="00EE042B">
        <w:rPr>
          <w:rFonts w:ascii="Segoe UI" w:hAnsi="Segoe UI" w:cs="Segoe UI"/>
        </w:rPr>
        <w:t xml:space="preserve"> will recommend to companies using the CSMP that they participate in ACLI and AAA groups related to this effort as well as the Technical DG. </w:t>
      </w:r>
    </w:p>
    <w:p w14:paraId="65EE0125" w14:textId="77777777" w:rsidR="002853B4" w:rsidRPr="00920739" w:rsidRDefault="002853B4" w:rsidP="00D65E95">
      <w:pPr>
        <w:pStyle w:val="ListParagraph"/>
        <w:rPr>
          <w:rFonts w:ascii="Segoe UI" w:hAnsi="Segoe UI" w:cs="Segoe UI"/>
        </w:rPr>
      </w:pPr>
    </w:p>
    <w:p w14:paraId="4C897D03" w14:textId="27FC7257" w:rsidR="002853B4" w:rsidRPr="00920739" w:rsidRDefault="002853B4" w:rsidP="002853B4">
      <w:pPr>
        <w:pStyle w:val="ListParagraph"/>
        <w:numPr>
          <w:ilvl w:val="0"/>
          <w:numId w:val="4"/>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Should the</w:t>
      </w:r>
      <w:r w:rsidR="00811926">
        <w:rPr>
          <w:rFonts w:ascii="Segoe UI" w:hAnsi="Segoe UI" w:cs="Segoe UI"/>
        </w:rPr>
        <w:t>re be any update to the</w:t>
      </w:r>
      <w:r w:rsidRPr="00920739">
        <w:rPr>
          <w:rFonts w:ascii="Segoe UI" w:hAnsi="Segoe UI" w:cs="Segoe UI"/>
        </w:rPr>
        <w:t xml:space="preserve"> </w:t>
      </w:r>
      <w:r>
        <w:rPr>
          <w:rFonts w:ascii="Segoe UI" w:hAnsi="Segoe UI" w:cs="Segoe UI"/>
        </w:rPr>
        <w:t>CSMP</w:t>
      </w:r>
      <w:r w:rsidRPr="00920739">
        <w:rPr>
          <w:rFonts w:ascii="Segoe UI" w:hAnsi="Segoe UI" w:cs="Segoe UI"/>
        </w:rPr>
        <w:t xml:space="preserve"> </w:t>
      </w:r>
      <w:r w:rsidR="00811926">
        <w:rPr>
          <w:rFonts w:ascii="Segoe UI" w:hAnsi="Segoe UI" w:cs="Segoe UI"/>
        </w:rPr>
        <w:t>Market paths</w:t>
      </w:r>
      <w:r w:rsidRPr="00920739">
        <w:rPr>
          <w:rFonts w:ascii="Segoe UI" w:hAnsi="Segoe UI" w:cs="Segoe UI"/>
        </w:rPr>
        <w:t>?</w:t>
      </w:r>
    </w:p>
    <w:p w14:paraId="518DB448" w14:textId="185CE0C4" w:rsidR="002853B4" w:rsidRDefault="002853B4" w:rsidP="00667DD7">
      <w:pPr>
        <w:pStyle w:val="ListParagraph"/>
        <w:rPr>
          <w:rFonts w:ascii="Segoe UI" w:hAnsi="Segoe UI" w:cs="Segoe UI"/>
        </w:rPr>
      </w:pPr>
      <w:r w:rsidRPr="00920739">
        <w:rPr>
          <w:rFonts w:ascii="Segoe UI" w:hAnsi="Segoe UI" w:cs="Segoe UI"/>
          <w:b/>
          <w:bCs/>
        </w:rPr>
        <w:t xml:space="preserve">Proposal: </w:t>
      </w:r>
      <w:r w:rsidR="008673CD" w:rsidRPr="008673CD">
        <w:rPr>
          <w:rFonts w:ascii="Segoe UI" w:hAnsi="Segoe UI" w:cs="Segoe UI"/>
        </w:rPr>
        <w:t xml:space="preserve">Primarily, updates would be designed to ensure that the 40 scenarios are likely to bracket CTE70(Adj).  </w:t>
      </w:r>
      <w:r w:rsidR="008673CD">
        <w:rPr>
          <w:rFonts w:ascii="Segoe UI" w:hAnsi="Segoe UI" w:cs="Segoe UI"/>
        </w:rPr>
        <w:t>May need to replace</w:t>
      </w:r>
      <w:r w:rsidR="00CB1C5F">
        <w:rPr>
          <w:rFonts w:ascii="Segoe UI" w:hAnsi="Segoe UI" w:cs="Segoe UI"/>
        </w:rPr>
        <w:t xml:space="preserve"> the 1 bps floor on interest rates with a </w:t>
      </w:r>
      <w:r w:rsidR="004B42C9">
        <w:rPr>
          <w:rFonts w:ascii="Segoe UI" w:hAnsi="Segoe UI" w:cs="Segoe UI"/>
        </w:rPr>
        <w:lastRenderedPageBreak/>
        <w:t>negative [</w:t>
      </w:r>
      <w:r w:rsidR="00C561E3">
        <w:rPr>
          <w:rFonts w:ascii="Segoe UI" w:hAnsi="Segoe UI" w:cs="Segoe UI"/>
        </w:rPr>
        <w:t>25</w:t>
      </w:r>
      <w:r w:rsidR="00CB1C5F">
        <w:rPr>
          <w:rFonts w:ascii="Segoe UI" w:hAnsi="Segoe UI" w:cs="Segoe UI"/>
        </w:rPr>
        <w:t xml:space="preserve"> bps</w:t>
      </w:r>
      <w:r w:rsidR="004B42C9">
        <w:rPr>
          <w:rFonts w:ascii="Segoe UI" w:hAnsi="Segoe UI" w:cs="Segoe UI"/>
        </w:rPr>
        <w:t>] floor on interest rates</w:t>
      </w:r>
      <w:r w:rsidR="008673CD">
        <w:rPr>
          <w:rFonts w:ascii="Segoe UI" w:hAnsi="Segoe UI" w:cs="Segoe UI"/>
        </w:rPr>
        <w:t>, given the update to the economic scenarios to allow for negative interest rates</w:t>
      </w:r>
      <w:r w:rsidR="00556F28">
        <w:rPr>
          <w:rFonts w:ascii="Segoe UI" w:hAnsi="Segoe UI" w:cs="Segoe UI"/>
        </w:rPr>
        <w:t>.  No other changes to magnitude of initial equity/interest rate shocks</w:t>
      </w:r>
      <w:r w:rsidR="008673CD">
        <w:rPr>
          <w:rFonts w:ascii="Segoe UI" w:hAnsi="Segoe UI" w:cs="Segoe UI"/>
        </w:rPr>
        <w:t xml:space="preserve"> or subsequent equity returns</w:t>
      </w:r>
      <w:r w:rsidR="00636F40">
        <w:rPr>
          <w:rFonts w:ascii="Segoe UI" w:hAnsi="Segoe UI" w:cs="Segoe UI"/>
        </w:rPr>
        <w:t>.</w:t>
      </w:r>
      <w:r w:rsidR="008673CD">
        <w:rPr>
          <w:rFonts w:ascii="Segoe UI" w:hAnsi="Segoe UI" w:cs="Segoe UI"/>
        </w:rPr>
        <w:t xml:space="preserve">  Interest rate paths</w:t>
      </w:r>
      <w:r w:rsidR="00667DD7">
        <w:rPr>
          <w:rFonts w:ascii="Segoe UI" w:hAnsi="Segoe UI" w:cs="Segoe UI"/>
        </w:rPr>
        <w:t xml:space="preserve"> (VM requires “</w:t>
      </w:r>
      <w:r w:rsidR="00667DD7" w:rsidRPr="00667DD7">
        <w:rPr>
          <w:rFonts w:ascii="Segoe UI" w:hAnsi="Segoe UI" w:cs="Segoe UI"/>
        </w:rPr>
        <w:t>all</w:t>
      </w:r>
      <w:r w:rsidR="00667DD7">
        <w:rPr>
          <w:rFonts w:ascii="Segoe UI" w:hAnsi="Segoe UI" w:cs="Segoe UI"/>
        </w:rPr>
        <w:t xml:space="preserve"> </w:t>
      </w:r>
      <w:r w:rsidR="00667DD7" w:rsidRPr="00667DD7">
        <w:rPr>
          <w:rFonts w:ascii="Segoe UI" w:hAnsi="Segoe UI" w:cs="Segoe UI"/>
        </w:rPr>
        <w:t>random variables in the generator are set to zero across all time periods</w:t>
      </w:r>
      <w:r w:rsidR="00667DD7">
        <w:rPr>
          <w:rFonts w:ascii="Segoe UI" w:hAnsi="Segoe UI" w:cs="Segoe UI"/>
        </w:rPr>
        <w:t>” with the intention that “</w:t>
      </w:r>
      <w:r w:rsidR="00667DD7" w:rsidRPr="00667DD7">
        <w:rPr>
          <w:rFonts w:ascii="Segoe UI" w:hAnsi="Segoe UI" w:cs="Segoe UI"/>
        </w:rPr>
        <w:t>interest rates revert to the same long-term mean</w:t>
      </w:r>
      <w:r w:rsidR="00667DD7">
        <w:rPr>
          <w:rFonts w:ascii="Segoe UI" w:hAnsi="Segoe UI" w:cs="Segoe UI"/>
        </w:rPr>
        <w:t>”)</w:t>
      </w:r>
      <w:r w:rsidR="008673CD">
        <w:rPr>
          <w:rFonts w:ascii="Segoe UI" w:hAnsi="Segoe UI" w:cs="Segoe UI"/>
        </w:rPr>
        <w:t xml:space="preserve"> may be determined as Conning has done for SERT scenario #9 from the initial field test (median path), or </w:t>
      </w:r>
      <w:r w:rsidR="00667DD7">
        <w:rPr>
          <w:rFonts w:ascii="Segoe UI" w:hAnsi="Segoe UI" w:cs="Segoe UI"/>
        </w:rPr>
        <w:t>we can consider whether</w:t>
      </w:r>
      <w:r w:rsidR="008673CD">
        <w:rPr>
          <w:rFonts w:ascii="Segoe UI" w:hAnsi="Segoe UI" w:cs="Segoe UI"/>
        </w:rPr>
        <w:t xml:space="preserve"> Conning</w:t>
      </w:r>
      <w:r w:rsidR="00667DD7">
        <w:rPr>
          <w:rFonts w:ascii="Segoe UI" w:hAnsi="Segoe UI" w:cs="Segoe UI"/>
        </w:rPr>
        <w:t xml:space="preserve"> can</w:t>
      </w:r>
      <w:r w:rsidR="008673CD">
        <w:rPr>
          <w:rFonts w:ascii="Segoe UI" w:hAnsi="Segoe UI" w:cs="Segoe UI"/>
        </w:rPr>
        <w:t xml:space="preserve"> more directly calculate the CSMP subsequent</w:t>
      </w:r>
      <w:r w:rsidR="00667DD7">
        <w:rPr>
          <w:rFonts w:ascii="Segoe UI" w:hAnsi="Segoe UI" w:cs="Segoe UI"/>
        </w:rPr>
        <w:t xml:space="preserve"> interest rate</w:t>
      </w:r>
      <w:r w:rsidR="008673CD">
        <w:rPr>
          <w:rFonts w:ascii="Segoe UI" w:hAnsi="Segoe UI" w:cs="Segoe UI"/>
        </w:rPr>
        <w:t xml:space="preserve"> paths</w:t>
      </w:r>
      <w:r w:rsidR="00667DD7">
        <w:rPr>
          <w:rFonts w:ascii="Segoe UI" w:hAnsi="Segoe UI" w:cs="Segoe UI"/>
        </w:rPr>
        <w:t>.</w:t>
      </w:r>
    </w:p>
    <w:p w14:paraId="2FEE0C0C" w14:textId="77777777" w:rsidR="0012464C" w:rsidRPr="00920739" w:rsidRDefault="0012464C" w:rsidP="002853B4">
      <w:pPr>
        <w:pStyle w:val="ListParagraph"/>
        <w:rPr>
          <w:rFonts w:ascii="Segoe UI" w:hAnsi="Segoe UI" w:cs="Segoe UI"/>
        </w:rPr>
      </w:pPr>
    </w:p>
    <w:p w14:paraId="35AEB75A" w14:textId="751E5C0B" w:rsidR="00825C13" w:rsidRPr="00920739" w:rsidRDefault="00825C13" w:rsidP="00456E43">
      <w:pPr>
        <w:pStyle w:val="Heading2"/>
        <w:numPr>
          <w:ilvl w:val="0"/>
          <w:numId w:val="12"/>
        </w:numPr>
      </w:pPr>
      <w:r w:rsidRPr="00920739">
        <w:t>Alternative Methodology</w:t>
      </w:r>
    </w:p>
    <w:p w14:paraId="5F8E6792" w14:textId="6FE82037" w:rsidR="00920739" w:rsidRDefault="00920739" w:rsidP="00920739">
      <w:pPr>
        <w:rPr>
          <w:rFonts w:ascii="Segoe UI" w:hAnsi="Segoe UI" w:cs="Segoe UI"/>
        </w:rPr>
      </w:pPr>
    </w:p>
    <w:p w14:paraId="318814CC" w14:textId="224AE254" w:rsidR="0012464C" w:rsidRPr="0012464C" w:rsidRDefault="0012464C" w:rsidP="0012464C">
      <w:pPr>
        <w:pStyle w:val="Heading2"/>
        <w:rPr>
          <w:rFonts w:ascii="Segoe UI" w:eastAsia="Times New Roman" w:hAnsi="Segoe UI" w:cs="Segoe UI"/>
          <w:b/>
          <w:bCs/>
          <w:color w:val="auto"/>
          <w:sz w:val="22"/>
          <w:szCs w:val="22"/>
        </w:rPr>
      </w:pPr>
      <w:r w:rsidRPr="0012464C">
        <w:rPr>
          <w:rFonts w:ascii="Segoe UI" w:eastAsia="Times New Roman" w:hAnsi="Segoe UI" w:cs="Segoe UI"/>
          <w:b/>
          <w:bCs/>
          <w:color w:val="auto"/>
          <w:sz w:val="22"/>
          <w:szCs w:val="22"/>
        </w:rPr>
        <w:t xml:space="preserve">Timeline: </w:t>
      </w:r>
      <w:r>
        <w:rPr>
          <w:rFonts w:ascii="Segoe UI" w:eastAsia="Times New Roman" w:hAnsi="Segoe UI" w:cs="Segoe UI"/>
          <w:color w:val="auto"/>
          <w:sz w:val="22"/>
          <w:szCs w:val="22"/>
        </w:rPr>
        <w:t>1</w:t>
      </w:r>
      <w:r w:rsidRPr="0012464C">
        <w:rPr>
          <w:rFonts w:ascii="Segoe UI" w:eastAsia="Times New Roman" w:hAnsi="Segoe UI" w:cs="Segoe UI"/>
          <w:color w:val="auto"/>
          <w:sz w:val="22"/>
          <w:szCs w:val="22"/>
        </w:rPr>
        <w:t xml:space="preserve"> meeting, tentatively in </w:t>
      </w:r>
      <w:r w:rsidR="008A2ED7">
        <w:rPr>
          <w:rFonts w:ascii="Segoe UI" w:eastAsia="Times New Roman" w:hAnsi="Segoe UI" w:cs="Segoe UI"/>
          <w:color w:val="auto"/>
          <w:sz w:val="22"/>
          <w:szCs w:val="22"/>
        </w:rPr>
        <w:t>June</w:t>
      </w:r>
    </w:p>
    <w:p w14:paraId="3728C130" w14:textId="77777777" w:rsidR="0012464C" w:rsidRDefault="0012464C" w:rsidP="00920739">
      <w:pPr>
        <w:rPr>
          <w:rFonts w:ascii="Segoe UI" w:hAnsi="Segoe UI" w:cs="Segoe UI"/>
        </w:rPr>
      </w:pPr>
    </w:p>
    <w:p w14:paraId="4228767E" w14:textId="3C0364A6" w:rsidR="001B4600" w:rsidRPr="00D65E95" w:rsidRDefault="001B4600" w:rsidP="001B4600">
      <w:pPr>
        <w:rPr>
          <w:rFonts w:ascii="Segoe UI" w:eastAsia="Times New Roman" w:hAnsi="Segoe UI" w:cs="Segoe UI"/>
          <w:b/>
          <w:bCs/>
        </w:rPr>
      </w:pPr>
      <w:r>
        <w:rPr>
          <w:rFonts w:ascii="Segoe UI" w:eastAsia="Times New Roman" w:hAnsi="Segoe UI" w:cs="Segoe UI"/>
          <w:b/>
          <w:bCs/>
        </w:rPr>
        <w:t xml:space="preserve">Alternative Methodology </w:t>
      </w:r>
      <w:r w:rsidRPr="00D65E95">
        <w:rPr>
          <w:rFonts w:ascii="Segoe UI" w:eastAsia="Times New Roman" w:hAnsi="Segoe UI" w:cs="Segoe UI"/>
          <w:b/>
          <w:bCs/>
        </w:rPr>
        <w:t>Goal:</w:t>
      </w:r>
    </w:p>
    <w:p w14:paraId="2556848F" w14:textId="018738EF" w:rsidR="001B4600" w:rsidRPr="00D65E95" w:rsidRDefault="001B4600" w:rsidP="001B4600">
      <w:pPr>
        <w:pStyle w:val="xmsolistparagraph"/>
        <w:numPr>
          <w:ilvl w:val="0"/>
          <w:numId w:val="11"/>
        </w:numPr>
        <w:rPr>
          <w:rFonts w:ascii="Segoe UI" w:eastAsia="Times New Roman" w:hAnsi="Segoe UI" w:cs="Segoe UI"/>
        </w:rPr>
      </w:pPr>
      <w:r>
        <w:rPr>
          <w:rFonts w:ascii="Segoe UI" w:eastAsia="Times New Roman" w:hAnsi="Segoe UI" w:cs="Segoe UI"/>
        </w:rPr>
        <w:t>Provide a reasonable alternative to stochastic model</w:t>
      </w:r>
      <w:r w:rsidR="00A00C73">
        <w:rPr>
          <w:rFonts w:ascii="Segoe UI" w:eastAsia="Times New Roman" w:hAnsi="Segoe UI" w:cs="Segoe UI"/>
        </w:rPr>
        <w:t xml:space="preserve">ing that captures the </w:t>
      </w:r>
      <w:r w:rsidR="00224376">
        <w:rPr>
          <w:rFonts w:ascii="Segoe UI" w:eastAsia="Times New Roman" w:hAnsi="Segoe UI" w:cs="Segoe UI"/>
        </w:rPr>
        <w:t>risk of the guarantee</w:t>
      </w:r>
      <w:r>
        <w:rPr>
          <w:rFonts w:ascii="Segoe UI" w:eastAsia="Times New Roman" w:hAnsi="Segoe UI" w:cs="Segoe UI"/>
        </w:rPr>
        <w:t xml:space="preserve"> </w:t>
      </w:r>
      <w:r w:rsidR="00A00C73">
        <w:rPr>
          <w:rFonts w:ascii="Segoe UI" w:eastAsia="Times New Roman" w:hAnsi="Segoe UI" w:cs="Segoe UI"/>
        </w:rPr>
        <w:t>for contracts with GMDBs only</w:t>
      </w:r>
      <w:r>
        <w:rPr>
          <w:rFonts w:ascii="Segoe UI" w:eastAsia="Times New Roman" w:hAnsi="Segoe UI" w:cs="Segoe UI"/>
        </w:rPr>
        <w:t>.</w:t>
      </w:r>
      <w:r w:rsidR="00224376">
        <w:rPr>
          <w:rFonts w:ascii="Segoe UI" w:eastAsia="Times New Roman" w:hAnsi="Segoe UI" w:cs="Segoe UI"/>
        </w:rPr>
        <w:t xml:space="preserve">  Note that for </w:t>
      </w:r>
      <w:r w:rsidR="00094B52">
        <w:rPr>
          <w:rFonts w:ascii="Segoe UI" w:eastAsia="Times New Roman" w:hAnsi="Segoe UI" w:cs="Segoe UI"/>
        </w:rPr>
        <w:t xml:space="preserve">contracts with no </w:t>
      </w:r>
      <w:r w:rsidR="00E24BC8">
        <w:rPr>
          <w:rFonts w:ascii="Segoe UI" w:eastAsia="Times New Roman" w:hAnsi="Segoe UI" w:cs="Segoe UI"/>
        </w:rPr>
        <w:t>guarantees</w:t>
      </w:r>
      <w:r w:rsidR="00224376">
        <w:rPr>
          <w:rFonts w:ascii="Segoe UI" w:eastAsia="Times New Roman" w:hAnsi="Segoe UI" w:cs="Segoe UI"/>
        </w:rPr>
        <w:t xml:space="preserve">, </w:t>
      </w:r>
      <w:r w:rsidR="00094B52">
        <w:rPr>
          <w:rFonts w:ascii="Segoe UI" w:eastAsia="Times New Roman" w:hAnsi="Segoe UI" w:cs="Segoe UI"/>
        </w:rPr>
        <w:t>the Alternative Methodology simply refers to AG33, so the focus of our consideration is on contracts with GMDBs.</w:t>
      </w:r>
    </w:p>
    <w:p w14:paraId="0328320D" w14:textId="77777777" w:rsidR="001B4600" w:rsidRDefault="001B4600" w:rsidP="001B4600"/>
    <w:p w14:paraId="3814D6DE" w14:textId="654D1870" w:rsidR="001B4600" w:rsidRPr="00D65E95" w:rsidRDefault="00094B52" w:rsidP="001B4600">
      <w:pPr>
        <w:rPr>
          <w:rFonts w:ascii="Segoe UI" w:eastAsia="Times New Roman" w:hAnsi="Segoe UI" w:cs="Segoe UI"/>
          <w:b/>
          <w:bCs/>
        </w:rPr>
      </w:pPr>
      <w:r>
        <w:rPr>
          <w:rFonts w:ascii="Segoe UI" w:eastAsia="Times New Roman" w:hAnsi="Segoe UI" w:cs="Segoe UI"/>
          <w:b/>
          <w:bCs/>
        </w:rPr>
        <w:t xml:space="preserve">Alternative Methodology </w:t>
      </w:r>
      <w:r w:rsidR="001B4600">
        <w:rPr>
          <w:rFonts w:ascii="Segoe UI" w:eastAsia="Times New Roman" w:hAnsi="Segoe UI" w:cs="Segoe UI"/>
          <w:b/>
          <w:bCs/>
        </w:rPr>
        <w:t>Decision Points</w:t>
      </w:r>
      <w:r w:rsidR="001B4600" w:rsidRPr="00D65E95">
        <w:rPr>
          <w:rFonts w:ascii="Segoe UI" w:eastAsia="Times New Roman" w:hAnsi="Segoe UI" w:cs="Segoe UI"/>
          <w:b/>
          <w:bCs/>
        </w:rPr>
        <w:t>:</w:t>
      </w:r>
    </w:p>
    <w:p w14:paraId="4F7E61A6" w14:textId="1CB0C8B7" w:rsidR="00825C13" w:rsidRPr="00920739" w:rsidRDefault="00920739" w:rsidP="00730502">
      <w:pPr>
        <w:pStyle w:val="ListParagraph"/>
        <w:numPr>
          <w:ilvl w:val="0"/>
          <w:numId w:val="8"/>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sidR="00825C13" w:rsidRPr="00920739">
        <w:rPr>
          <w:rFonts w:ascii="Segoe UI" w:hAnsi="Segoe UI" w:cs="Segoe UI"/>
        </w:rPr>
        <w:t>Should the Alternative Methodology be removed entirely?</w:t>
      </w:r>
    </w:p>
    <w:p w14:paraId="3E7500A9" w14:textId="42F0F707" w:rsidR="00825C13" w:rsidRPr="00920739" w:rsidRDefault="00920739" w:rsidP="00920739">
      <w:pPr>
        <w:pStyle w:val="ListParagraph"/>
        <w:rPr>
          <w:rFonts w:ascii="Segoe UI" w:hAnsi="Segoe UI" w:cs="Segoe UI"/>
        </w:rPr>
      </w:pPr>
      <w:r w:rsidRPr="00920739">
        <w:rPr>
          <w:rFonts w:ascii="Segoe UI" w:hAnsi="Segoe UI" w:cs="Segoe UI"/>
          <w:b/>
          <w:bCs/>
        </w:rPr>
        <w:t xml:space="preserve">Proposal: </w:t>
      </w:r>
      <w:r w:rsidR="00825C13" w:rsidRPr="00920739">
        <w:rPr>
          <w:rFonts w:ascii="Segoe UI" w:hAnsi="Segoe UI" w:cs="Segoe UI"/>
        </w:rPr>
        <w:t>No</w:t>
      </w:r>
      <w:r w:rsidR="00D65E95">
        <w:rPr>
          <w:rFonts w:ascii="Segoe UI" w:hAnsi="Segoe UI" w:cs="Segoe UI"/>
        </w:rPr>
        <w:t>t at this time, but</w:t>
      </w:r>
      <w:r w:rsidR="00730502">
        <w:rPr>
          <w:rFonts w:ascii="Segoe UI" w:hAnsi="Segoe UI" w:cs="Segoe UI"/>
        </w:rPr>
        <w:t xml:space="preserve"> we</w:t>
      </w:r>
      <w:r w:rsidR="00D65E95">
        <w:rPr>
          <w:rFonts w:ascii="Segoe UI" w:hAnsi="Segoe UI" w:cs="Segoe UI"/>
        </w:rPr>
        <w:t xml:space="preserve"> should consider whether a sunset timeline is appropriate depending on current use</w:t>
      </w:r>
      <w:r w:rsidR="00825C13" w:rsidRPr="00920739">
        <w:rPr>
          <w:rFonts w:ascii="Segoe UI" w:hAnsi="Segoe UI" w:cs="Segoe UI"/>
        </w:rPr>
        <w:t>.</w:t>
      </w:r>
      <w:r w:rsidR="00EE042B">
        <w:rPr>
          <w:rFonts w:ascii="Segoe UI" w:hAnsi="Segoe UI" w:cs="Segoe UI"/>
        </w:rPr>
        <w:t xml:space="preserve">  </w:t>
      </w:r>
      <w:r w:rsidR="00EE042B">
        <w:rPr>
          <w:rFonts w:ascii="Segoe UI" w:hAnsi="Segoe UI" w:cs="Segoe UI"/>
        </w:rPr>
        <w:t xml:space="preserve">Note that the NAIC and regulators are looking into obtaining a more exhaustive list of its use, and will recommend to companies using the </w:t>
      </w:r>
      <w:r w:rsidR="00EE042B">
        <w:rPr>
          <w:rFonts w:ascii="Segoe UI" w:hAnsi="Segoe UI" w:cs="Segoe UI"/>
        </w:rPr>
        <w:t>Alternative Methodology</w:t>
      </w:r>
      <w:r w:rsidR="00EE042B">
        <w:rPr>
          <w:rFonts w:ascii="Segoe UI" w:hAnsi="Segoe UI" w:cs="Segoe UI"/>
        </w:rPr>
        <w:t xml:space="preserve"> that they participate in ACLI and AAA groups related to this effort as well as the Technical DG.</w:t>
      </w:r>
      <w:r w:rsidR="00A534C8">
        <w:rPr>
          <w:rFonts w:ascii="Segoe UI" w:hAnsi="Segoe UI" w:cs="Segoe UI"/>
        </w:rPr>
        <w:t xml:space="preserve">  One suggested</w:t>
      </w:r>
      <w:r w:rsidR="00A534C8" w:rsidRPr="00A534C8">
        <w:rPr>
          <w:rFonts w:ascii="Segoe UI" w:hAnsi="Segoe UI" w:cs="Segoe UI"/>
        </w:rPr>
        <w:t xml:space="preserve"> alternative </w:t>
      </w:r>
      <w:r w:rsidR="00A534C8">
        <w:rPr>
          <w:rFonts w:ascii="Segoe UI" w:hAnsi="Segoe UI" w:cs="Segoe UI"/>
        </w:rPr>
        <w:t>for maintaining the Alternative Methodology was</w:t>
      </w:r>
      <w:r w:rsidR="00A534C8" w:rsidRPr="00A534C8">
        <w:rPr>
          <w:rFonts w:ascii="Segoe UI" w:hAnsi="Segoe UI" w:cs="Segoe UI"/>
        </w:rPr>
        <w:t xml:space="preserve"> to revert to AG34 with an increased stress for richer GMDBs.  </w:t>
      </w:r>
      <w:r w:rsidR="00A534C8">
        <w:rPr>
          <w:rFonts w:ascii="Segoe UI" w:hAnsi="Segoe UI" w:cs="Segoe UI"/>
        </w:rPr>
        <w:t>In addition, there was a question of whether LATF would look for</w:t>
      </w:r>
      <w:r w:rsidR="00A534C8" w:rsidRPr="00A534C8">
        <w:rPr>
          <w:rFonts w:ascii="Segoe UI" w:hAnsi="Segoe UI" w:cs="Segoe UI"/>
        </w:rPr>
        <w:t xml:space="preserve"> compan</w:t>
      </w:r>
      <w:r w:rsidR="00A534C8">
        <w:rPr>
          <w:rFonts w:ascii="Segoe UI" w:hAnsi="Segoe UI" w:cs="Segoe UI"/>
        </w:rPr>
        <w:t>ies</w:t>
      </w:r>
      <w:r w:rsidR="00A534C8" w:rsidRPr="00A534C8">
        <w:rPr>
          <w:rFonts w:ascii="Segoe UI" w:hAnsi="Segoe UI" w:cs="Segoe UI"/>
        </w:rPr>
        <w:t xml:space="preserve"> </w:t>
      </w:r>
      <w:r w:rsidR="00A534C8">
        <w:rPr>
          <w:rFonts w:ascii="Segoe UI" w:hAnsi="Segoe UI" w:cs="Segoe UI"/>
        </w:rPr>
        <w:t>with</w:t>
      </w:r>
      <w:r w:rsidR="00A534C8" w:rsidRPr="00A534C8">
        <w:rPr>
          <w:rFonts w:ascii="Segoe UI" w:hAnsi="Segoe UI" w:cs="Segoe UI"/>
        </w:rPr>
        <w:t xml:space="preserve"> a material block of “rich” GMDBs</w:t>
      </w:r>
      <w:r w:rsidR="00A534C8">
        <w:rPr>
          <w:rFonts w:ascii="Segoe UI" w:hAnsi="Segoe UI" w:cs="Segoe UI"/>
        </w:rPr>
        <w:t xml:space="preserve"> to follow full SR modeling.</w:t>
      </w:r>
      <w:r w:rsidR="00005041">
        <w:rPr>
          <w:rFonts w:ascii="Segoe UI" w:hAnsi="Segoe UI" w:cs="Segoe UI"/>
        </w:rPr>
        <w:t xml:space="preserve"> Consider not allowing </w:t>
      </w:r>
      <w:r w:rsidR="00005041" w:rsidRPr="00005041">
        <w:rPr>
          <w:rFonts w:ascii="Segoe UI" w:hAnsi="Segoe UI" w:cs="Segoe UI"/>
          <w:b/>
          <w:bCs/>
        </w:rPr>
        <w:t>new</w:t>
      </w:r>
      <w:r w:rsidR="00005041">
        <w:rPr>
          <w:rFonts w:ascii="Segoe UI" w:hAnsi="Segoe UI" w:cs="Segoe UI"/>
        </w:rPr>
        <w:t xml:space="preserve"> use of the Alternative Methodology.</w:t>
      </w:r>
    </w:p>
    <w:p w14:paraId="613DAD8B" w14:textId="77777777" w:rsidR="00920739" w:rsidRPr="00920739" w:rsidRDefault="00920739" w:rsidP="00920739">
      <w:pPr>
        <w:pStyle w:val="ListParagraph"/>
        <w:rPr>
          <w:rFonts w:ascii="Segoe UI" w:hAnsi="Segoe UI" w:cs="Segoe UI"/>
        </w:rPr>
      </w:pPr>
    </w:p>
    <w:p w14:paraId="30C4CAB5" w14:textId="21992F91" w:rsidR="00825C13" w:rsidRPr="00920739" w:rsidRDefault="00920739" w:rsidP="00730502">
      <w:pPr>
        <w:pStyle w:val="ListParagraph"/>
        <w:numPr>
          <w:ilvl w:val="0"/>
          <w:numId w:val="8"/>
        </w:numPr>
        <w:rPr>
          <w:rFonts w:ascii="Segoe UI" w:hAnsi="Segoe UI" w:cs="Segoe UI"/>
        </w:rPr>
      </w:pPr>
      <w:r w:rsidRPr="00920739">
        <w:rPr>
          <w:rFonts w:ascii="Segoe UI" w:hAnsi="Segoe UI" w:cs="Segoe UI"/>
          <w:b/>
          <w:bCs/>
        </w:rPr>
        <w:t>Decision Point:</w:t>
      </w:r>
      <w:r w:rsidRPr="00920739">
        <w:rPr>
          <w:rFonts w:ascii="Segoe UI" w:hAnsi="Segoe UI" w:cs="Segoe UI"/>
        </w:rPr>
        <w:t xml:space="preserve"> </w:t>
      </w:r>
      <w:r w:rsidR="00825C13" w:rsidRPr="00920739">
        <w:rPr>
          <w:rFonts w:ascii="Segoe UI" w:hAnsi="Segoe UI" w:cs="Segoe UI"/>
        </w:rPr>
        <w:t>Should there be a significant update to the Alternative Methodology (updating the table of factors)?</w:t>
      </w:r>
    </w:p>
    <w:p w14:paraId="58C8C768" w14:textId="2B301A49" w:rsidR="00825C13" w:rsidRPr="00920739" w:rsidRDefault="00920739" w:rsidP="00920739">
      <w:pPr>
        <w:pStyle w:val="ListParagraph"/>
        <w:rPr>
          <w:rFonts w:ascii="Segoe UI" w:hAnsi="Segoe UI" w:cs="Segoe UI"/>
        </w:rPr>
      </w:pPr>
      <w:r w:rsidRPr="00920739">
        <w:rPr>
          <w:rFonts w:ascii="Segoe UI" w:hAnsi="Segoe UI" w:cs="Segoe UI"/>
          <w:b/>
          <w:bCs/>
        </w:rPr>
        <w:t xml:space="preserve">Proposal: </w:t>
      </w:r>
      <w:r w:rsidR="00825C13" w:rsidRPr="00920739">
        <w:rPr>
          <w:rFonts w:ascii="Segoe UI" w:hAnsi="Segoe UI" w:cs="Segoe UI"/>
        </w:rPr>
        <w:t>No.</w:t>
      </w:r>
      <w:r w:rsidR="00A534C8">
        <w:rPr>
          <w:rFonts w:ascii="Segoe UI" w:hAnsi="Segoe UI" w:cs="Segoe UI"/>
        </w:rPr>
        <w:t xml:space="preserve">  Based on early input from the AAA, an update of the current factor-based approach would be onerous if not impossible.</w:t>
      </w:r>
      <w:r w:rsidR="00005041">
        <w:rPr>
          <w:rFonts w:ascii="Segoe UI" w:hAnsi="Segoe UI" w:cs="Segoe UI"/>
        </w:rPr>
        <w:t xml:space="preserve"> If the equity scenarios materially differ from the AIRG, can consider a crude adjustment as was previously done for mortality during VA reform if the impact for the Alternative Methodology is also likely material.</w:t>
      </w:r>
    </w:p>
    <w:p w14:paraId="6E12E019" w14:textId="77777777" w:rsidR="00920739" w:rsidRPr="00920739" w:rsidRDefault="00920739" w:rsidP="00920739">
      <w:pPr>
        <w:pStyle w:val="ListParagraph"/>
        <w:rPr>
          <w:rFonts w:ascii="Segoe UI" w:hAnsi="Segoe UI" w:cs="Segoe UI"/>
        </w:rPr>
      </w:pPr>
    </w:p>
    <w:p w14:paraId="5994B146" w14:textId="77777777" w:rsidR="00920739" w:rsidRPr="00920739" w:rsidRDefault="00920739" w:rsidP="00730502">
      <w:pPr>
        <w:pStyle w:val="ListParagraph"/>
        <w:numPr>
          <w:ilvl w:val="0"/>
          <w:numId w:val="8"/>
        </w:numPr>
        <w:rPr>
          <w:rFonts w:ascii="Segoe UI" w:hAnsi="Segoe UI" w:cs="Segoe UI"/>
        </w:rPr>
      </w:pPr>
      <w:r w:rsidRPr="00920739">
        <w:rPr>
          <w:rFonts w:ascii="Segoe UI" w:hAnsi="Segoe UI" w:cs="Segoe UI"/>
          <w:b/>
          <w:bCs/>
        </w:rPr>
        <w:lastRenderedPageBreak/>
        <w:t>Decision Point:</w:t>
      </w:r>
      <w:r w:rsidRPr="00920739">
        <w:rPr>
          <w:rFonts w:ascii="Segoe UI" w:hAnsi="Segoe UI" w:cs="Segoe UI"/>
        </w:rPr>
        <w:t xml:space="preserve"> </w:t>
      </w:r>
      <w:r w:rsidR="0001558E" w:rsidRPr="00920739">
        <w:rPr>
          <w:rFonts w:ascii="Segoe UI" w:hAnsi="Segoe UI" w:cs="Segoe UI"/>
        </w:rPr>
        <w:t>The Alternative Methodology uses the current AIRG in VM-21 Section 7.C.8 when describing “typical” adjustments to F and G for product design variations.  Can Section 7.C.8 be removed, as it only outlines a possible approach, and it will be left to the actuary’s judgment how to adjust results for product design variations?  Alternately, can the “prescribed scenarios” be replaced with the option to use either CFT scenarios or the updated prescribed (Conning) scenarios rather than the current AIRG (again, since this is an example)?</w:t>
      </w:r>
    </w:p>
    <w:p w14:paraId="2E584984" w14:textId="1CE795A6" w:rsidR="00825C13" w:rsidRPr="00920739" w:rsidRDefault="0001558E" w:rsidP="001B4600">
      <w:pPr>
        <w:pStyle w:val="ListParagraph"/>
        <w:rPr>
          <w:rFonts w:ascii="Segoe UI" w:hAnsi="Segoe UI" w:cs="Segoe UI"/>
        </w:rPr>
      </w:pPr>
      <w:r w:rsidRPr="00920739">
        <w:rPr>
          <w:rFonts w:ascii="Segoe UI" w:hAnsi="Segoe UI" w:cs="Segoe UI"/>
        </w:rPr>
        <w:t xml:space="preserve"> </w:t>
      </w:r>
      <w:r w:rsidR="00920739" w:rsidRPr="00920739">
        <w:rPr>
          <w:rFonts w:ascii="Segoe UI" w:hAnsi="Segoe UI" w:cs="Segoe UI"/>
          <w:b/>
          <w:bCs/>
        </w:rPr>
        <w:t>Proposal:</w:t>
      </w:r>
      <w:r w:rsidR="00920739" w:rsidRPr="00920739">
        <w:rPr>
          <w:rFonts w:ascii="Segoe UI" w:hAnsi="Segoe UI" w:cs="Segoe UI"/>
        </w:rPr>
        <w:t xml:space="preserve"> </w:t>
      </w:r>
      <w:r w:rsidRPr="00920739">
        <w:rPr>
          <w:rFonts w:ascii="Segoe UI" w:hAnsi="Segoe UI" w:cs="Segoe UI"/>
        </w:rPr>
        <w:t>Need input on whether this approach is being relied on.  If this is not being used, remove for simplicity since it is not a requirement.  If it is being used, update with the option to use</w:t>
      </w:r>
      <w:r w:rsidR="00334483">
        <w:rPr>
          <w:rFonts w:ascii="Segoe UI" w:hAnsi="Segoe UI" w:cs="Segoe UI"/>
        </w:rPr>
        <w:t xml:space="preserve"> CFT scenarios</w:t>
      </w:r>
      <w:r w:rsidRPr="00920739">
        <w:rPr>
          <w:rFonts w:ascii="Segoe UI" w:hAnsi="Segoe UI" w:cs="Segoe UI"/>
        </w:rPr>
        <w:t xml:space="preserve"> </w:t>
      </w:r>
      <w:r w:rsidR="00920739" w:rsidRPr="00920739">
        <w:rPr>
          <w:rFonts w:ascii="Segoe UI" w:hAnsi="Segoe UI" w:cs="Segoe UI"/>
        </w:rPr>
        <w:t>or the updated prescribed (Conning)</w:t>
      </w:r>
      <w:r w:rsidR="00334483">
        <w:rPr>
          <w:rFonts w:ascii="Segoe UI" w:hAnsi="Segoe UI" w:cs="Segoe UI"/>
        </w:rPr>
        <w:t xml:space="preserve"> scenarios</w:t>
      </w:r>
      <w:r w:rsidR="00920739" w:rsidRPr="00920739">
        <w:rPr>
          <w:rFonts w:ascii="Segoe UI" w:hAnsi="Segoe UI" w:cs="Segoe UI"/>
        </w:rPr>
        <w:t>.</w:t>
      </w:r>
    </w:p>
    <w:sectPr w:rsidR="00825C13" w:rsidRPr="009207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F011" w14:textId="77777777" w:rsidR="00A24B52" w:rsidRDefault="00A24B52" w:rsidP="00CB0497">
      <w:pPr>
        <w:spacing w:after="0" w:line="240" w:lineRule="auto"/>
      </w:pPr>
      <w:r>
        <w:separator/>
      </w:r>
    </w:p>
  </w:endnote>
  <w:endnote w:type="continuationSeparator" w:id="0">
    <w:p w14:paraId="3EDE67C3" w14:textId="77777777" w:rsidR="00A24B52" w:rsidRDefault="00A24B52" w:rsidP="00CB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25B" w14:textId="77777777" w:rsidR="00B844A0" w:rsidRDefault="00B8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596926"/>
      <w:docPartObj>
        <w:docPartGallery w:val="Page Numbers (Bottom of Page)"/>
        <w:docPartUnique/>
      </w:docPartObj>
    </w:sdtPr>
    <w:sdtContent>
      <w:sdt>
        <w:sdtPr>
          <w:id w:val="1728636285"/>
          <w:docPartObj>
            <w:docPartGallery w:val="Page Numbers (Top of Page)"/>
            <w:docPartUnique/>
          </w:docPartObj>
        </w:sdtPr>
        <w:sdtContent>
          <w:p w14:paraId="4A1E20CF" w14:textId="48DECA1D" w:rsidR="00456E43" w:rsidRDefault="00456E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0BA0ED" w14:textId="77777777" w:rsidR="00456E43" w:rsidRDefault="00456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7927" w14:textId="77777777" w:rsidR="00B844A0" w:rsidRDefault="00B84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9B11" w14:textId="77777777" w:rsidR="00A24B52" w:rsidRDefault="00A24B52" w:rsidP="00CB0497">
      <w:pPr>
        <w:spacing w:after="0" w:line="240" w:lineRule="auto"/>
      </w:pPr>
      <w:r>
        <w:separator/>
      </w:r>
    </w:p>
  </w:footnote>
  <w:footnote w:type="continuationSeparator" w:id="0">
    <w:p w14:paraId="0CCC5074" w14:textId="77777777" w:rsidR="00A24B52" w:rsidRDefault="00A24B52" w:rsidP="00CB0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18E9" w14:textId="77777777" w:rsidR="00B844A0" w:rsidRDefault="00B84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022927"/>
      <w:docPartObj>
        <w:docPartGallery w:val="Watermarks"/>
        <w:docPartUnique/>
      </w:docPartObj>
    </w:sdtPr>
    <w:sdtContent>
      <w:p w14:paraId="753B34A4" w14:textId="727CFE6A" w:rsidR="00B844A0" w:rsidRDefault="00000000">
        <w:pPr>
          <w:pStyle w:val="Header"/>
        </w:pPr>
        <w:r>
          <w:rPr>
            <w:noProof/>
          </w:rPr>
          <w:pict w14:anchorId="63CEA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332" w14:textId="77777777" w:rsidR="00B844A0" w:rsidRDefault="00B84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5D05"/>
    <w:multiLevelType w:val="hybridMultilevel"/>
    <w:tmpl w:val="1F905128"/>
    <w:lvl w:ilvl="0" w:tplc="FFFFFFFF">
      <w:start w:val="1"/>
      <w:numFmt w:val="decimal"/>
      <w:lvlText w:val="%1."/>
      <w:lvlJc w:val="left"/>
      <w:pPr>
        <w:ind w:left="720" w:hanging="360"/>
      </w:pPr>
      <w:rPr>
        <w:rFonts w:ascii="Segoe UI" w:hAnsi="Segoe UI" w:cs="Segoe U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3273C7"/>
    <w:multiLevelType w:val="hybridMultilevel"/>
    <w:tmpl w:val="BEBCA4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863B73"/>
    <w:multiLevelType w:val="hybridMultilevel"/>
    <w:tmpl w:val="AFEECF1C"/>
    <w:lvl w:ilvl="0" w:tplc="F10A8B80">
      <w:start w:val="1"/>
      <w:numFmt w:val="decimal"/>
      <w:lvlText w:val="%1."/>
      <w:lvlJc w:val="left"/>
      <w:pPr>
        <w:ind w:left="720" w:hanging="360"/>
      </w:pPr>
      <w:rPr>
        <w:rFonts w:ascii="Segoe UI" w:hAnsi="Segoe UI" w:cs="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3396E"/>
    <w:multiLevelType w:val="multilevel"/>
    <w:tmpl w:val="F376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AA037D"/>
    <w:multiLevelType w:val="hybridMultilevel"/>
    <w:tmpl w:val="E93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14170"/>
    <w:multiLevelType w:val="multilevel"/>
    <w:tmpl w:val="44F8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C1188"/>
    <w:multiLevelType w:val="hybridMultilevel"/>
    <w:tmpl w:val="6D88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A4082"/>
    <w:multiLevelType w:val="hybridMultilevel"/>
    <w:tmpl w:val="1F905128"/>
    <w:lvl w:ilvl="0" w:tplc="F10A8B80">
      <w:start w:val="1"/>
      <w:numFmt w:val="decimal"/>
      <w:lvlText w:val="%1."/>
      <w:lvlJc w:val="left"/>
      <w:pPr>
        <w:ind w:left="720" w:hanging="360"/>
      </w:pPr>
      <w:rPr>
        <w:rFonts w:ascii="Segoe UI" w:hAnsi="Segoe UI" w:cs="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3137"/>
    <w:multiLevelType w:val="hybridMultilevel"/>
    <w:tmpl w:val="9470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CBB"/>
    <w:multiLevelType w:val="multilevel"/>
    <w:tmpl w:val="2C72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757F2"/>
    <w:multiLevelType w:val="hybridMultilevel"/>
    <w:tmpl w:val="6D886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2124A1"/>
    <w:multiLevelType w:val="hybridMultilevel"/>
    <w:tmpl w:val="D6949F16"/>
    <w:lvl w:ilvl="0" w:tplc="04090001">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2845190">
    <w:abstractNumId w:val="8"/>
  </w:num>
  <w:num w:numId="2" w16cid:durableId="1786920905">
    <w:abstractNumId w:val="3"/>
  </w:num>
  <w:num w:numId="3" w16cid:durableId="1208877792">
    <w:abstractNumId w:val="9"/>
  </w:num>
  <w:num w:numId="4" w16cid:durableId="38551958">
    <w:abstractNumId w:val="6"/>
  </w:num>
  <w:num w:numId="5" w16cid:durableId="1006908665">
    <w:abstractNumId w:val="2"/>
  </w:num>
  <w:num w:numId="6" w16cid:durableId="2082940743">
    <w:abstractNumId w:val="5"/>
  </w:num>
  <w:num w:numId="7" w16cid:durableId="1047873265">
    <w:abstractNumId w:val="7"/>
  </w:num>
  <w:num w:numId="8" w16cid:durableId="939871988">
    <w:abstractNumId w:val="10"/>
  </w:num>
  <w:num w:numId="9" w16cid:durableId="1363625276">
    <w:abstractNumId w:val="0"/>
  </w:num>
  <w:num w:numId="10" w16cid:durableId="83189307">
    <w:abstractNumId w:val="4"/>
  </w:num>
  <w:num w:numId="11" w16cid:durableId="2125685859">
    <w:abstractNumId w:val="11"/>
  </w:num>
  <w:num w:numId="12" w16cid:durableId="110194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3"/>
    <w:rsid w:val="00005041"/>
    <w:rsid w:val="0001558E"/>
    <w:rsid w:val="00094B52"/>
    <w:rsid w:val="000C7460"/>
    <w:rsid w:val="0011611B"/>
    <w:rsid w:val="0012464C"/>
    <w:rsid w:val="001439CB"/>
    <w:rsid w:val="001621D3"/>
    <w:rsid w:val="001A3227"/>
    <w:rsid w:val="001B4600"/>
    <w:rsid w:val="001D07A8"/>
    <w:rsid w:val="001E4223"/>
    <w:rsid w:val="00211EC3"/>
    <w:rsid w:val="00224376"/>
    <w:rsid w:val="002853B4"/>
    <w:rsid w:val="0030128C"/>
    <w:rsid w:val="003301B2"/>
    <w:rsid w:val="00334483"/>
    <w:rsid w:val="003B0A1D"/>
    <w:rsid w:val="003E5ACD"/>
    <w:rsid w:val="00422EFD"/>
    <w:rsid w:val="00456E43"/>
    <w:rsid w:val="00466EB9"/>
    <w:rsid w:val="004B42C9"/>
    <w:rsid w:val="004E59BA"/>
    <w:rsid w:val="00532BCD"/>
    <w:rsid w:val="00556F28"/>
    <w:rsid w:val="005859FD"/>
    <w:rsid w:val="00592BFD"/>
    <w:rsid w:val="00636F40"/>
    <w:rsid w:val="00667DD7"/>
    <w:rsid w:val="0068212E"/>
    <w:rsid w:val="006C4119"/>
    <w:rsid w:val="00730502"/>
    <w:rsid w:val="00731187"/>
    <w:rsid w:val="00737C76"/>
    <w:rsid w:val="00774035"/>
    <w:rsid w:val="007821D5"/>
    <w:rsid w:val="00796808"/>
    <w:rsid w:val="007C2EC3"/>
    <w:rsid w:val="007D20F3"/>
    <w:rsid w:val="007F76BC"/>
    <w:rsid w:val="00811926"/>
    <w:rsid w:val="00825C13"/>
    <w:rsid w:val="0085491B"/>
    <w:rsid w:val="008669E2"/>
    <w:rsid w:val="008673CD"/>
    <w:rsid w:val="00887637"/>
    <w:rsid w:val="008A2ED7"/>
    <w:rsid w:val="008E55EE"/>
    <w:rsid w:val="00920739"/>
    <w:rsid w:val="00972DE0"/>
    <w:rsid w:val="0098433C"/>
    <w:rsid w:val="009D0561"/>
    <w:rsid w:val="009E336F"/>
    <w:rsid w:val="009E42CE"/>
    <w:rsid w:val="00A00C73"/>
    <w:rsid w:val="00A24B52"/>
    <w:rsid w:val="00A32864"/>
    <w:rsid w:val="00A4341F"/>
    <w:rsid w:val="00A52072"/>
    <w:rsid w:val="00A534C8"/>
    <w:rsid w:val="00A97C5A"/>
    <w:rsid w:val="00AE5ACE"/>
    <w:rsid w:val="00AF76C3"/>
    <w:rsid w:val="00B02B7D"/>
    <w:rsid w:val="00B447AA"/>
    <w:rsid w:val="00B45D99"/>
    <w:rsid w:val="00B844A0"/>
    <w:rsid w:val="00B9318B"/>
    <w:rsid w:val="00BB16C9"/>
    <w:rsid w:val="00C561E3"/>
    <w:rsid w:val="00C56F2E"/>
    <w:rsid w:val="00C57985"/>
    <w:rsid w:val="00C62B29"/>
    <w:rsid w:val="00CA77E0"/>
    <w:rsid w:val="00CB0497"/>
    <w:rsid w:val="00CB1C5F"/>
    <w:rsid w:val="00D55A4B"/>
    <w:rsid w:val="00D65E95"/>
    <w:rsid w:val="00D86807"/>
    <w:rsid w:val="00DD492C"/>
    <w:rsid w:val="00DF321E"/>
    <w:rsid w:val="00E15CF3"/>
    <w:rsid w:val="00E24BC8"/>
    <w:rsid w:val="00E72C42"/>
    <w:rsid w:val="00E87605"/>
    <w:rsid w:val="00E87BBE"/>
    <w:rsid w:val="00EA667A"/>
    <w:rsid w:val="00EE042B"/>
    <w:rsid w:val="00EE600B"/>
    <w:rsid w:val="00F3515D"/>
    <w:rsid w:val="00F461A6"/>
    <w:rsid w:val="00FB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3B395"/>
  <w15:chartTrackingRefBased/>
  <w15:docId w15:val="{2A8B9B94-75A8-4EF8-809D-B8B1BE4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7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13"/>
    <w:pPr>
      <w:ind w:left="720"/>
      <w:contextualSpacing/>
    </w:pPr>
  </w:style>
  <w:style w:type="paragraph" w:customStyle="1" w:styleId="xmsolistparagraph">
    <w:name w:val="x_msolistparagraph"/>
    <w:basedOn w:val="Normal"/>
    <w:rsid w:val="00825C13"/>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9207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56E4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5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43"/>
  </w:style>
  <w:style w:type="paragraph" w:styleId="Footer">
    <w:name w:val="footer"/>
    <w:basedOn w:val="Normal"/>
    <w:link w:val="FooterChar"/>
    <w:uiPriority w:val="99"/>
    <w:unhideWhenUsed/>
    <w:rsid w:val="0045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962">
      <w:bodyDiv w:val="1"/>
      <w:marLeft w:val="0"/>
      <w:marRight w:val="0"/>
      <w:marTop w:val="0"/>
      <w:marBottom w:val="0"/>
      <w:divBdr>
        <w:top w:val="none" w:sz="0" w:space="0" w:color="auto"/>
        <w:left w:val="none" w:sz="0" w:space="0" w:color="auto"/>
        <w:bottom w:val="none" w:sz="0" w:space="0" w:color="auto"/>
        <w:right w:val="none" w:sz="0" w:space="0" w:color="auto"/>
      </w:divBdr>
    </w:div>
    <w:div w:id="171645146">
      <w:bodyDiv w:val="1"/>
      <w:marLeft w:val="0"/>
      <w:marRight w:val="0"/>
      <w:marTop w:val="0"/>
      <w:marBottom w:val="0"/>
      <w:divBdr>
        <w:top w:val="none" w:sz="0" w:space="0" w:color="auto"/>
        <w:left w:val="none" w:sz="0" w:space="0" w:color="auto"/>
        <w:bottom w:val="none" w:sz="0" w:space="0" w:color="auto"/>
        <w:right w:val="none" w:sz="0" w:space="0" w:color="auto"/>
      </w:divBdr>
    </w:div>
    <w:div w:id="219946259">
      <w:bodyDiv w:val="1"/>
      <w:marLeft w:val="0"/>
      <w:marRight w:val="0"/>
      <w:marTop w:val="0"/>
      <w:marBottom w:val="0"/>
      <w:divBdr>
        <w:top w:val="none" w:sz="0" w:space="0" w:color="auto"/>
        <w:left w:val="none" w:sz="0" w:space="0" w:color="auto"/>
        <w:bottom w:val="none" w:sz="0" w:space="0" w:color="auto"/>
        <w:right w:val="none" w:sz="0" w:space="0" w:color="auto"/>
      </w:divBdr>
    </w:div>
    <w:div w:id="417950292">
      <w:bodyDiv w:val="1"/>
      <w:marLeft w:val="0"/>
      <w:marRight w:val="0"/>
      <w:marTop w:val="0"/>
      <w:marBottom w:val="0"/>
      <w:divBdr>
        <w:top w:val="none" w:sz="0" w:space="0" w:color="auto"/>
        <w:left w:val="none" w:sz="0" w:space="0" w:color="auto"/>
        <w:bottom w:val="none" w:sz="0" w:space="0" w:color="auto"/>
        <w:right w:val="none" w:sz="0" w:space="0" w:color="auto"/>
      </w:divBdr>
    </w:div>
    <w:div w:id="6317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A084-F7A4-43E8-A1CE-AAB27A77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Hemphill</dc:creator>
  <cp:keywords/>
  <dc:description/>
  <cp:lastModifiedBy>Rachel Hemphill</cp:lastModifiedBy>
  <cp:revision>5</cp:revision>
  <dcterms:created xsi:type="dcterms:W3CDTF">2023-02-27T17:35:00Z</dcterms:created>
  <dcterms:modified xsi:type="dcterms:W3CDTF">2023-02-27T18:23:00Z</dcterms:modified>
</cp:coreProperties>
</file>