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867DD" w14:textId="51E1FB1C" w:rsidR="00525F61" w:rsidRDefault="00D50759" w:rsidP="00525F61">
      <w:r>
        <w:rPr>
          <w:b/>
          <w:bCs/>
        </w:rPr>
        <w:t>Recommend</w:t>
      </w:r>
      <w:r w:rsidR="00765703">
        <w:rPr>
          <w:b/>
          <w:bCs/>
        </w:rPr>
        <w:t>ed Revisions to VM-22 Exposure Draft</w:t>
      </w:r>
    </w:p>
    <w:p w14:paraId="6E6E7B4C" w14:textId="77777777" w:rsidR="00AC66D3" w:rsidRDefault="00AC66D3" w:rsidP="00AC66D3">
      <w:pPr>
        <w:ind w:left="360"/>
      </w:pPr>
    </w:p>
    <w:p w14:paraId="48FD2D55" w14:textId="6FA83940" w:rsidR="00685D40" w:rsidRPr="00D50759" w:rsidRDefault="00685D40" w:rsidP="00685D40">
      <w:pPr>
        <w:ind w:left="360"/>
        <w:rPr>
          <w:b/>
          <w:bCs/>
        </w:rPr>
      </w:pPr>
      <w:r w:rsidRPr="00D50759">
        <w:rPr>
          <w:b/>
          <w:bCs/>
        </w:rPr>
        <w:t xml:space="preserve">Section </w:t>
      </w:r>
      <w:r>
        <w:rPr>
          <w:b/>
          <w:bCs/>
        </w:rPr>
        <w:t>3</w:t>
      </w:r>
      <w:r w:rsidRPr="00D50759">
        <w:rPr>
          <w:b/>
          <w:bCs/>
        </w:rPr>
        <w:t xml:space="preserve">: </w:t>
      </w:r>
      <w:r>
        <w:rPr>
          <w:b/>
          <w:bCs/>
        </w:rPr>
        <w:t>Reserve Methodology</w:t>
      </w:r>
    </w:p>
    <w:p w14:paraId="5969471C" w14:textId="1AA9A31E" w:rsidR="00685D40" w:rsidRDefault="00685D40" w:rsidP="00685D40">
      <w:pPr>
        <w:ind w:left="360"/>
      </w:pPr>
      <w:r>
        <w:t>...</w:t>
      </w:r>
    </w:p>
    <w:p w14:paraId="2F881FAB" w14:textId="78E385EB" w:rsidR="00685D40" w:rsidRDefault="00685D40" w:rsidP="00685D40">
      <w:pPr>
        <w:ind w:left="360"/>
      </w:pPr>
      <w:r>
        <w:t>D. The Stochastic Reserve</w:t>
      </w:r>
    </w:p>
    <w:p w14:paraId="4B958846" w14:textId="0C04E671" w:rsidR="00685D40" w:rsidRDefault="00685D40" w:rsidP="00685D40">
      <w:pPr>
        <w:ind w:left="360"/>
      </w:pPr>
      <w:r>
        <w:t>...</w:t>
      </w:r>
    </w:p>
    <w:p w14:paraId="330924D7" w14:textId="219D20BB" w:rsidR="00685D40" w:rsidRPr="00FA0905" w:rsidRDefault="00FA0905" w:rsidP="00685D40">
      <w:pPr>
        <w:ind w:left="360"/>
        <w:rPr>
          <w:i/>
          <w:iCs/>
        </w:rPr>
      </w:pPr>
      <w:r w:rsidRPr="00FA0905">
        <w:rPr>
          <w:i/>
          <w:iCs/>
          <w:color w:val="00B050"/>
        </w:rPr>
        <w:t xml:space="preserve">[Insert new paragraph </w:t>
      </w:r>
      <w:r w:rsidR="0031010D">
        <w:rPr>
          <w:i/>
          <w:iCs/>
          <w:color w:val="00B050"/>
        </w:rPr>
        <w:t>4</w:t>
      </w:r>
      <w:r w:rsidRPr="00FA0905">
        <w:rPr>
          <w:i/>
          <w:iCs/>
          <w:color w:val="00B050"/>
        </w:rPr>
        <w:t xml:space="preserve"> as follows, and renumber existing paragraph</w:t>
      </w:r>
      <w:r w:rsidR="0031010D">
        <w:rPr>
          <w:i/>
          <w:iCs/>
          <w:color w:val="00B050"/>
        </w:rPr>
        <w:t>s</w:t>
      </w:r>
      <w:r w:rsidRPr="00FA0905">
        <w:rPr>
          <w:i/>
          <w:iCs/>
          <w:color w:val="00B050"/>
        </w:rPr>
        <w:t xml:space="preserve"> </w:t>
      </w:r>
      <w:r w:rsidR="0031010D">
        <w:rPr>
          <w:i/>
          <w:iCs/>
          <w:color w:val="00B050"/>
        </w:rPr>
        <w:t>4 and 5</w:t>
      </w:r>
      <w:r w:rsidRPr="00FA0905">
        <w:rPr>
          <w:i/>
          <w:iCs/>
          <w:color w:val="00B050"/>
        </w:rPr>
        <w:t>]</w:t>
      </w:r>
    </w:p>
    <w:p w14:paraId="2ED557EA" w14:textId="388BF7F4" w:rsidR="00FA0905" w:rsidRPr="00382C4D" w:rsidRDefault="0031010D" w:rsidP="00685D40">
      <w:pPr>
        <w:ind w:left="360"/>
        <w:rPr>
          <w:u w:val="single"/>
        </w:rPr>
      </w:pPr>
      <w:r w:rsidRPr="00382C4D">
        <w:rPr>
          <w:color w:val="0070C0"/>
          <w:u w:val="single"/>
        </w:rPr>
        <w:t>4</w:t>
      </w:r>
      <w:r w:rsidR="00FA0905" w:rsidRPr="00382C4D">
        <w:rPr>
          <w:color w:val="0070C0"/>
          <w:u w:val="single"/>
        </w:rPr>
        <w:t xml:space="preserve">. </w:t>
      </w:r>
      <w:r w:rsidRPr="00382C4D">
        <w:rPr>
          <w:color w:val="0070C0"/>
          <w:u w:val="single"/>
        </w:rPr>
        <w:t>Do</w:t>
      </w:r>
      <w:r w:rsidR="00FA0905" w:rsidRPr="00382C4D">
        <w:rPr>
          <w:color w:val="0070C0"/>
          <w:u w:val="single"/>
        </w:rPr>
        <w:t xml:space="preserve"> not aggregate Payout Annuities with Account Value Based Annuities.</w:t>
      </w:r>
    </w:p>
    <w:p w14:paraId="1466DB71" w14:textId="77777777" w:rsidR="00685D40" w:rsidRDefault="00685D40" w:rsidP="00D50759">
      <w:pPr>
        <w:ind w:left="360"/>
        <w:rPr>
          <w:b/>
          <w:bCs/>
        </w:rPr>
      </w:pPr>
    </w:p>
    <w:p w14:paraId="2DB47B75" w14:textId="7D828CF7" w:rsidR="00D50759" w:rsidRPr="00D50759" w:rsidRDefault="00D50759" w:rsidP="00D50759">
      <w:pPr>
        <w:ind w:left="360"/>
        <w:rPr>
          <w:b/>
          <w:bCs/>
        </w:rPr>
      </w:pPr>
      <w:r w:rsidRPr="00D50759">
        <w:rPr>
          <w:b/>
          <w:bCs/>
        </w:rPr>
        <w:t>Section 12: Allocation of Aggregate Reserves to the Contract Level</w:t>
      </w:r>
    </w:p>
    <w:p w14:paraId="3B56240D" w14:textId="4DC69F87" w:rsidR="00D50759" w:rsidRDefault="00D50759" w:rsidP="00D50759">
      <w:pPr>
        <w:ind w:left="360"/>
      </w:pPr>
      <w:r>
        <w:t>Section 3.F states that the aggregate reserve shall be allocated to the contracts falling within the scope of these requirements. That allocation should be done for both the pre- and post-reinsurance ceded reserves. Contracts that have passed the stochastic exclusion test as defined in Section 7.B will not be included in the allocation of the aggregate reserve</w:t>
      </w:r>
      <w:r w:rsidR="00005937">
        <w:rPr>
          <w:color w:val="0070C0"/>
          <w:u w:val="single"/>
        </w:rPr>
        <w:t>; however, contracts for which the Deterministic Certification Option is elected in Section 7.E are subject to th</w:t>
      </w:r>
      <w:r w:rsidR="00063588">
        <w:rPr>
          <w:color w:val="0070C0"/>
          <w:u w:val="single"/>
        </w:rPr>
        <w:t>e</w:t>
      </w:r>
      <w:r w:rsidR="00005937">
        <w:rPr>
          <w:color w:val="0070C0"/>
          <w:u w:val="single"/>
        </w:rPr>
        <w:t xml:space="preserve"> allocation metho</w:t>
      </w:r>
      <w:r w:rsidR="00063588">
        <w:rPr>
          <w:color w:val="0070C0"/>
          <w:u w:val="single"/>
        </w:rPr>
        <w:t>dology described in this Section 12</w:t>
      </w:r>
      <w:r>
        <w:t>.</w:t>
      </w:r>
      <w:r w:rsidRPr="004D20EE">
        <w:rPr>
          <w:strike/>
          <w:color w:val="0070C0"/>
        </w:rPr>
        <w:t xml:space="preserve"> For the purpose of this section, if a contract does not have a cash surrender value, then the cash surrender value is assumed to be zero.</w:t>
      </w:r>
    </w:p>
    <w:p w14:paraId="06109B58" w14:textId="0294ABAC" w:rsidR="00D50759" w:rsidRPr="00005937" w:rsidRDefault="00D50759" w:rsidP="00D50759">
      <w:pPr>
        <w:ind w:left="360"/>
        <w:rPr>
          <w:strike/>
        </w:rPr>
      </w:pPr>
      <w:r w:rsidRPr="00005937">
        <w:rPr>
          <w:strike/>
          <w:color w:val="0070C0"/>
        </w:rPr>
        <w:t>Contracts for which the Deterministic Certification Option is elected in Section 7.E are intended to use the methodology described in this section to allocate aggregate reserves in excess of the cash surrender value to individual contracts.</w:t>
      </w:r>
    </w:p>
    <w:p w14:paraId="7C39F058" w14:textId="17E14999" w:rsidR="009F7575" w:rsidRPr="00E6741C" w:rsidRDefault="00E6741C" w:rsidP="00D50759">
      <w:pPr>
        <w:ind w:left="360"/>
        <w:rPr>
          <w:color w:val="0070C0"/>
          <w:u w:val="single"/>
        </w:rPr>
      </w:pPr>
      <w:r w:rsidRPr="00E6741C">
        <w:rPr>
          <w:color w:val="0070C0"/>
          <w:u w:val="single"/>
        </w:rPr>
        <w:t xml:space="preserve">Under </w:t>
      </w:r>
      <w:r>
        <w:rPr>
          <w:color w:val="0070C0"/>
          <w:u w:val="single"/>
        </w:rPr>
        <w:t xml:space="preserve">the allocation methodology </w:t>
      </w:r>
      <w:r w:rsidR="00193F5C">
        <w:rPr>
          <w:color w:val="0070C0"/>
          <w:u w:val="single"/>
        </w:rPr>
        <w:t>described in this section</w:t>
      </w:r>
      <w:r w:rsidRPr="00E6741C">
        <w:rPr>
          <w:color w:val="0070C0"/>
          <w:u w:val="single"/>
        </w:rPr>
        <w:t>, the</w:t>
      </w:r>
      <w:r>
        <w:rPr>
          <w:color w:val="0070C0"/>
          <w:u w:val="single"/>
        </w:rPr>
        <w:t xml:space="preserve"> reserve</w:t>
      </w:r>
      <w:r w:rsidR="00193F5C">
        <w:rPr>
          <w:color w:val="0070C0"/>
          <w:u w:val="single"/>
        </w:rPr>
        <w:t xml:space="preserve"> </w:t>
      </w:r>
      <w:r>
        <w:rPr>
          <w:color w:val="0070C0"/>
          <w:u w:val="single"/>
        </w:rPr>
        <w:t>held for any contract will be no less than the cash surrender value</w:t>
      </w:r>
      <w:r w:rsidR="00765703">
        <w:rPr>
          <w:color w:val="0070C0"/>
          <w:u w:val="single"/>
        </w:rPr>
        <w:t xml:space="preserve"> provided under that contract</w:t>
      </w:r>
      <w:r w:rsidR="00193F5C">
        <w:rPr>
          <w:color w:val="0070C0"/>
          <w:u w:val="single"/>
        </w:rPr>
        <w:t>, after consideration of any reinsurance</w:t>
      </w:r>
      <w:r>
        <w:rPr>
          <w:color w:val="0070C0"/>
          <w:u w:val="single"/>
        </w:rPr>
        <w:t>. Additionally, the</w:t>
      </w:r>
      <w:r w:rsidRPr="00E6741C">
        <w:rPr>
          <w:color w:val="0070C0"/>
          <w:u w:val="single"/>
        </w:rPr>
        <w:t xml:space="preserve"> reserve </w:t>
      </w:r>
      <w:r w:rsidR="00765703">
        <w:rPr>
          <w:color w:val="0070C0"/>
          <w:u w:val="single"/>
        </w:rPr>
        <w:t xml:space="preserve">held </w:t>
      </w:r>
      <w:r w:rsidRPr="00E6741C">
        <w:rPr>
          <w:color w:val="0070C0"/>
          <w:u w:val="single"/>
        </w:rPr>
        <w:t xml:space="preserve">for a </w:t>
      </w:r>
      <w:r w:rsidR="005E3DB2">
        <w:rPr>
          <w:color w:val="0070C0"/>
          <w:u w:val="single"/>
        </w:rPr>
        <w:t xml:space="preserve">Payout Annuity </w:t>
      </w:r>
      <w:r w:rsidRPr="00E6741C">
        <w:rPr>
          <w:color w:val="0070C0"/>
          <w:u w:val="single"/>
        </w:rPr>
        <w:t xml:space="preserve">contract </w:t>
      </w:r>
      <w:r w:rsidR="005E3DB2">
        <w:rPr>
          <w:color w:val="0070C0"/>
          <w:u w:val="single"/>
        </w:rPr>
        <w:t xml:space="preserve">(whether life-contingent or not) </w:t>
      </w:r>
      <w:r w:rsidRPr="00E6741C">
        <w:rPr>
          <w:color w:val="0070C0"/>
          <w:u w:val="single"/>
        </w:rPr>
        <w:t xml:space="preserve">will be no less than the present value of the liability cash flows </w:t>
      </w:r>
      <w:r>
        <w:rPr>
          <w:color w:val="0070C0"/>
          <w:u w:val="single"/>
        </w:rPr>
        <w:t>provided under</w:t>
      </w:r>
      <w:r w:rsidRPr="00E6741C">
        <w:rPr>
          <w:color w:val="0070C0"/>
          <w:u w:val="single"/>
        </w:rPr>
        <w:t xml:space="preserve"> the contract, </w:t>
      </w:r>
      <w:r w:rsidR="00765703">
        <w:rPr>
          <w:color w:val="0070C0"/>
          <w:u w:val="single"/>
        </w:rPr>
        <w:t xml:space="preserve">after consideration of any reinsurance, </w:t>
      </w:r>
      <w:r w:rsidRPr="00E6741C">
        <w:rPr>
          <w:color w:val="0070C0"/>
          <w:u w:val="single"/>
        </w:rPr>
        <w:t xml:space="preserve">discounted using the NAER described in </w:t>
      </w:r>
      <w:r>
        <w:rPr>
          <w:color w:val="0070C0"/>
          <w:u w:val="single"/>
        </w:rPr>
        <w:t>Section 12.B.1 or 12.B.2,</w:t>
      </w:r>
      <w:r w:rsidRPr="00E6741C">
        <w:rPr>
          <w:color w:val="0070C0"/>
          <w:u w:val="single"/>
        </w:rPr>
        <w:t xml:space="preserve"> as applicable.</w:t>
      </w:r>
      <w:r w:rsidR="00344140">
        <w:rPr>
          <w:color w:val="0070C0"/>
          <w:u w:val="single"/>
        </w:rPr>
        <w:t xml:space="preserve"> The allocation methodology is a formulaic approach that is designed, generally, </w:t>
      </w:r>
      <w:r w:rsidR="00005937">
        <w:rPr>
          <w:color w:val="0070C0"/>
          <w:u w:val="single"/>
        </w:rPr>
        <w:t xml:space="preserve">to allocate the excess aggregate reserves based on a measure of the risk and, therefore, </w:t>
      </w:r>
      <w:r w:rsidR="00344140">
        <w:rPr>
          <w:color w:val="0070C0"/>
          <w:u w:val="single"/>
        </w:rPr>
        <w:t>to</w:t>
      </w:r>
      <w:r w:rsidR="00005937">
        <w:rPr>
          <w:color w:val="0070C0"/>
          <w:u w:val="single"/>
        </w:rPr>
        <w:t xml:space="preserve"> generally</w:t>
      </w:r>
      <w:r w:rsidR="00344140">
        <w:rPr>
          <w:color w:val="0070C0"/>
          <w:u w:val="single"/>
        </w:rPr>
        <w:t xml:space="preserve"> allocate a greater portion of the excess aggregate reserves to contracts that have greater risk</w:t>
      </w:r>
      <w:r w:rsidR="00005937">
        <w:rPr>
          <w:color w:val="0070C0"/>
          <w:u w:val="single"/>
        </w:rPr>
        <w:t>. F</w:t>
      </w:r>
      <w:r w:rsidR="00344140">
        <w:rPr>
          <w:color w:val="0070C0"/>
          <w:u w:val="single"/>
        </w:rPr>
        <w:t>or example, an indexed annuity contract with a high benefit GLWB will typically have a larger allocated excess reserve than an otherwise identical indexed annuity contract with a low benefit GLWB or no GLWB.</w:t>
      </w:r>
    </w:p>
    <w:p w14:paraId="2963DC9D" w14:textId="77777777" w:rsidR="00E6741C" w:rsidRDefault="00E6741C" w:rsidP="00D50759">
      <w:pPr>
        <w:ind w:left="360"/>
      </w:pPr>
    </w:p>
    <w:p w14:paraId="46242CFA" w14:textId="602BA254" w:rsidR="00D50759" w:rsidRDefault="009F7575" w:rsidP="009F7575">
      <w:pPr>
        <w:ind w:left="1080" w:hanging="360"/>
      </w:pPr>
      <w:r w:rsidRPr="009F7575">
        <w:rPr>
          <w:color w:val="0070C0"/>
          <w:u w:val="single"/>
        </w:rPr>
        <w:t xml:space="preserve">A.  </w:t>
      </w:r>
      <w:r w:rsidR="00485721">
        <w:rPr>
          <w:color w:val="0070C0"/>
          <w:u w:val="single"/>
        </w:rPr>
        <w:t xml:space="preserve"> </w:t>
      </w:r>
      <w:r w:rsidR="00D50759">
        <w:t>The contract-level reserve for each contract shall be the sum of the following:</w:t>
      </w:r>
    </w:p>
    <w:p w14:paraId="1FA5C3DC" w14:textId="098F7943" w:rsidR="00D50759" w:rsidRDefault="009F7575" w:rsidP="009F7575">
      <w:pPr>
        <w:ind w:left="1440" w:hanging="360"/>
      </w:pPr>
      <w:r w:rsidRPr="009F7575">
        <w:rPr>
          <w:strike/>
          <w:color w:val="0070C0"/>
          <w:u w:val="single"/>
        </w:rPr>
        <w:t>A.</w:t>
      </w:r>
      <w:r w:rsidRPr="009F7575">
        <w:rPr>
          <w:color w:val="0070C0"/>
          <w:u w:val="single"/>
        </w:rPr>
        <w:t xml:space="preserve">1.  </w:t>
      </w:r>
      <w:r w:rsidR="00485721">
        <w:rPr>
          <w:color w:val="0070C0"/>
          <w:u w:val="single"/>
        </w:rPr>
        <w:t xml:space="preserve"> </w:t>
      </w:r>
      <w:r w:rsidR="00D50759">
        <w:t>The contract’s</w:t>
      </w:r>
      <w:r w:rsidR="00D50759" w:rsidRPr="009F7575">
        <w:rPr>
          <w:strike/>
          <w:color w:val="0070C0"/>
        </w:rPr>
        <w:t xml:space="preserve"> cash surrender value</w:t>
      </w:r>
      <w:r w:rsidRPr="009F7575">
        <w:rPr>
          <w:color w:val="0070C0"/>
          <w:u w:val="single"/>
        </w:rPr>
        <w:t xml:space="preserve"> minimum allocation value</w:t>
      </w:r>
      <w:r>
        <w:rPr>
          <w:color w:val="0070C0"/>
          <w:u w:val="single"/>
        </w:rPr>
        <w:t xml:space="preserve"> (MAV)</w:t>
      </w:r>
      <w:r w:rsidRPr="009F7575">
        <w:rPr>
          <w:color w:val="0070C0"/>
          <w:u w:val="single"/>
        </w:rPr>
        <w:t>, as defined in Section 12.C</w:t>
      </w:r>
      <w:r w:rsidR="00D50759">
        <w:t>.</w:t>
      </w:r>
    </w:p>
    <w:p w14:paraId="26F343F5" w14:textId="77777777" w:rsidR="00485721" w:rsidRPr="009F7575" w:rsidRDefault="00485721" w:rsidP="00485721">
      <w:pPr>
        <w:ind w:left="1440" w:hanging="360"/>
        <w:rPr>
          <w:u w:val="single"/>
        </w:rPr>
      </w:pPr>
      <w:r w:rsidRPr="009F7575">
        <w:rPr>
          <w:color w:val="0070C0"/>
          <w:u w:val="single"/>
        </w:rPr>
        <w:lastRenderedPageBreak/>
        <w:t xml:space="preserve">2.  </w:t>
      </w:r>
      <w:r>
        <w:rPr>
          <w:color w:val="0070C0"/>
          <w:u w:val="single"/>
        </w:rPr>
        <w:t xml:space="preserve"> </w:t>
      </w:r>
      <w:r w:rsidRPr="009F7575">
        <w:rPr>
          <w:color w:val="0070C0"/>
          <w:u w:val="single"/>
        </w:rPr>
        <w:t>The contract’s allocated excess reserve</w:t>
      </w:r>
      <w:r>
        <w:rPr>
          <w:color w:val="0070C0"/>
          <w:u w:val="single"/>
        </w:rPr>
        <w:t xml:space="preserve"> (AER)</w:t>
      </w:r>
      <w:r w:rsidRPr="009F7575">
        <w:rPr>
          <w:color w:val="0070C0"/>
          <w:u w:val="single"/>
        </w:rPr>
        <w:t>, as defined in Section 12.D.</w:t>
      </w:r>
    </w:p>
    <w:p w14:paraId="0AB56ECC" w14:textId="6D684CF7" w:rsidR="009F7575" w:rsidRDefault="009F7575" w:rsidP="009F7575">
      <w:pPr>
        <w:ind w:left="1440" w:hanging="360"/>
      </w:pPr>
    </w:p>
    <w:p w14:paraId="20688C78" w14:textId="615A4D25" w:rsidR="009F7575" w:rsidRPr="00D50759" w:rsidRDefault="009F7575" w:rsidP="005B1E4E">
      <w:pPr>
        <w:ind w:left="720"/>
        <w:rPr>
          <w:i/>
          <w:iCs/>
        </w:rPr>
      </w:pPr>
      <w:r w:rsidRPr="00E6741C">
        <w:rPr>
          <w:i/>
          <w:iCs/>
          <w:color w:val="00B050"/>
        </w:rPr>
        <w:t xml:space="preserve">[Delete the </w:t>
      </w:r>
      <w:r w:rsidR="005B1E4E">
        <w:rPr>
          <w:i/>
          <w:iCs/>
          <w:color w:val="00B050"/>
        </w:rPr>
        <w:t xml:space="preserve">original </w:t>
      </w:r>
      <w:r w:rsidRPr="00E6741C">
        <w:rPr>
          <w:i/>
          <w:iCs/>
          <w:color w:val="00B050"/>
        </w:rPr>
        <w:t>Drafting Note describing the two potential options</w:t>
      </w:r>
      <w:r w:rsidR="00485721" w:rsidRPr="00E6741C">
        <w:rPr>
          <w:i/>
          <w:iCs/>
          <w:color w:val="00B050"/>
        </w:rPr>
        <w:t xml:space="preserve"> in the exposure </w:t>
      </w:r>
      <w:proofErr w:type="gramStart"/>
      <w:r w:rsidR="00485721" w:rsidRPr="00E6741C">
        <w:rPr>
          <w:i/>
          <w:iCs/>
          <w:color w:val="00B050"/>
        </w:rPr>
        <w:t>draft</w:t>
      </w:r>
      <w:r w:rsidRPr="00E6741C">
        <w:rPr>
          <w:i/>
          <w:iCs/>
          <w:color w:val="00B050"/>
        </w:rPr>
        <w:t>, and</w:t>
      </w:r>
      <w:proofErr w:type="gramEnd"/>
      <w:r w:rsidRPr="00E6741C">
        <w:rPr>
          <w:i/>
          <w:iCs/>
          <w:color w:val="00B050"/>
        </w:rPr>
        <w:t xml:space="preserve"> delete the entire section </w:t>
      </w:r>
      <w:r w:rsidR="005B1E4E">
        <w:rPr>
          <w:i/>
          <w:iCs/>
          <w:color w:val="00B050"/>
        </w:rPr>
        <w:t>with</w:t>
      </w:r>
      <w:r w:rsidRPr="00E6741C">
        <w:rPr>
          <w:i/>
          <w:iCs/>
          <w:color w:val="00B050"/>
        </w:rPr>
        <w:t xml:space="preserve"> the heading “Option 1: VM-21 Approach</w:t>
      </w:r>
      <w:r w:rsidR="005B1E4E">
        <w:rPr>
          <w:i/>
          <w:iCs/>
          <w:color w:val="00B050"/>
        </w:rPr>
        <w:t>,</w:t>
      </w:r>
      <w:r w:rsidRPr="00E6741C">
        <w:rPr>
          <w:i/>
          <w:iCs/>
          <w:color w:val="00B050"/>
        </w:rPr>
        <w:t>” including Table 12.1.</w:t>
      </w:r>
      <w:r w:rsidR="00485721" w:rsidRPr="00E6741C">
        <w:rPr>
          <w:i/>
          <w:iCs/>
          <w:color w:val="00B050"/>
        </w:rPr>
        <w:t xml:space="preserve"> </w:t>
      </w:r>
      <w:r w:rsidR="005B1E4E" w:rsidRPr="00E6741C">
        <w:rPr>
          <w:i/>
          <w:iCs/>
          <w:color w:val="00B050"/>
        </w:rPr>
        <w:t>Also delete the heading “Option 2: Actuarial Present Value Approach.”</w:t>
      </w:r>
      <w:r w:rsidR="005B1E4E">
        <w:rPr>
          <w:i/>
          <w:iCs/>
          <w:color w:val="00B050"/>
        </w:rPr>
        <w:t xml:space="preserve"> </w:t>
      </w:r>
      <w:r w:rsidR="00485721" w:rsidRPr="00E6741C">
        <w:rPr>
          <w:i/>
          <w:iCs/>
          <w:color w:val="00B050"/>
        </w:rPr>
        <w:t xml:space="preserve">The following </w:t>
      </w:r>
      <w:r w:rsidR="005B1E4E">
        <w:rPr>
          <w:i/>
          <w:iCs/>
          <w:color w:val="00B050"/>
        </w:rPr>
        <w:t>text</w:t>
      </w:r>
      <w:r w:rsidR="00485721" w:rsidRPr="00E6741C">
        <w:rPr>
          <w:i/>
          <w:iCs/>
          <w:color w:val="00B050"/>
        </w:rPr>
        <w:t xml:space="preserve"> is a</w:t>
      </w:r>
      <w:r w:rsidR="005B1E4E">
        <w:rPr>
          <w:i/>
          <w:iCs/>
          <w:color w:val="00B050"/>
        </w:rPr>
        <w:t xml:space="preserve"> marked-up</w:t>
      </w:r>
      <w:r w:rsidR="00485721" w:rsidRPr="00E6741C">
        <w:rPr>
          <w:i/>
          <w:iCs/>
          <w:color w:val="00B050"/>
        </w:rPr>
        <w:t xml:space="preserve"> version of the “Option 2: Actuarial Present Value Approach” section</w:t>
      </w:r>
      <w:r w:rsidR="005B1E4E">
        <w:rPr>
          <w:i/>
          <w:iCs/>
          <w:color w:val="00B050"/>
        </w:rPr>
        <w:t xml:space="preserve"> of the exposure draft</w:t>
      </w:r>
      <w:r w:rsidR="00485721" w:rsidRPr="00E6741C">
        <w:rPr>
          <w:i/>
          <w:iCs/>
          <w:color w:val="00B050"/>
        </w:rPr>
        <w:t>.</w:t>
      </w:r>
      <w:r w:rsidRPr="00E6741C">
        <w:rPr>
          <w:i/>
          <w:iCs/>
          <w:color w:val="00B050"/>
        </w:rPr>
        <w:t>]</w:t>
      </w:r>
    </w:p>
    <w:p w14:paraId="6BD68992" w14:textId="77777777" w:rsidR="009F7575" w:rsidRDefault="009F7575" w:rsidP="009F7575">
      <w:pPr>
        <w:ind w:left="1440" w:hanging="360"/>
      </w:pPr>
    </w:p>
    <w:p w14:paraId="08CB7E52" w14:textId="04FF6A0E" w:rsidR="009F7575" w:rsidRDefault="009F7575" w:rsidP="00485721">
      <w:pPr>
        <w:ind w:left="1080" w:hanging="360"/>
        <w:rPr>
          <w:color w:val="0070C0"/>
          <w:u w:val="single"/>
        </w:rPr>
      </w:pPr>
      <w:r>
        <w:rPr>
          <w:color w:val="0070C0"/>
          <w:u w:val="single"/>
        </w:rPr>
        <w:t>B</w:t>
      </w:r>
      <w:r w:rsidRPr="009F7575">
        <w:rPr>
          <w:color w:val="0070C0"/>
          <w:u w:val="single"/>
        </w:rPr>
        <w:t xml:space="preserve">.  </w:t>
      </w:r>
      <w:r w:rsidR="00485721">
        <w:rPr>
          <w:color w:val="0070C0"/>
          <w:u w:val="single"/>
        </w:rPr>
        <w:t xml:space="preserve"> S</w:t>
      </w:r>
      <w:r>
        <w:rPr>
          <w:color w:val="0070C0"/>
          <w:u w:val="single"/>
        </w:rPr>
        <w:t>cenario actuarial present value (APV)</w:t>
      </w:r>
      <w:r w:rsidR="00485721" w:rsidRPr="00485721">
        <w:rPr>
          <w:strike/>
          <w:color w:val="0070C0"/>
        </w:rPr>
        <w:t>The excess of the aggregate reserve over the aggregate cash surrender value is allocated to policies based on a calculation of the actuarial present value of projected liability cash flows in excess of the cash surrender value:</w:t>
      </w:r>
    </w:p>
    <w:p w14:paraId="5DB26998" w14:textId="23EF4F2B" w:rsidR="00485721" w:rsidRPr="009F7575" w:rsidRDefault="00485721" w:rsidP="00485721">
      <w:pPr>
        <w:ind w:left="1440" w:hanging="360"/>
        <w:rPr>
          <w:u w:val="single"/>
        </w:rPr>
      </w:pPr>
      <w:r w:rsidRPr="00485721">
        <w:t xml:space="preserve">1.   </w:t>
      </w:r>
      <w:r>
        <w:rPr>
          <w:color w:val="0070C0"/>
          <w:u w:val="single"/>
        </w:rPr>
        <w:t xml:space="preserve">For a group of contracts </w:t>
      </w:r>
      <w:r w:rsidR="00CD70B4">
        <w:rPr>
          <w:color w:val="0070C0"/>
          <w:u w:val="single"/>
        </w:rPr>
        <w:t>for which a company does not elect the Deterministic Certification Option in Section 7.E,</w:t>
      </w:r>
      <w:r>
        <w:rPr>
          <w:color w:val="0070C0"/>
          <w:u w:val="single"/>
        </w:rPr>
        <w:t xml:space="preserve"> the Scenario APV for each contract is equal to the</w:t>
      </w:r>
      <w:r w:rsidR="00CD70B4">
        <w:rPr>
          <w:color w:val="0070C0"/>
          <w:u w:val="single"/>
        </w:rPr>
        <w:t xml:space="preserve"> discounted</w:t>
      </w:r>
      <w:r>
        <w:rPr>
          <w:color w:val="0070C0"/>
          <w:u w:val="single"/>
        </w:rPr>
        <w:t xml:space="preserve"> </w:t>
      </w:r>
      <w:r w:rsidR="00CD70B4" w:rsidRPr="00CD70B4">
        <w:rPr>
          <w:strike/>
          <w:color w:val="0070C0"/>
        </w:rPr>
        <w:t>D</w:t>
      </w:r>
      <w:r w:rsidRPr="00CD70B4">
        <w:rPr>
          <w:strike/>
          <w:color w:val="0070C0"/>
        </w:rPr>
        <w:t>iscount</w:t>
      </w:r>
      <w:r w:rsidR="00CD70B4" w:rsidRPr="00CD70B4">
        <w:rPr>
          <w:strike/>
          <w:color w:val="0070C0"/>
        </w:rPr>
        <w:t xml:space="preserve"> the</w:t>
      </w:r>
      <w:r w:rsidRPr="00CD70B4">
        <w:rPr>
          <w:strike/>
          <w:color w:val="0070C0"/>
        </w:rPr>
        <w:t xml:space="preserve"> </w:t>
      </w:r>
      <w:r w:rsidRPr="00CD70B4">
        <w:t xml:space="preserve">liability cash flows at the NAER, pursuant to requirements in Section 4, for the scenario that produces the </w:t>
      </w:r>
      <w:r w:rsidR="003E3336" w:rsidRPr="00E742CA">
        <w:rPr>
          <w:color w:val="0070C0"/>
          <w:u w:val="single"/>
        </w:rPr>
        <w:t xml:space="preserve">aggregate </w:t>
      </w:r>
      <w:r w:rsidRPr="00CD70B4">
        <w:t xml:space="preserve">scenario reserve </w:t>
      </w:r>
      <w:r w:rsidR="003E3336" w:rsidRPr="00E742CA">
        <w:rPr>
          <w:color w:val="0070C0"/>
          <w:u w:val="single"/>
        </w:rPr>
        <w:t xml:space="preserve">for the group that is </w:t>
      </w:r>
      <w:r w:rsidRPr="00CD70B4">
        <w:t xml:space="preserve">closest to, but not </w:t>
      </w:r>
      <w:proofErr w:type="gramStart"/>
      <w:r w:rsidRPr="00CD70B4">
        <w:rPr>
          <w:strike/>
          <w:color w:val="0070C0"/>
        </w:rPr>
        <w:t xml:space="preserve">less </w:t>
      </w:r>
      <w:r>
        <w:rPr>
          <w:color w:val="0070C0"/>
          <w:u w:val="single"/>
        </w:rPr>
        <w:t>greater</w:t>
      </w:r>
      <w:proofErr w:type="gramEnd"/>
      <w:r>
        <w:rPr>
          <w:color w:val="0070C0"/>
          <w:u w:val="single"/>
        </w:rPr>
        <w:t xml:space="preserve"> </w:t>
      </w:r>
      <w:r w:rsidRPr="00CD70B4">
        <w:t>than, the stochastic reserve defined in Section 3.D.</w:t>
      </w:r>
    </w:p>
    <w:p w14:paraId="4E7C39C3" w14:textId="3CEBC6CA" w:rsidR="009F7575" w:rsidRPr="009F7575" w:rsidRDefault="00CD70B4" w:rsidP="009F7575">
      <w:pPr>
        <w:ind w:left="1440" w:hanging="360"/>
        <w:rPr>
          <w:u w:val="single"/>
        </w:rPr>
      </w:pPr>
      <w:r w:rsidRPr="00CD70B4">
        <w:rPr>
          <w:strike/>
          <w:color w:val="0070C0"/>
        </w:rPr>
        <w:t>a.</w:t>
      </w:r>
      <w:r w:rsidRPr="00CD70B4">
        <w:rPr>
          <w:color w:val="0070C0"/>
          <w:u w:val="single"/>
        </w:rPr>
        <w:t>2.</w:t>
      </w:r>
      <w:r w:rsidR="009F7575" w:rsidRPr="00485721">
        <w:t xml:space="preserve">  </w:t>
      </w:r>
      <w:r w:rsidR="00485721" w:rsidRPr="00485721">
        <w:t xml:space="preserve"> </w:t>
      </w:r>
      <w:r>
        <w:rPr>
          <w:color w:val="0070C0"/>
          <w:u w:val="single"/>
        </w:rPr>
        <w:t xml:space="preserve">For a group of contracts for which a company elects </w:t>
      </w:r>
      <w:r w:rsidR="00485721" w:rsidRPr="00485721">
        <w:rPr>
          <w:strike/>
          <w:color w:val="0070C0"/>
        </w:rPr>
        <w:t xml:space="preserve">Groups of contracts that elect </w:t>
      </w:r>
      <w:r w:rsidR="00485721" w:rsidRPr="00485721">
        <w:t>the Deterministic Certification Option defined in Section 7.E</w:t>
      </w:r>
      <w:r w:rsidR="00485721">
        <w:rPr>
          <w:color w:val="0070C0"/>
          <w:u w:val="single"/>
        </w:rPr>
        <w:t xml:space="preserve">, the Scenario APV for each contract is equal to </w:t>
      </w:r>
      <w:r w:rsidR="00485721" w:rsidRPr="00CD70B4">
        <w:rPr>
          <w:color w:val="0070C0"/>
          <w:u w:val="single"/>
        </w:rPr>
        <w:t xml:space="preserve">the discounted liability </w:t>
      </w:r>
      <w:r w:rsidR="00485721">
        <w:rPr>
          <w:color w:val="0070C0"/>
          <w:u w:val="single"/>
        </w:rPr>
        <w:t>cash flows at</w:t>
      </w:r>
      <w:r w:rsidR="00485721" w:rsidRPr="00CD70B4">
        <w:rPr>
          <w:strike/>
          <w:color w:val="0070C0"/>
        </w:rPr>
        <w:t xml:space="preserve"> </w:t>
      </w:r>
      <w:r w:rsidRPr="00CD70B4">
        <w:rPr>
          <w:strike/>
          <w:color w:val="0070C0"/>
        </w:rPr>
        <w:t>shall use</w:t>
      </w:r>
      <w:r w:rsidRPr="00CD70B4">
        <w:t xml:space="preserve"> </w:t>
      </w:r>
      <w:r w:rsidR="00485721" w:rsidRPr="00CD70B4">
        <w:t>the NAER in the single scenario used to calculate the reserve</w:t>
      </w:r>
      <w:r>
        <w:rPr>
          <w:strike/>
          <w:color w:val="0070C0"/>
        </w:rPr>
        <w:t xml:space="preserve"> to discount liability cash flows</w:t>
      </w:r>
      <w:r w:rsidR="00485721" w:rsidRPr="00CD70B4">
        <w:t>.</w:t>
      </w:r>
    </w:p>
    <w:p w14:paraId="097E2321" w14:textId="13F24602" w:rsidR="00CD70B4" w:rsidRPr="009F7575" w:rsidRDefault="00CD70B4" w:rsidP="00CD70B4">
      <w:pPr>
        <w:ind w:left="1440" w:hanging="360"/>
        <w:rPr>
          <w:u w:val="single"/>
        </w:rPr>
      </w:pPr>
      <w:r w:rsidRPr="00C8498E">
        <w:t>3</w:t>
      </w:r>
      <w:r w:rsidR="00C8498E" w:rsidRPr="00C8498E">
        <w:t>.</w:t>
      </w:r>
      <w:r w:rsidR="00C8498E">
        <w:t xml:space="preserve"> </w:t>
      </w:r>
      <w:r w:rsidR="00C8498E" w:rsidRPr="00C8498E">
        <w:rPr>
          <w:i/>
          <w:iCs/>
          <w:color w:val="00B050"/>
        </w:rPr>
        <w:t>[reordered]</w:t>
      </w:r>
      <w:r w:rsidRPr="00C8498E">
        <w:t xml:space="preserve">   For projecting future liability cash flows</w:t>
      </w:r>
      <w:r w:rsidRPr="00C8498E">
        <w:rPr>
          <w:color w:val="0070C0"/>
          <w:u w:val="single"/>
        </w:rPr>
        <w:t xml:space="preserve"> under either Section 12.B.1 or 12.B.</w:t>
      </w:r>
      <w:r w:rsidR="00C8498E">
        <w:rPr>
          <w:color w:val="0070C0"/>
          <w:u w:val="single"/>
        </w:rPr>
        <w:t>2, as applicable</w:t>
      </w:r>
      <w:r w:rsidRPr="00C8498E">
        <w:t xml:space="preserve">, assume the same liability assumptions that were used to calculate the stochastic reserve defined in </w:t>
      </w:r>
      <w:r w:rsidR="00C8498E" w:rsidRPr="00C8498E">
        <w:rPr>
          <w:color w:val="0070C0"/>
          <w:u w:val="single"/>
        </w:rPr>
        <w:t xml:space="preserve">Section </w:t>
      </w:r>
      <w:r w:rsidR="00C8498E" w:rsidRPr="00C8498E">
        <w:t>3.D.</w:t>
      </w:r>
    </w:p>
    <w:p w14:paraId="33B93B59" w14:textId="55944006" w:rsidR="00CD70B4" w:rsidRDefault="00CD70B4" w:rsidP="00CD70B4">
      <w:pPr>
        <w:ind w:left="1080" w:hanging="360"/>
        <w:rPr>
          <w:color w:val="0070C0"/>
          <w:u w:val="single"/>
        </w:rPr>
      </w:pPr>
      <w:r>
        <w:rPr>
          <w:color w:val="0070C0"/>
          <w:u w:val="single"/>
        </w:rPr>
        <w:t>C</w:t>
      </w:r>
      <w:r w:rsidRPr="009F7575">
        <w:rPr>
          <w:color w:val="0070C0"/>
          <w:u w:val="single"/>
        </w:rPr>
        <w:t xml:space="preserve">.  </w:t>
      </w:r>
      <w:r>
        <w:rPr>
          <w:color w:val="0070C0"/>
          <w:u w:val="single"/>
        </w:rPr>
        <w:t xml:space="preserve"> M</w:t>
      </w:r>
      <w:r w:rsidRPr="009F7575">
        <w:rPr>
          <w:color w:val="0070C0"/>
          <w:u w:val="single"/>
        </w:rPr>
        <w:t>inimum allocation value</w:t>
      </w:r>
      <w:r>
        <w:rPr>
          <w:color w:val="0070C0"/>
          <w:u w:val="single"/>
        </w:rPr>
        <w:t xml:space="preserve"> (MAV)</w:t>
      </w:r>
    </w:p>
    <w:p w14:paraId="35ADC2DE" w14:textId="54A85263" w:rsidR="00CD70B4" w:rsidRPr="009F7575" w:rsidRDefault="00CD70B4" w:rsidP="00CD70B4">
      <w:pPr>
        <w:ind w:left="1440" w:hanging="360"/>
        <w:rPr>
          <w:u w:val="single"/>
        </w:rPr>
      </w:pPr>
      <w:r>
        <w:rPr>
          <w:color w:val="0070C0"/>
          <w:u w:val="single"/>
        </w:rPr>
        <w:t>1</w:t>
      </w:r>
      <w:r w:rsidRPr="009F7575">
        <w:rPr>
          <w:color w:val="0070C0"/>
          <w:u w:val="single"/>
        </w:rPr>
        <w:t xml:space="preserve">.  </w:t>
      </w:r>
      <w:r>
        <w:rPr>
          <w:color w:val="0070C0"/>
          <w:u w:val="single"/>
        </w:rPr>
        <w:t xml:space="preserve"> </w:t>
      </w:r>
      <w:r w:rsidRPr="009F7575">
        <w:rPr>
          <w:color w:val="0070C0"/>
          <w:u w:val="single"/>
        </w:rPr>
        <w:t xml:space="preserve">For </w:t>
      </w:r>
      <w:r w:rsidR="00F6592F">
        <w:rPr>
          <w:color w:val="0070C0"/>
          <w:u w:val="single"/>
        </w:rPr>
        <w:t xml:space="preserve">Payout Annuity </w:t>
      </w:r>
      <w:r w:rsidRPr="009F7575">
        <w:rPr>
          <w:color w:val="0070C0"/>
          <w:u w:val="single"/>
        </w:rPr>
        <w:t>contracts,</w:t>
      </w:r>
      <w:r>
        <w:rPr>
          <w:color w:val="0070C0"/>
          <w:u w:val="single"/>
        </w:rPr>
        <w:t xml:space="preserve"> the MAV is equal to</w:t>
      </w:r>
      <w:r w:rsidRPr="009F7575">
        <w:rPr>
          <w:color w:val="0070C0"/>
          <w:u w:val="single"/>
        </w:rPr>
        <w:t xml:space="preserve"> the greater of:</w:t>
      </w:r>
    </w:p>
    <w:p w14:paraId="361E1B11" w14:textId="360C13C6" w:rsidR="00CD70B4" w:rsidRPr="009F7575" w:rsidRDefault="00CD70B4" w:rsidP="00CD70B4">
      <w:pPr>
        <w:ind w:left="1800" w:hanging="360"/>
        <w:rPr>
          <w:color w:val="0070C0"/>
          <w:u w:val="single"/>
        </w:rPr>
      </w:pPr>
      <w:r>
        <w:rPr>
          <w:color w:val="0070C0"/>
          <w:u w:val="single"/>
        </w:rPr>
        <w:t xml:space="preserve">a.   </w:t>
      </w:r>
      <w:r w:rsidRPr="009F7575">
        <w:rPr>
          <w:color w:val="0070C0"/>
          <w:u w:val="single"/>
        </w:rPr>
        <w:t xml:space="preserve">The </w:t>
      </w:r>
      <w:r w:rsidR="00C8498E">
        <w:rPr>
          <w:color w:val="0070C0"/>
          <w:u w:val="single"/>
        </w:rPr>
        <w:t>Scenario APV for the contract</w:t>
      </w:r>
      <w:r w:rsidRPr="009F7575">
        <w:rPr>
          <w:color w:val="0070C0"/>
          <w:u w:val="single"/>
        </w:rPr>
        <w:t>, or</w:t>
      </w:r>
    </w:p>
    <w:p w14:paraId="3C013085" w14:textId="4804ECB4" w:rsidR="00CD70B4" w:rsidRPr="009F7575" w:rsidRDefault="00CD70B4" w:rsidP="00CD70B4">
      <w:pPr>
        <w:ind w:left="1800" w:hanging="360"/>
        <w:rPr>
          <w:color w:val="0070C0"/>
          <w:u w:val="single"/>
        </w:rPr>
      </w:pPr>
      <w:r>
        <w:rPr>
          <w:color w:val="0070C0"/>
          <w:u w:val="single"/>
        </w:rPr>
        <w:t xml:space="preserve">b.   </w:t>
      </w:r>
      <w:r w:rsidRPr="009F7575">
        <w:rPr>
          <w:color w:val="0070C0"/>
          <w:u w:val="single"/>
        </w:rPr>
        <w:t>The cash surrender value provided under the contract, if any.</w:t>
      </w:r>
    </w:p>
    <w:p w14:paraId="14AF33E3" w14:textId="586D7AED" w:rsidR="00CD70B4" w:rsidRPr="009F7575" w:rsidRDefault="00CD70B4" w:rsidP="00CD70B4">
      <w:pPr>
        <w:ind w:left="1440" w:hanging="360"/>
        <w:rPr>
          <w:color w:val="0070C0"/>
          <w:u w:val="single"/>
        </w:rPr>
      </w:pPr>
      <w:r>
        <w:rPr>
          <w:color w:val="0070C0"/>
          <w:u w:val="single"/>
        </w:rPr>
        <w:t xml:space="preserve">2.   </w:t>
      </w:r>
      <w:r w:rsidRPr="009F7575">
        <w:rPr>
          <w:color w:val="0070C0"/>
          <w:u w:val="single"/>
        </w:rPr>
        <w:t xml:space="preserve">For </w:t>
      </w:r>
      <w:r w:rsidR="00F6592F">
        <w:rPr>
          <w:color w:val="0070C0"/>
          <w:u w:val="single"/>
        </w:rPr>
        <w:t xml:space="preserve">Account Value Based Annuity </w:t>
      </w:r>
      <w:r w:rsidRPr="009F7575">
        <w:rPr>
          <w:color w:val="0070C0"/>
          <w:u w:val="single"/>
        </w:rPr>
        <w:t xml:space="preserve">contracts, </w:t>
      </w:r>
      <w:r>
        <w:rPr>
          <w:color w:val="0070C0"/>
          <w:u w:val="single"/>
        </w:rPr>
        <w:t xml:space="preserve">the MAV is equal to </w:t>
      </w:r>
      <w:r w:rsidRPr="009F7575">
        <w:rPr>
          <w:color w:val="0070C0"/>
          <w:u w:val="single"/>
        </w:rPr>
        <w:t>the cash surrender value provided under the contract, if any, otherwise zero.</w:t>
      </w:r>
    </w:p>
    <w:p w14:paraId="198F0848" w14:textId="33691513" w:rsidR="00CD70B4" w:rsidRDefault="00CD70B4" w:rsidP="00CD70B4">
      <w:pPr>
        <w:ind w:left="1080" w:hanging="360"/>
        <w:rPr>
          <w:color w:val="0070C0"/>
          <w:u w:val="single"/>
        </w:rPr>
      </w:pPr>
      <w:r>
        <w:rPr>
          <w:color w:val="0070C0"/>
          <w:u w:val="single"/>
        </w:rPr>
        <w:t>D</w:t>
      </w:r>
      <w:r w:rsidRPr="009F7575">
        <w:rPr>
          <w:color w:val="0070C0"/>
          <w:u w:val="single"/>
        </w:rPr>
        <w:t xml:space="preserve">.   </w:t>
      </w:r>
      <w:r>
        <w:rPr>
          <w:color w:val="0070C0"/>
          <w:u w:val="single"/>
        </w:rPr>
        <w:t>Allocated excess reserve (AER)</w:t>
      </w:r>
    </w:p>
    <w:p w14:paraId="1F3D6DE0" w14:textId="1EE97C1A" w:rsidR="00CD70B4" w:rsidRDefault="00CD70B4" w:rsidP="00CD70B4">
      <w:pPr>
        <w:ind w:left="1440" w:hanging="360"/>
        <w:rPr>
          <w:color w:val="0070C0"/>
          <w:u w:val="single"/>
        </w:rPr>
      </w:pPr>
      <w:r>
        <w:rPr>
          <w:color w:val="0070C0"/>
          <w:u w:val="single"/>
        </w:rPr>
        <w:t>1</w:t>
      </w:r>
      <w:r w:rsidRPr="009F7575">
        <w:rPr>
          <w:color w:val="0070C0"/>
          <w:u w:val="single"/>
        </w:rPr>
        <w:t xml:space="preserve">.  </w:t>
      </w:r>
      <w:r>
        <w:rPr>
          <w:color w:val="0070C0"/>
          <w:u w:val="single"/>
        </w:rPr>
        <w:t xml:space="preserve"> </w:t>
      </w:r>
      <w:r w:rsidR="00C8498E">
        <w:rPr>
          <w:color w:val="0070C0"/>
          <w:u w:val="single"/>
        </w:rPr>
        <w:t xml:space="preserve">For each </w:t>
      </w:r>
      <w:r w:rsidR="005B1E4E">
        <w:rPr>
          <w:color w:val="0070C0"/>
          <w:u w:val="single"/>
        </w:rPr>
        <w:t xml:space="preserve">contract in a </w:t>
      </w:r>
      <w:r w:rsidR="00C8498E">
        <w:rPr>
          <w:color w:val="0070C0"/>
          <w:u w:val="single"/>
        </w:rPr>
        <w:t>group of contracts,</w:t>
      </w:r>
      <w:r w:rsidR="005B1E4E">
        <w:rPr>
          <w:color w:val="0070C0"/>
          <w:u w:val="single"/>
        </w:rPr>
        <w:t xml:space="preserve"> the AER is determined by allocating</w:t>
      </w:r>
      <w:r w:rsidR="00C8498E">
        <w:rPr>
          <w:color w:val="0070C0"/>
          <w:u w:val="single"/>
        </w:rPr>
        <w:t xml:space="preserve"> t</w:t>
      </w:r>
      <w:r>
        <w:rPr>
          <w:color w:val="0070C0"/>
          <w:u w:val="single"/>
        </w:rPr>
        <w:t>he excess</w:t>
      </w:r>
      <w:r w:rsidR="00E83454">
        <w:rPr>
          <w:color w:val="0070C0"/>
          <w:u w:val="single"/>
        </w:rPr>
        <w:t xml:space="preserve">, if any, </w:t>
      </w:r>
      <w:r>
        <w:rPr>
          <w:color w:val="0070C0"/>
          <w:u w:val="single"/>
        </w:rPr>
        <w:t xml:space="preserve">of the </w:t>
      </w:r>
      <w:r w:rsidR="005E3DB2">
        <w:rPr>
          <w:color w:val="0070C0"/>
          <w:u w:val="single"/>
        </w:rPr>
        <w:t xml:space="preserve">group’s </w:t>
      </w:r>
      <w:r>
        <w:rPr>
          <w:color w:val="0070C0"/>
          <w:u w:val="single"/>
        </w:rPr>
        <w:t>aggregate reserve</w:t>
      </w:r>
      <w:r w:rsidR="00C8498E">
        <w:rPr>
          <w:color w:val="0070C0"/>
          <w:u w:val="single"/>
        </w:rPr>
        <w:t xml:space="preserve"> </w:t>
      </w:r>
      <w:r>
        <w:rPr>
          <w:color w:val="0070C0"/>
          <w:u w:val="single"/>
        </w:rPr>
        <w:t xml:space="preserve">over the </w:t>
      </w:r>
      <w:r w:rsidR="005E3DB2">
        <w:rPr>
          <w:color w:val="0070C0"/>
          <w:u w:val="single"/>
        </w:rPr>
        <w:t xml:space="preserve">group’s </w:t>
      </w:r>
      <w:r>
        <w:rPr>
          <w:color w:val="0070C0"/>
          <w:u w:val="single"/>
        </w:rPr>
        <w:t xml:space="preserve">aggregate MAV to </w:t>
      </w:r>
      <w:r w:rsidR="005B1E4E">
        <w:rPr>
          <w:color w:val="0070C0"/>
          <w:u w:val="single"/>
        </w:rPr>
        <w:t>the</w:t>
      </w:r>
      <w:r>
        <w:rPr>
          <w:color w:val="0070C0"/>
          <w:u w:val="single"/>
        </w:rPr>
        <w:t xml:space="preserve"> contract in proportion to the excess</w:t>
      </w:r>
      <w:r w:rsidR="00C8498E">
        <w:rPr>
          <w:color w:val="0070C0"/>
          <w:u w:val="single"/>
        </w:rPr>
        <w:t xml:space="preserve"> </w:t>
      </w:r>
      <w:r>
        <w:rPr>
          <w:color w:val="0070C0"/>
          <w:u w:val="single"/>
        </w:rPr>
        <w:t>of the Scenario APV over the MAV for such contract.</w:t>
      </w:r>
    </w:p>
    <w:p w14:paraId="1D5D269F" w14:textId="58FE3AA0" w:rsidR="00CD70B4" w:rsidRPr="00C8498E" w:rsidRDefault="00CD70B4" w:rsidP="00CD70B4">
      <w:pPr>
        <w:ind w:left="1440" w:hanging="360"/>
      </w:pPr>
      <w:r w:rsidRPr="00C8498E">
        <w:t>2.</w:t>
      </w:r>
      <w:r w:rsidR="00C8498E">
        <w:t xml:space="preserve"> </w:t>
      </w:r>
      <w:r w:rsidR="00C8498E" w:rsidRPr="00C8498E">
        <w:rPr>
          <w:i/>
          <w:iCs/>
          <w:color w:val="00B050"/>
        </w:rPr>
        <w:t>[reordered]</w:t>
      </w:r>
      <w:r w:rsidRPr="00C8498E">
        <w:t xml:space="preserve">   If the </w:t>
      </w:r>
      <w:r w:rsidR="00C8498E" w:rsidRPr="00C8498E">
        <w:rPr>
          <w:color w:val="0070C0"/>
          <w:u w:val="single"/>
        </w:rPr>
        <w:t xml:space="preserve">Scenario APV </w:t>
      </w:r>
      <w:r w:rsidR="00C8498E">
        <w:rPr>
          <w:color w:val="0070C0"/>
          <w:u w:val="single"/>
        </w:rPr>
        <w:t xml:space="preserve">for any contract </w:t>
      </w:r>
      <w:r w:rsidRPr="00C8498E">
        <w:rPr>
          <w:strike/>
          <w:color w:val="0070C0"/>
        </w:rPr>
        <w:t xml:space="preserve">actuarial present value </w:t>
      </w:r>
      <w:r w:rsidRPr="00C8498E">
        <w:t>is less than the</w:t>
      </w:r>
      <w:r w:rsidRPr="00C8498E">
        <w:rPr>
          <w:strike/>
          <w:color w:val="0070C0"/>
        </w:rPr>
        <w:t xml:space="preserve"> cash surrender value</w:t>
      </w:r>
      <w:r w:rsidR="00C8498E">
        <w:rPr>
          <w:color w:val="0070C0"/>
          <w:u w:val="single"/>
        </w:rPr>
        <w:t xml:space="preserve"> MAV</w:t>
      </w:r>
      <w:r w:rsidRPr="00C8498E">
        <w:t xml:space="preserve">, then the excess </w:t>
      </w:r>
      <w:r w:rsidR="00C8498E">
        <w:rPr>
          <w:color w:val="0070C0"/>
          <w:u w:val="single"/>
        </w:rPr>
        <w:t xml:space="preserve">Scenario APV </w:t>
      </w:r>
      <w:r w:rsidRPr="00C8498E">
        <w:rPr>
          <w:strike/>
          <w:color w:val="0070C0"/>
        </w:rPr>
        <w:t xml:space="preserve">actuarial present value </w:t>
      </w:r>
      <w:r w:rsidRPr="00C8498E">
        <w:t xml:space="preserve">to be </w:t>
      </w:r>
      <w:r w:rsidRPr="00C8498E">
        <w:lastRenderedPageBreak/>
        <w:t xml:space="preserve">used for allocating the excess </w:t>
      </w:r>
      <w:r w:rsidR="00C8498E" w:rsidRPr="00C8498E">
        <w:t xml:space="preserve">aggregate reserve </w:t>
      </w:r>
      <w:r w:rsidR="00C8498E" w:rsidRPr="00C8498E">
        <w:rPr>
          <w:color w:val="0070C0"/>
          <w:u w:val="single"/>
        </w:rPr>
        <w:t xml:space="preserve">to that contract </w:t>
      </w:r>
      <w:r w:rsidR="00C8498E" w:rsidRPr="00C8498E">
        <w:rPr>
          <w:strike/>
          <w:color w:val="0070C0"/>
        </w:rPr>
        <w:t xml:space="preserve">over the cash value </w:t>
      </w:r>
      <w:r w:rsidR="00C8498E" w:rsidRPr="00C8498E">
        <w:t>shall be floored at zero.</w:t>
      </w:r>
    </w:p>
    <w:p w14:paraId="0BAF71D1" w14:textId="307A7755" w:rsidR="00573797" w:rsidRPr="005C5F2C" w:rsidRDefault="00C8498E" w:rsidP="00573797">
      <w:pPr>
        <w:ind w:left="1440" w:hanging="360"/>
      </w:pPr>
      <w:r w:rsidRPr="00C8498E">
        <w:rPr>
          <w:strike/>
          <w:color w:val="0070C0"/>
          <w:u w:val="single"/>
        </w:rPr>
        <w:t>a.</w:t>
      </w:r>
      <w:r>
        <w:rPr>
          <w:color w:val="0070C0"/>
          <w:u w:val="single"/>
        </w:rPr>
        <w:t>3.</w:t>
      </w:r>
      <w:r w:rsidRPr="00C8498E">
        <w:t xml:space="preserve">   </w:t>
      </w:r>
      <w:r w:rsidRPr="00AC66D3">
        <w:t xml:space="preserve">If all contracts </w:t>
      </w:r>
      <w:r w:rsidR="00E6741C">
        <w:rPr>
          <w:color w:val="0070C0"/>
          <w:u w:val="single"/>
        </w:rPr>
        <w:t xml:space="preserve">in the group </w:t>
      </w:r>
      <w:r w:rsidRPr="00AC66D3">
        <w:t xml:space="preserve">have an excess </w:t>
      </w:r>
      <w:r w:rsidR="00E6741C">
        <w:rPr>
          <w:color w:val="0070C0"/>
          <w:u w:val="single"/>
        </w:rPr>
        <w:t xml:space="preserve">Scenario APV </w:t>
      </w:r>
      <w:r w:rsidRPr="00E6741C">
        <w:rPr>
          <w:strike/>
          <w:color w:val="0070C0"/>
        </w:rPr>
        <w:t xml:space="preserve">actuarial present value </w:t>
      </w:r>
      <w:r w:rsidRPr="00AC66D3">
        <w:t xml:space="preserve">that is floored at zero, then use the </w:t>
      </w:r>
      <w:r w:rsidR="00E6741C" w:rsidRPr="00E6741C">
        <w:rPr>
          <w:color w:val="0070C0"/>
          <w:u w:val="single"/>
        </w:rPr>
        <w:t xml:space="preserve">MAV </w:t>
      </w:r>
      <w:r w:rsidRPr="009F7575">
        <w:rPr>
          <w:strike/>
          <w:color w:val="0070C0"/>
        </w:rPr>
        <w:t xml:space="preserve">cash surrender </w:t>
      </w:r>
      <w:r w:rsidRPr="00E6741C">
        <w:rPr>
          <w:strike/>
          <w:color w:val="0070C0"/>
        </w:rPr>
        <w:t xml:space="preserve">value </w:t>
      </w:r>
      <w:r w:rsidRPr="00AC66D3">
        <w:t>to allocate any excess aggregate reserve over the aggregate</w:t>
      </w:r>
      <w:r w:rsidRPr="00E6741C">
        <w:rPr>
          <w:color w:val="0070C0"/>
          <w:u w:val="single"/>
        </w:rPr>
        <w:t xml:space="preserve"> </w:t>
      </w:r>
      <w:r w:rsidR="00E6741C" w:rsidRPr="00E6741C">
        <w:rPr>
          <w:color w:val="0070C0"/>
          <w:u w:val="single"/>
        </w:rPr>
        <w:t>MAV</w:t>
      </w:r>
      <w:r w:rsidR="00E6741C" w:rsidRPr="00E6741C">
        <w:rPr>
          <w:strike/>
          <w:color w:val="0070C0"/>
        </w:rPr>
        <w:t xml:space="preserve"> </w:t>
      </w:r>
      <w:r w:rsidRPr="009F7575">
        <w:rPr>
          <w:strike/>
          <w:color w:val="0070C0"/>
        </w:rPr>
        <w:t xml:space="preserve">cash surrender </w:t>
      </w:r>
      <w:r w:rsidRPr="00E6741C">
        <w:rPr>
          <w:strike/>
          <w:color w:val="0070C0"/>
        </w:rPr>
        <w:t>value</w:t>
      </w:r>
      <w:r w:rsidRPr="00AC66D3">
        <w:t>.</w:t>
      </w:r>
    </w:p>
    <w:p w14:paraId="7F5ED82E" w14:textId="0CD0EE27" w:rsidR="00573797" w:rsidRDefault="00942E9A" w:rsidP="005C5F2C">
      <w:r>
        <w:tab/>
        <w:t xml:space="preserve">4.  </w:t>
      </w:r>
      <w:r w:rsidR="00573797">
        <w:t xml:space="preserve">If </w:t>
      </w:r>
      <w:r>
        <w:t>a group’s aggregate reserve is less than the group’s aggregate MAV, that difference should be</w:t>
      </w:r>
      <w:r w:rsidR="00573797">
        <w:t xml:space="preserve"> allocated to life contingent contracts </w:t>
      </w:r>
      <w:r>
        <w:t xml:space="preserve"> in proportion to each</w:t>
      </w:r>
      <w:r w:rsidR="00713C44">
        <w:t xml:space="preserve">  life contingent contract’s MAV to the sum of the life contin</w:t>
      </w:r>
      <w:r>
        <w:t>g</w:t>
      </w:r>
      <w:r w:rsidR="00713C44">
        <w:t xml:space="preserve">ent contracts MAV. </w:t>
      </w:r>
    </w:p>
    <w:p w14:paraId="14CF67B8" w14:textId="77777777" w:rsidR="00573797" w:rsidRDefault="00573797" w:rsidP="00E6741C">
      <w:pPr>
        <w:ind w:left="1080" w:hanging="360"/>
      </w:pPr>
    </w:p>
    <w:p w14:paraId="36A7050B" w14:textId="4D8C92B6" w:rsidR="00E6741C" w:rsidRDefault="00942E9A" w:rsidP="00E6741C">
      <w:pPr>
        <w:ind w:left="1080" w:hanging="360"/>
      </w:pPr>
      <w:r>
        <w:t>E</w:t>
      </w:r>
      <w:r w:rsidR="00573797">
        <w:t xml:space="preserve">. </w:t>
      </w:r>
      <w:r w:rsidR="00E6741C">
        <w:t xml:space="preserve"> As</w:t>
      </w:r>
      <w:r w:rsidR="00E6741C" w:rsidRPr="00E6741C">
        <w:t xml:space="preserve"> </w:t>
      </w:r>
      <w:r w:rsidR="00E6741C">
        <w:t xml:space="preserve">a hypothetical example, consider a company with the results of the following </w:t>
      </w:r>
      <w:r w:rsidR="00E6741C" w:rsidRPr="00653686">
        <w:rPr>
          <w:strike/>
          <w:color w:val="0070C0"/>
        </w:rPr>
        <w:t xml:space="preserve">five </w:t>
      </w:r>
      <w:r w:rsidR="00653686">
        <w:rPr>
          <w:color w:val="0070C0"/>
          <w:u w:val="single"/>
        </w:rPr>
        <w:t xml:space="preserve">eight </w:t>
      </w:r>
      <w:r w:rsidR="00E6741C">
        <w:t>contracts</w:t>
      </w:r>
      <w:r w:rsidR="00653686">
        <w:rPr>
          <w:color w:val="0070C0"/>
          <w:u w:val="single"/>
        </w:rPr>
        <w:t xml:space="preserve"> in two groups</w:t>
      </w:r>
      <w:r w:rsidR="00E6741C">
        <w:t xml:space="preserve">: </w:t>
      </w:r>
    </w:p>
    <w:p w14:paraId="563B9D37" w14:textId="77777777" w:rsidR="000C7998" w:rsidRDefault="000C7998">
      <w:r>
        <w:br w:type="page"/>
      </w:r>
    </w:p>
    <w:p w14:paraId="53868168" w14:textId="6A839D6F" w:rsidR="00FB0B3A" w:rsidRPr="00653686" w:rsidRDefault="00E6741C" w:rsidP="00765703">
      <w:pPr>
        <w:ind w:left="1800" w:hanging="360"/>
        <w:rPr>
          <w:color w:val="0070C0"/>
          <w:u w:val="single"/>
        </w:rPr>
      </w:pPr>
      <w:r>
        <w:lastRenderedPageBreak/>
        <w:t>Table 12.1</w:t>
      </w:r>
      <w:r w:rsidR="00FB0B3A" w:rsidRPr="00FB0B3A">
        <w:rPr>
          <w:color w:val="0070C0"/>
          <w:u w:val="single"/>
        </w:rPr>
        <w:t>.</w:t>
      </w:r>
      <w:r w:rsidR="00FB0B3A">
        <w:rPr>
          <w:color w:val="0070C0"/>
          <w:u w:val="single"/>
        </w:rPr>
        <w:t>A</w:t>
      </w:r>
      <w:r>
        <w:t>: Hypothetical Sample Allocation of Aggregate Reserve</w:t>
      </w:r>
      <w:r w:rsidR="00653686">
        <w:rPr>
          <w:color w:val="0070C0"/>
          <w:u w:val="single"/>
        </w:rPr>
        <w:t>: Group A, Account Value Based Annuity Contracts</w:t>
      </w:r>
    </w:p>
    <w:p w14:paraId="2835C00F" w14:textId="1449811B" w:rsidR="00FB0B3A" w:rsidRDefault="00653686" w:rsidP="005B1E4E">
      <w:r>
        <w:rPr>
          <w:noProof/>
        </w:rPr>
        <w:drawing>
          <wp:anchor distT="0" distB="0" distL="114300" distR="114300" simplePos="0" relativeHeight="251658240" behindDoc="0" locked="0" layoutInCell="1" allowOverlap="1" wp14:anchorId="62EAA7BF" wp14:editId="5358196D">
            <wp:simplePos x="0" y="0"/>
            <wp:positionH relativeFrom="margin">
              <wp:posOffset>-647701</wp:posOffset>
            </wp:positionH>
            <wp:positionV relativeFrom="paragraph">
              <wp:posOffset>-1905</wp:posOffset>
            </wp:positionV>
            <wp:extent cx="7226063" cy="2819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231195" cy="2821402"/>
                    </a:xfrm>
                    <a:prstGeom prst="rect">
                      <a:avLst/>
                    </a:prstGeom>
                  </pic:spPr>
                </pic:pic>
              </a:graphicData>
            </a:graphic>
            <wp14:sizeRelH relativeFrom="page">
              <wp14:pctWidth>0</wp14:pctWidth>
            </wp14:sizeRelH>
            <wp14:sizeRelV relativeFrom="page">
              <wp14:pctHeight>0</wp14:pctHeight>
            </wp14:sizeRelV>
          </wp:anchor>
        </w:drawing>
      </w:r>
    </w:p>
    <w:p w14:paraId="5161EFE5" w14:textId="26F60AE5" w:rsidR="00653686" w:rsidRDefault="00653686" w:rsidP="005B1E4E"/>
    <w:p w14:paraId="480CA9AA" w14:textId="28D5C902" w:rsidR="00653686" w:rsidRDefault="00653686" w:rsidP="005B1E4E"/>
    <w:p w14:paraId="2C8D1AEF" w14:textId="087F4760" w:rsidR="00653686" w:rsidRDefault="00653686" w:rsidP="005B1E4E"/>
    <w:p w14:paraId="15E1DDAF" w14:textId="150231B5" w:rsidR="00653686" w:rsidRDefault="00653686" w:rsidP="005B1E4E"/>
    <w:p w14:paraId="1039A9E6" w14:textId="77777777" w:rsidR="00653686" w:rsidRDefault="00653686" w:rsidP="005B1E4E"/>
    <w:p w14:paraId="3EF4FAFF" w14:textId="574DD06B" w:rsidR="00653686" w:rsidRDefault="00653686" w:rsidP="005B1E4E"/>
    <w:p w14:paraId="5F417328" w14:textId="6CEBC103" w:rsidR="00653686" w:rsidRDefault="00653686" w:rsidP="005B1E4E"/>
    <w:p w14:paraId="2B58771E" w14:textId="75D45C1C" w:rsidR="00653686" w:rsidRDefault="00653686" w:rsidP="005B1E4E"/>
    <w:p w14:paraId="6EDEA57D" w14:textId="6E7FAE69" w:rsidR="00653686" w:rsidRDefault="00653686" w:rsidP="005B1E4E"/>
    <w:p w14:paraId="23721B5F" w14:textId="4C2B7B48" w:rsidR="00653686" w:rsidRDefault="00653686" w:rsidP="005B1E4E"/>
    <w:p w14:paraId="3B255CA9" w14:textId="77777777" w:rsidR="000C7998" w:rsidRDefault="000C7998" w:rsidP="005B1E4E"/>
    <w:p w14:paraId="7BF78FF7" w14:textId="6E80E3C0" w:rsidR="005B1E4E" w:rsidRDefault="00FB0B3A" w:rsidP="000C7998">
      <w:pPr>
        <w:ind w:left="1800" w:hanging="360"/>
      </w:pPr>
      <w:r w:rsidRPr="00FB0B3A">
        <w:rPr>
          <w:color w:val="0070C0"/>
          <w:u w:val="single"/>
        </w:rPr>
        <w:t>Table 12.1.</w:t>
      </w:r>
      <w:r>
        <w:rPr>
          <w:color w:val="0070C0"/>
          <w:u w:val="single"/>
        </w:rPr>
        <w:t>B</w:t>
      </w:r>
      <w:r w:rsidRPr="00FB0B3A">
        <w:rPr>
          <w:color w:val="0070C0"/>
          <w:u w:val="single"/>
        </w:rPr>
        <w:t>: Hypothetical Sample Allocation of Aggregate Reserve</w:t>
      </w:r>
      <w:r w:rsidR="00653686">
        <w:rPr>
          <w:color w:val="0070C0"/>
          <w:u w:val="single"/>
        </w:rPr>
        <w:t>: Group B, Payout Annuity Contracts that do not have Cash Surrender Values</w:t>
      </w:r>
    </w:p>
    <w:p w14:paraId="31A958A0" w14:textId="74BFFD5B" w:rsidR="005B1E4E" w:rsidRDefault="00653686" w:rsidP="005B1E4E">
      <w:r>
        <w:rPr>
          <w:noProof/>
        </w:rPr>
        <w:drawing>
          <wp:anchor distT="0" distB="0" distL="114300" distR="114300" simplePos="0" relativeHeight="251659264" behindDoc="0" locked="0" layoutInCell="1" allowOverlap="1" wp14:anchorId="046778DC" wp14:editId="300EE09C">
            <wp:simplePos x="0" y="0"/>
            <wp:positionH relativeFrom="margin">
              <wp:posOffset>-561975</wp:posOffset>
            </wp:positionH>
            <wp:positionV relativeFrom="paragraph">
              <wp:posOffset>-3175</wp:posOffset>
            </wp:positionV>
            <wp:extent cx="7103292" cy="3076575"/>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109337" cy="3079193"/>
                    </a:xfrm>
                    <a:prstGeom prst="rect">
                      <a:avLst/>
                    </a:prstGeom>
                  </pic:spPr>
                </pic:pic>
              </a:graphicData>
            </a:graphic>
            <wp14:sizeRelH relativeFrom="page">
              <wp14:pctWidth>0</wp14:pctWidth>
            </wp14:sizeRelH>
            <wp14:sizeRelV relativeFrom="page">
              <wp14:pctHeight>0</wp14:pctHeight>
            </wp14:sizeRelV>
          </wp:anchor>
        </w:drawing>
      </w:r>
    </w:p>
    <w:p w14:paraId="06B794A5" w14:textId="4BCE2787" w:rsidR="00FB0B3A" w:rsidRDefault="00FB0B3A" w:rsidP="005B1E4E"/>
    <w:p w14:paraId="3ECF389D" w14:textId="4130DEC3" w:rsidR="00FB0B3A" w:rsidRDefault="00FB0B3A" w:rsidP="005B1E4E"/>
    <w:p w14:paraId="0ADEB2EA" w14:textId="1C8266D8" w:rsidR="00FB0B3A" w:rsidRDefault="00FB0B3A" w:rsidP="005B1E4E"/>
    <w:p w14:paraId="51B029E9" w14:textId="6E44A762" w:rsidR="00FB0B3A" w:rsidRDefault="00FB0B3A" w:rsidP="005B1E4E"/>
    <w:p w14:paraId="5AD64F57" w14:textId="6AAE9671" w:rsidR="00FB0B3A" w:rsidRDefault="00FB0B3A" w:rsidP="005B1E4E"/>
    <w:p w14:paraId="46CE6516" w14:textId="7708D661" w:rsidR="00FB0B3A" w:rsidRDefault="00FB0B3A" w:rsidP="005B1E4E"/>
    <w:p w14:paraId="29153BD4" w14:textId="2EA4FFC5" w:rsidR="00FB0B3A" w:rsidRDefault="00FB0B3A" w:rsidP="005B1E4E"/>
    <w:p w14:paraId="0AF4F48C" w14:textId="72565960" w:rsidR="00FB0B3A" w:rsidRDefault="00FB0B3A" w:rsidP="005B1E4E"/>
    <w:p w14:paraId="75AFB2C1" w14:textId="77777777" w:rsidR="00FB0B3A" w:rsidRDefault="00FB0B3A" w:rsidP="005B1E4E"/>
    <w:p w14:paraId="2AD93B84" w14:textId="48BEC810" w:rsidR="00FB0B3A" w:rsidRDefault="00FB0B3A" w:rsidP="005B1E4E"/>
    <w:p w14:paraId="5A0DDA9D" w14:textId="608899D7" w:rsidR="00653686" w:rsidRDefault="00653686" w:rsidP="005B1E4E"/>
    <w:p w14:paraId="7382C104" w14:textId="77777777" w:rsidR="00653686" w:rsidRDefault="00653686" w:rsidP="005B1E4E"/>
    <w:p w14:paraId="6D313BCC" w14:textId="686FF4CF" w:rsidR="005B1E4E" w:rsidRPr="005B1E4E" w:rsidRDefault="004575B7" w:rsidP="00653686">
      <w:pPr>
        <w:ind w:left="360"/>
      </w:pPr>
      <w:r w:rsidRPr="004575B7">
        <w:rPr>
          <w:b/>
          <w:bCs/>
        </w:rPr>
        <w:lastRenderedPageBreak/>
        <w:t>Guidance Note:</w:t>
      </w:r>
      <w:r w:rsidRPr="004575B7">
        <w:t xml:space="preserve"> </w:t>
      </w:r>
      <w:r>
        <w:t xml:space="preserve"> </w:t>
      </w:r>
      <w:r w:rsidRPr="004575B7">
        <w:t xml:space="preserve">The </w:t>
      </w:r>
      <w:r>
        <w:rPr>
          <w:color w:val="0070C0"/>
          <w:u w:val="single"/>
        </w:rPr>
        <w:t xml:space="preserve">Scenario </w:t>
      </w:r>
      <w:r w:rsidRPr="004575B7">
        <w:t>actuarial present value (APV) in the section above is separate from the Guarantee</w:t>
      </w:r>
      <w:r>
        <w:t xml:space="preserve"> </w:t>
      </w:r>
      <w:r w:rsidRPr="004575B7">
        <w:t>Actuarial Present Value (GAPV) referred to in the additional standard projection amount calculation in</w:t>
      </w:r>
      <w:r>
        <w:t xml:space="preserve"> </w:t>
      </w:r>
      <w:r w:rsidRPr="004575B7">
        <w:t>VM-21. The GAPV is only applicable to guaranteed minimum benefits and uses prescribed liability</w:t>
      </w:r>
      <w:r>
        <w:t xml:space="preserve"> </w:t>
      </w:r>
      <w:r w:rsidRPr="004575B7">
        <w:t xml:space="preserve">assumptions. In contrast, the </w:t>
      </w:r>
      <w:r w:rsidR="00005937">
        <w:rPr>
          <w:color w:val="0070C0"/>
          <w:u w:val="single"/>
        </w:rPr>
        <w:t xml:space="preserve">Scenario </w:t>
      </w:r>
      <w:r w:rsidRPr="004575B7">
        <w:t>APV in this section applies to the entire contract, irrespective of whether</w:t>
      </w:r>
      <w:r>
        <w:t xml:space="preserve"> </w:t>
      </w:r>
      <w:r w:rsidRPr="004575B7">
        <w:t>guaranteed benefits are attached, and uses company prudent estimate liability assumptions.</w:t>
      </w:r>
    </w:p>
    <w:sectPr w:rsidR="005B1E4E" w:rsidRPr="005B1E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20D28" w14:textId="77777777" w:rsidR="00C711BB" w:rsidRDefault="00C711BB" w:rsidP="00186F38">
      <w:pPr>
        <w:spacing w:after="0" w:line="240" w:lineRule="auto"/>
      </w:pPr>
      <w:r>
        <w:separator/>
      </w:r>
    </w:p>
  </w:endnote>
  <w:endnote w:type="continuationSeparator" w:id="0">
    <w:p w14:paraId="1E0076D8" w14:textId="77777777" w:rsidR="00C711BB" w:rsidRDefault="00C711BB" w:rsidP="00186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A85D2" w14:textId="77777777" w:rsidR="00C711BB" w:rsidRDefault="00C711BB" w:rsidP="00186F38">
      <w:pPr>
        <w:spacing w:after="0" w:line="240" w:lineRule="auto"/>
      </w:pPr>
      <w:r>
        <w:separator/>
      </w:r>
    </w:p>
  </w:footnote>
  <w:footnote w:type="continuationSeparator" w:id="0">
    <w:p w14:paraId="3E40EF67" w14:textId="77777777" w:rsidR="00C711BB" w:rsidRDefault="00C711BB" w:rsidP="00186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DED8" w14:textId="1056AD45" w:rsidR="000B7A17" w:rsidRPr="000B7A17" w:rsidRDefault="000B7A17">
    <w:pPr>
      <w:pStyle w:val="Header"/>
      <w:rPr>
        <w:b/>
        <w:bCs/>
        <w:color w:val="FF0000"/>
      </w:rPr>
    </w:pPr>
    <w:r w:rsidRPr="000B7A17">
      <w:rPr>
        <w:b/>
        <w:bCs/>
        <w:color w:val="FF0000"/>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03C"/>
    <w:multiLevelType w:val="hybridMultilevel"/>
    <w:tmpl w:val="B1CEAC6C"/>
    <w:lvl w:ilvl="0" w:tplc="04090019">
      <w:start w:val="1"/>
      <w:numFmt w:val="lowerLetter"/>
      <w:lvlText w:val="%1."/>
      <w:lvlJc w:val="left"/>
      <w:pPr>
        <w:ind w:left="2160" w:hanging="360"/>
      </w:pPr>
      <w:rPr>
        <w:rFonts w:hint="default"/>
      </w:r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C1526BC"/>
    <w:multiLevelType w:val="hybridMultilevel"/>
    <w:tmpl w:val="897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96497"/>
    <w:multiLevelType w:val="hybridMultilevel"/>
    <w:tmpl w:val="A2AE9816"/>
    <w:lvl w:ilvl="0" w:tplc="0409000F">
      <w:start w:val="1"/>
      <w:numFmt w:val="decimal"/>
      <w:lvlText w:val="%1."/>
      <w:lvlJc w:val="left"/>
      <w:pPr>
        <w:ind w:left="2160" w:hanging="360"/>
      </w:pPr>
      <w:rPr>
        <w:rFonts w:hint="default"/>
      </w:r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785697"/>
    <w:multiLevelType w:val="hybridMultilevel"/>
    <w:tmpl w:val="3184FDC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03C6D"/>
    <w:multiLevelType w:val="hybridMultilevel"/>
    <w:tmpl w:val="D20E0B0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95D7C"/>
    <w:multiLevelType w:val="hybridMultilevel"/>
    <w:tmpl w:val="7324C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B0561"/>
    <w:multiLevelType w:val="hybridMultilevel"/>
    <w:tmpl w:val="E4D69BF8"/>
    <w:lvl w:ilvl="0" w:tplc="04090019">
      <w:start w:val="1"/>
      <w:numFmt w:val="lowerLetter"/>
      <w:lvlText w:val="%1."/>
      <w:lvlJc w:val="left"/>
      <w:pPr>
        <w:ind w:left="2160" w:hanging="360"/>
      </w:pPr>
      <w:rPr>
        <w:rFonts w:hint="default"/>
      </w:r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25113E7"/>
    <w:multiLevelType w:val="hybridMultilevel"/>
    <w:tmpl w:val="F5487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7211F6"/>
    <w:multiLevelType w:val="hybridMultilevel"/>
    <w:tmpl w:val="89A61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DA0D28"/>
    <w:multiLevelType w:val="hybridMultilevel"/>
    <w:tmpl w:val="F5487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8B28E4"/>
    <w:multiLevelType w:val="hybridMultilevel"/>
    <w:tmpl w:val="F5487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901D8"/>
    <w:multiLevelType w:val="hybridMultilevel"/>
    <w:tmpl w:val="D040AD04"/>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15:restartNumberingAfterBreak="0">
    <w:nsid w:val="51E32CAD"/>
    <w:multiLevelType w:val="hybridMultilevel"/>
    <w:tmpl w:val="CC1CE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8D3156"/>
    <w:multiLevelType w:val="hybridMultilevel"/>
    <w:tmpl w:val="D202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8D37D6"/>
    <w:multiLevelType w:val="hybridMultilevel"/>
    <w:tmpl w:val="CC1CE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0E4651"/>
    <w:multiLevelType w:val="hybridMultilevel"/>
    <w:tmpl w:val="B0D42D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0B266B"/>
    <w:multiLevelType w:val="hybridMultilevel"/>
    <w:tmpl w:val="A9663290"/>
    <w:lvl w:ilvl="0" w:tplc="5A500742">
      <w:start w:val="1"/>
      <w:numFmt w:val="lowerLetter"/>
      <w:lvlText w:val="%1."/>
      <w:lvlJc w:val="left"/>
      <w:pPr>
        <w:ind w:left="2160" w:hanging="360"/>
      </w:pPr>
      <w:rPr>
        <w:rFonts w:hint="default"/>
      </w:r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018776666">
    <w:abstractNumId w:val="13"/>
  </w:num>
  <w:num w:numId="2" w16cid:durableId="1230656151">
    <w:abstractNumId w:val="12"/>
  </w:num>
  <w:num w:numId="3" w16cid:durableId="256403506">
    <w:abstractNumId w:val="5"/>
  </w:num>
  <w:num w:numId="4" w16cid:durableId="460806712">
    <w:abstractNumId w:val="9"/>
  </w:num>
  <w:num w:numId="5" w16cid:durableId="2054772383">
    <w:abstractNumId w:val="10"/>
  </w:num>
  <w:num w:numId="6" w16cid:durableId="301159584">
    <w:abstractNumId w:val="14"/>
  </w:num>
  <w:num w:numId="7" w16cid:durableId="1728990025">
    <w:abstractNumId w:val="7"/>
  </w:num>
  <w:num w:numId="8" w16cid:durableId="572660368">
    <w:abstractNumId w:val="4"/>
  </w:num>
  <w:num w:numId="9" w16cid:durableId="1710034190">
    <w:abstractNumId w:val="6"/>
  </w:num>
  <w:num w:numId="10" w16cid:durableId="1734697102">
    <w:abstractNumId w:val="0"/>
  </w:num>
  <w:num w:numId="11" w16cid:durableId="798230960">
    <w:abstractNumId w:val="16"/>
  </w:num>
  <w:num w:numId="12" w16cid:durableId="834302342">
    <w:abstractNumId w:val="2"/>
  </w:num>
  <w:num w:numId="13" w16cid:durableId="11229760">
    <w:abstractNumId w:val="15"/>
  </w:num>
  <w:num w:numId="14" w16cid:durableId="1027826320">
    <w:abstractNumId w:val="3"/>
  </w:num>
  <w:num w:numId="15" w16cid:durableId="731345224">
    <w:abstractNumId w:val="11"/>
  </w:num>
  <w:num w:numId="16" w16cid:durableId="221644093">
    <w:abstractNumId w:val="1"/>
  </w:num>
  <w:num w:numId="17" w16cid:durableId="10862698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D53"/>
    <w:rsid w:val="00005937"/>
    <w:rsid w:val="000428AD"/>
    <w:rsid w:val="00063588"/>
    <w:rsid w:val="000A65DD"/>
    <w:rsid w:val="000B7A17"/>
    <w:rsid w:val="000C7998"/>
    <w:rsid w:val="00101096"/>
    <w:rsid w:val="00123768"/>
    <w:rsid w:val="00125670"/>
    <w:rsid w:val="001328B8"/>
    <w:rsid w:val="00186F38"/>
    <w:rsid w:val="00193F5C"/>
    <w:rsid w:val="001B18E0"/>
    <w:rsid w:val="001D6662"/>
    <w:rsid w:val="001F5CCF"/>
    <w:rsid w:val="00245F48"/>
    <w:rsid w:val="00254DF7"/>
    <w:rsid w:val="0025504D"/>
    <w:rsid w:val="00260202"/>
    <w:rsid w:val="002717F1"/>
    <w:rsid w:val="00272EA7"/>
    <w:rsid w:val="002A39BF"/>
    <w:rsid w:val="002B171F"/>
    <w:rsid w:val="002F3E58"/>
    <w:rsid w:val="0031010D"/>
    <w:rsid w:val="003236F6"/>
    <w:rsid w:val="00344140"/>
    <w:rsid w:val="003515B6"/>
    <w:rsid w:val="0035718E"/>
    <w:rsid w:val="003577AB"/>
    <w:rsid w:val="00371CF1"/>
    <w:rsid w:val="00382C4D"/>
    <w:rsid w:val="00393065"/>
    <w:rsid w:val="003A79C7"/>
    <w:rsid w:val="003D6D53"/>
    <w:rsid w:val="003E3336"/>
    <w:rsid w:val="003F060E"/>
    <w:rsid w:val="00424F39"/>
    <w:rsid w:val="00443214"/>
    <w:rsid w:val="004575B7"/>
    <w:rsid w:val="00466A0A"/>
    <w:rsid w:val="00471036"/>
    <w:rsid w:val="00485721"/>
    <w:rsid w:val="00495A94"/>
    <w:rsid w:val="004A73D1"/>
    <w:rsid w:val="004D20EE"/>
    <w:rsid w:val="004D43DC"/>
    <w:rsid w:val="00503DB0"/>
    <w:rsid w:val="00504723"/>
    <w:rsid w:val="00513B37"/>
    <w:rsid w:val="005234CC"/>
    <w:rsid w:val="00525F61"/>
    <w:rsid w:val="005547F2"/>
    <w:rsid w:val="00573797"/>
    <w:rsid w:val="00587C79"/>
    <w:rsid w:val="00597A3C"/>
    <w:rsid w:val="005B0F79"/>
    <w:rsid w:val="005B1E4E"/>
    <w:rsid w:val="005C075E"/>
    <w:rsid w:val="005C5F2C"/>
    <w:rsid w:val="005E3C3A"/>
    <w:rsid w:val="005E3DB2"/>
    <w:rsid w:val="00636365"/>
    <w:rsid w:val="00653686"/>
    <w:rsid w:val="00654C60"/>
    <w:rsid w:val="006646CC"/>
    <w:rsid w:val="00685D40"/>
    <w:rsid w:val="006D3DEE"/>
    <w:rsid w:val="006E1001"/>
    <w:rsid w:val="006F1A5C"/>
    <w:rsid w:val="006F6AA3"/>
    <w:rsid w:val="00711A6C"/>
    <w:rsid w:val="00713C44"/>
    <w:rsid w:val="00745C9F"/>
    <w:rsid w:val="00747BDA"/>
    <w:rsid w:val="00755056"/>
    <w:rsid w:val="00765703"/>
    <w:rsid w:val="00773A50"/>
    <w:rsid w:val="007808D5"/>
    <w:rsid w:val="007913FE"/>
    <w:rsid w:val="007A647A"/>
    <w:rsid w:val="0080042A"/>
    <w:rsid w:val="00824814"/>
    <w:rsid w:val="00851286"/>
    <w:rsid w:val="008544D6"/>
    <w:rsid w:val="00885F31"/>
    <w:rsid w:val="008952B3"/>
    <w:rsid w:val="008D55DF"/>
    <w:rsid w:val="008F256D"/>
    <w:rsid w:val="00942E9A"/>
    <w:rsid w:val="00947331"/>
    <w:rsid w:val="0095231F"/>
    <w:rsid w:val="00956D6A"/>
    <w:rsid w:val="00980750"/>
    <w:rsid w:val="009D2CAD"/>
    <w:rsid w:val="009D6539"/>
    <w:rsid w:val="009F7575"/>
    <w:rsid w:val="00A26208"/>
    <w:rsid w:val="00A30F8D"/>
    <w:rsid w:val="00A371AC"/>
    <w:rsid w:val="00A509A3"/>
    <w:rsid w:val="00A76B92"/>
    <w:rsid w:val="00A90368"/>
    <w:rsid w:val="00AA2356"/>
    <w:rsid w:val="00AB577B"/>
    <w:rsid w:val="00AC66D3"/>
    <w:rsid w:val="00B5059B"/>
    <w:rsid w:val="00B51603"/>
    <w:rsid w:val="00B61DD6"/>
    <w:rsid w:val="00BA3A55"/>
    <w:rsid w:val="00C15D7B"/>
    <w:rsid w:val="00C176A3"/>
    <w:rsid w:val="00C25182"/>
    <w:rsid w:val="00C711BB"/>
    <w:rsid w:val="00C81B1B"/>
    <w:rsid w:val="00C8498E"/>
    <w:rsid w:val="00C93937"/>
    <w:rsid w:val="00CD70B4"/>
    <w:rsid w:val="00CE22D5"/>
    <w:rsid w:val="00D50759"/>
    <w:rsid w:val="00D63E4F"/>
    <w:rsid w:val="00D75321"/>
    <w:rsid w:val="00D90A3E"/>
    <w:rsid w:val="00DA1CC3"/>
    <w:rsid w:val="00DC7157"/>
    <w:rsid w:val="00DD2BD4"/>
    <w:rsid w:val="00E14D4D"/>
    <w:rsid w:val="00E21F13"/>
    <w:rsid w:val="00E34256"/>
    <w:rsid w:val="00E43AB8"/>
    <w:rsid w:val="00E578DF"/>
    <w:rsid w:val="00E6741C"/>
    <w:rsid w:val="00E742CA"/>
    <w:rsid w:val="00E83454"/>
    <w:rsid w:val="00E8532D"/>
    <w:rsid w:val="00EA32EA"/>
    <w:rsid w:val="00EA3E35"/>
    <w:rsid w:val="00F0594E"/>
    <w:rsid w:val="00F0664C"/>
    <w:rsid w:val="00F3616F"/>
    <w:rsid w:val="00F4559C"/>
    <w:rsid w:val="00F64307"/>
    <w:rsid w:val="00F6592F"/>
    <w:rsid w:val="00FA0905"/>
    <w:rsid w:val="00FB0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A2F5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C60"/>
    <w:pPr>
      <w:ind w:left="720"/>
      <w:contextualSpacing/>
    </w:pPr>
  </w:style>
  <w:style w:type="character" w:styleId="CommentReference">
    <w:name w:val="annotation reference"/>
    <w:basedOn w:val="DefaultParagraphFont"/>
    <w:uiPriority w:val="99"/>
    <w:semiHidden/>
    <w:unhideWhenUsed/>
    <w:rsid w:val="001F5CCF"/>
    <w:rPr>
      <w:sz w:val="16"/>
      <w:szCs w:val="16"/>
    </w:rPr>
  </w:style>
  <w:style w:type="paragraph" w:styleId="CommentText">
    <w:name w:val="annotation text"/>
    <w:basedOn w:val="Normal"/>
    <w:link w:val="CommentTextChar"/>
    <w:uiPriority w:val="99"/>
    <w:semiHidden/>
    <w:unhideWhenUsed/>
    <w:rsid w:val="001F5CCF"/>
    <w:pPr>
      <w:spacing w:line="240" w:lineRule="auto"/>
    </w:pPr>
    <w:rPr>
      <w:sz w:val="20"/>
      <w:szCs w:val="20"/>
    </w:rPr>
  </w:style>
  <w:style w:type="character" w:customStyle="1" w:styleId="CommentTextChar">
    <w:name w:val="Comment Text Char"/>
    <w:basedOn w:val="DefaultParagraphFont"/>
    <w:link w:val="CommentText"/>
    <w:uiPriority w:val="99"/>
    <w:semiHidden/>
    <w:rsid w:val="001F5CCF"/>
    <w:rPr>
      <w:sz w:val="20"/>
      <w:szCs w:val="20"/>
    </w:rPr>
  </w:style>
  <w:style w:type="paragraph" w:styleId="CommentSubject">
    <w:name w:val="annotation subject"/>
    <w:basedOn w:val="CommentText"/>
    <w:next w:val="CommentText"/>
    <w:link w:val="CommentSubjectChar"/>
    <w:uiPriority w:val="99"/>
    <w:semiHidden/>
    <w:unhideWhenUsed/>
    <w:rsid w:val="001F5CCF"/>
    <w:rPr>
      <w:b/>
      <w:bCs/>
    </w:rPr>
  </w:style>
  <w:style w:type="character" w:customStyle="1" w:styleId="CommentSubjectChar">
    <w:name w:val="Comment Subject Char"/>
    <w:basedOn w:val="CommentTextChar"/>
    <w:link w:val="CommentSubject"/>
    <w:uiPriority w:val="99"/>
    <w:semiHidden/>
    <w:rsid w:val="001F5CCF"/>
    <w:rPr>
      <w:b/>
      <w:bCs/>
      <w:sz w:val="20"/>
      <w:szCs w:val="20"/>
    </w:rPr>
  </w:style>
  <w:style w:type="paragraph" w:styleId="FootnoteText">
    <w:name w:val="footnote text"/>
    <w:basedOn w:val="Normal"/>
    <w:link w:val="FootnoteTextChar"/>
    <w:uiPriority w:val="99"/>
    <w:semiHidden/>
    <w:unhideWhenUsed/>
    <w:rsid w:val="00186F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6F38"/>
    <w:rPr>
      <w:sz w:val="20"/>
      <w:szCs w:val="20"/>
    </w:rPr>
  </w:style>
  <w:style w:type="character" w:styleId="FootnoteReference">
    <w:name w:val="footnote reference"/>
    <w:basedOn w:val="DefaultParagraphFont"/>
    <w:uiPriority w:val="99"/>
    <w:semiHidden/>
    <w:unhideWhenUsed/>
    <w:rsid w:val="00186F38"/>
    <w:rPr>
      <w:vertAlign w:val="superscript"/>
    </w:rPr>
  </w:style>
  <w:style w:type="paragraph" w:styleId="Revision">
    <w:name w:val="Revision"/>
    <w:hidden/>
    <w:uiPriority w:val="99"/>
    <w:semiHidden/>
    <w:rsid w:val="00711A6C"/>
    <w:pPr>
      <w:spacing w:after="0" w:line="240" w:lineRule="auto"/>
    </w:pPr>
  </w:style>
  <w:style w:type="paragraph" w:styleId="Header">
    <w:name w:val="header"/>
    <w:basedOn w:val="Normal"/>
    <w:link w:val="HeaderChar"/>
    <w:uiPriority w:val="99"/>
    <w:unhideWhenUsed/>
    <w:rsid w:val="00956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6A"/>
  </w:style>
  <w:style w:type="paragraph" w:styleId="Footer">
    <w:name w:val="footer"/>
    <w:basedOn w:val="Normal"/>
    <w:link w:val="FooterChar"/>
    <w:uiPriority w:val="99"/>
    <w:unhideWhenUsed/>
    <w:rsid w:val="00956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F65E2-69AD-4269-A78C-CD57DCA3C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977</Words>
  <Characters>5571</Characters>
  <Application>Microsoft Office Word</Application>
  <DocSecurity>0</DocSecurity>
  <Lines>46</Lines>
  <Paragraphs>13</Paragraphs>
  <ScaleCrop>false</ScaleCrop>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2022-08-16T20:39:00Z</dcterms:created>
  <dcterms:modified xsi:type="dcterms:W3CDTF">2022-09-15T12:26:00Z</dcterms:modified>
</cp:coreProperties>
</file>