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4B1D" w14:textId="72B618C7" w:rsidR="000D35E4" w:rsidRPr="000D35E4" w:rsidRDefault="000D35E4" w:rsidP="000D35E4">
      <w:pPr>
        <w:spacing w:after="0"/>
        <w:rPr>
          <w:rFonts w:ascii="Times New Roman" w:hAnsi="Times New Roman" w:cs="Times New Roman"/>
          <w:b/>
          <w:bCs/>
          <w:sz w:val="24"/>
          <w:szCs w:val="24"/>
        </w:rPr>
      </w:pPr>
      <w:bookmarkStart w:id="0" w:name="_Toc77242132"/>
      <w:bookmarkStart w:id="1" w:name="_Toc137649775"/>
      <w:bookmarkStart w:id="2" w:name="_Hlk121304778"/>
      <w:r w:rsidRPr="001A40B0">
        <w:rPr>
          <w:rFonts w:ascii="Times New Roman" w:hAnsi="Times New Roman" w:cs="Times New Roman"/>
          <w:b/>
          <w:bCs/>
          <w:sz w:val="24"/>
          <w:szCs w:val="24"/>
        </w:rPr>
        <w:t>VM-22 PBR: Requirements for Principle-Based Reserves for Non-Variable Annuities</w:t>
      </w:r>
    </w:p>
    <w:p w14:paraId="7CFB1EC4" w14:textId="792A5C49" w:rsidR="000D35E4" w:rsidRDefault="000D35E4" w:rsidP="000D35E4">
      <w:pPr>
        <w:pStyle w:val="Heading1"/>
        <w:spacing w:line="240" w:lineRule="auto"/>
        <w:rPr>
          <w:sz w:val="24"/>
          <w:szCs w:val="24"/>
        </w:rPr>
      </w:pPr>
      <w:r w:rsidRPr="002C726F">
        <w:rPr>
          <w:sz w:val="24"/>
          <w:szCs w:val="24"/>
        </w:rPr>
        <w:t>Section 3: Reserve Methodology</w:t>
      </w:r>
      <w:bookmarkEnd w:id="0"/>
      <w:bookmarkEnd w:id="1"/>
    </w:p>
    <w:bookmarkEnd w:id="2"/>
    <w:p w14:paraId="48D835D2" w14:textId="77777777" w:rsidR="000D35E4" w:rsidRDefault="000D35E4" w:rsidP="000D35E4">
      <w:pPr>
        <w:autoSpaceDE w:val="0"/>
        <w:autoSpaceDN w:val="0"/>
        <w:adjustRightInd w:val="0"/>
        <w:spacing w:after="0" w:line="240" w:lineRule="auto"/>
        <w:rPr>
          <w:rFonts w:ascii="Times New Roman" w:hAnsi="Times New Roman" w:cs="Times New Roman"/>
          <w:color w:val="000000"/>
        </w:rPr>
      </w:pPr>
    </w:p>
    <w:p w14:paraId="2995936E" w14:textId="77777777" w:rsidR="000D35E4" w:rsidRPr="00252E55" w:rsidRDefault="000D35E4" w:rsidP="000D35E4">
      <w:pPr>
        <w:pStyle w:val="Heading2"/>
        <w:rPr>
          <w:sz w:val="22"/>
          <w:szCs w:val="22"/>
        </w:rPr>
      </w:pPr>
      <w:bookmarkStart w:id="3" w:name="_Toc77242133"/>
      <w:bookmarkStart w:id="4" w:name="_Toc137649776"/>
      <w:r w:rsidRPr="00252E55">
        <w:rPr>
          <w:sz w:val="22"/>
          <w:szCs w:val="22"/>
        </w:rPr>
        <w:t>A. Aggregate Reserve</w:t>
      </w:r>
      <w:bookmarkEnd w:id="3"/>
      <w:bookmarkEnd w:id="4"/>
      <w:r w:rsidRPr="00252E55">
        <w:rPr>
          <w:sz w:val="22"/>
          <w:szCs w:val="22"/>
        </w:rPr>
        <w:t xml:space="preserve"> </w:t>
      </w:r>
    </w:p>
    <w:p w14:paraId="6A45AA24" w14:textId="77777777" w:rsidR="000D35E4" w:rsidRPr="0099068E" w:rsidRDefault="000D35E4" w:rsidP="000D35E4">
      <w:pPr>
        <w:autoSpaceDE w:val="0"/>
        <w:autoSpaceDN w:val="0"/>
        <w:adjustRightInd w:val="0"/>
        <w:spacing w:after="0" w:line="240" w:lineRule="auto"/>
        <w:rPr>
          <w:rFonts w:ascii="Times New Roman" w:hAnsi="Times New Roman" w:cs="Times New Roman"/>
          <w:color w:val="000000"/>
        </w:rPr>
      </w:pPr>
    </w:p>
    <w:p w14:paraId="0D9D165A" w14:textId="77777777" w:rsidR="000D35E4" w:rsidRDefault="000D35E4" w:rsidP="000D35E4">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plus the additional standard projection amount (following the requirements of Section 6) </w:t>
      </w:r>
      <w:r>
        <w:rPr>
          <w:rFonts w:ascii="Times New Roman" w:hAnsi="Times New Roman" w:cs="Times New Roman"/>
          <w:color w:val="000000" w:themeColor="text1"/>
        </w:rPr>
        <w:t>plus the DR for those contracts satisfying the Deterministic Certification Option,</w:t>
      </w:r>
      <w:r w:rsidRPr="002514EA">
        <w:rPr>
          <w:rFonts w:ascii="Times New Roman" w:hAnsi="Times New Roman"/>
          <w:color w:val="000000" w:themeColor="text1"/>
        </w:rPr>
        <w:t xml:space="preserve"> less any applicable PIMR for all contracts not valued under</w:t>
      </w:r>
      <w:r w:rsidRPr="6499665E">
        <w:rPr>
          <w:rFonts w:ascii="Calibri" w:eastAsia="Times New Roman" w:hAnsi="Calibri"/>
        </w:rPr>
        <w:t xml:space="preserve"> </w:t>
      </w:r>
      <w:r w:rsidRPr="6499665E">
        <w:rPr>
          <w:rFonts w:ascii="Times New Roman" w:eastAsia="Times New Roman" w:hAnsi="Times New Roman" w:cs="Times New Roman"/>
        </w:rPr>
        <w:t>applicable requirements in VM-A and VM-C</w:t>
      </w:r>
      <w:r w:rsidRPr="002514EA">
        <w:rPr>
          <w:rFonts w:ascii="Times New Roman" w:hAnsi="Times New Roman"/>
          <w:color w:val="000000" w:themeColor="text1"/>
        </w:rPr>
        <w:t xml:space="preserve">, plus the reserve for any contracts valued under </w:t>
      </w:r>
      <w:r w:rsidRPr="6499665E">
        <w:rPr>
          <w:rFonts w:ascii="Times New Roman" w:eastAsia="Times New Roman" w:hAnsi="Times New Roman" w:cs="Times New Roman"/>
        </w:rPr>
        <w:t>applicable requirements in VM-A</w:t>
      </w:r>
      <w:r>
        <w:rPr>
          <w:rFonts w:ascii="Times New Roman" w:eastAsia="Times New Roman" w:hAnsi="Times New Roman" w:cs="Times New Roman"/>
        </w:rPr>
        <w:t>, VM-C,</w:t>
      </w:r>
      <w:r w:rsidRPr="6499665E">
        <w:rPr>
          <w:rFonts w:ascii="Times New Roman" w:eastAsia="Times New Roman" w:hAnsi="Times New Roman" w:cs="Times New Roman"/>
        </w:rPr>
        <w:t xml:space="preserve"> and VM-</w:t>
      </w:r>
      <w:r>
        <w:rPr>
          <w:rFonts w:ascii="Times New Roman" w:eastAsia="Times New Roman" w:hAnsi="Times New Roman" w:cs="Times New Roman"/>
        </w:rPr>
        <w:t>V</w:t>
      </w:r>
      <w:r w:rsidRPr="002514EA">
        <w:rPr>
          <w:rFonts w:ascii="Times New Roman" w:hAnsi="Times New Roman"/>
          <w:color w:val="000000" w:themeColor="text1"/>
        </w:rPr>
        <w:t>.</w:t>
      </w:r>
      <w:r>
        <w:rPr>
          <w:rFonts w:ascii="Times New Roman" w:hAnsi="Times New Roman" w:cs="Times New Roman"/>
        </w:rPr>
        <w:t xml:space="preserve"> Contracts valued under applicable requirements in VM-A and VM-C are ones that pass the exclusion test and elect to not model PBR SRs, per the requirements in Section 3.E.</w:t>
      </w:r>
    </w:p>
    <w:p w14:paraId="5E6F240E" w14:textId="77777777" w:rsidR="000D35E4" w:rsidRDefault="000D35E4" w:rsidP="000D35E4">
      <w:pPr>
        <w:autoSpaceDE w:val="0"/>
        <w:autoSpaceDN w:val="0"/>
        <w:adjustRightInd w:val="0"/>
        <w:spacing w:after="0" w:line="240" w:lineRule="auto"/>
        <w:rPr>
          <w:rFonts w:ascii="Times New Roman" w:hAnsi="Times New Roman" w:cs="Times New Roman"/>
        </w:rPr>
      </w:pPr>
    </w:p>
    <w:p w14:paraId="68C7111D" w14:textId="77777777" w:rsidR="000D35E4" w:rsidRPr="003B3B9B" w:rsidRDefault="000D35E4" w:rsidP="000D35E4">
      <w:pPr>
        <w:autoSpaceDE w:val="0"/>
        <w:autoSpaceDN w:val="0"/>
        <w:adjustRightInd w:val="0"/>
        <w:spacing w:after="0" w:line="240" w:lineRule="auto"/>
        <w:rPr>
          <w:rFonts w:ascii="Times New Roman" w:hAnsi="Times New Roman" w:cs="Times New Roman"/>
        </w:rPr>
      </w:pPr>
    </w:p>
    <w:p w14:paraId="37E8722F" w14:textId="77777777" w:rsidR="000D35E4" w:rsidRPr="0099068E" w:rsidRDefault="000D35E4" w:rsidP="000D35E4">
      <w:pPr>
        <w:autoSpaceDE w:val="0"/>
        <w:autoSpaceDN w:val="0"/>
        <w:adjustRightInd w:val="0"/>
        <w:spacing w:after="0" w:line="240" w:lineRule="auto"/>
        <w:rPr>
          <w:rFonts w:ascii="Times New Roman" w:hAnsi="Times New Roman" w:cs="Times New Roman"/>
          <w:color w:val="000000"/>
        </w:rPr>
      </w:pPr>
    </w:p>
    <w:p w14:paraId="6B713715" w14:textId="77777777" w:rsidR="000D35E4" w:rsidRPr="00252E55" w:rsidRDefault="000D35E4" w:rsidP="000D35E4">
      <w:pPr>
        <w:pStyle w:val="Heading2"/>
        <w:rPr>
          <w:sz w:val="22"/>
          <w:szCs w:val="22"/>
        </w:rPr>
      </w:pPr>
      <w:bookmarkStart w:id="5" w:name="_Toc77242134"/>
      <w:bookmarkStart w:id="6" w:name="_Toc137649777"/>
      <w:r w:rsidRPr="00252E55">
        <w:rPr>
          <w:sz w:val="22"/>
          <w:szCs w:val="22"/>
        </w:rPr>
        <w:t>B. Impact of Reinsurance Ceded</w:t>
      </w:r>
      <w:bookmarkEnd w:id="5"/>
      <w:bookmarkEnd w:id="6"/>
      <w:r w:rsidRPr="00252E55">
        <w:rPr>
          <w:sz w:val="22"/>
          <w:szCs w:val="22"/>
        </w:rPr>
        <w:t xml:space="preserve"> </w:t>
      </w:r>
    </w:p>
    <w:p w14:paraId="715B21CD" w14:textId="77777777" w:rsidR="000D35E4" w:rsidRPr="0099068E" w:rsidRDefault="000D35E4" w:rsidP="000D35E4">
      <w:pPr>
        <w:autoSpaceDE w:val="0"/>
        <w:autoSpaceDN w:val="0"/>
        <w:adjustRightInd w:val="0"/>
        <w:spacing w:after="0" w:line="240" w:lineRule="auto"/>
        <w:rPr>
          <w:rFonts w:ascii="Times New Roman" w:hAnsi="Times New Roman" w:cs="Times New Roman"/>
          <w:color w:val="000000"/>
        </w:rPr>
      </w:pPr>
    </w:p>
    <w:p w14:paraId="502CBB5E" w14:textId="77777777" w:rsidR="000D35E4" w:rsidRDefault="000D35E4" w:rsidP="000D35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Pr="0099068E">
        <w:rPr>
          <w:rFonts w:ascii="Times New Roman" w:hAnsi="Times New Roman" w:cs="Times New Roman"/>
          <w:color w:val="000000"/>
        </w:rPr>
        <w:t xml:space="preserve">ll components in the aggregate reserve shall be determined post-reinsurance ceded, that is net of any reinsurance </w:t>
      </w:r>
      <w:r>
        <w:rPr>
          <w:rFonts w:ascii="Times New Roman" w:hAnsi="Times New Roman" w:cs="Times New Roman"/>
          <w:color w:val="000000"/>
        </w:rPr>
        <w:t xml:space="preserve">cash flows arising from </w:t>
      </w:r>
      <w:r w:rsidRPr="0099068E">
        <w:rPr>
          <w:rFonts w:ascii="Times New Roman" w:hAnsi="Times New Roman" w:cs="Times New Roman"/>
          <w:color w:val="000000"/>
        </w:rPr>
        <w:t>treaties that meet the statutory requirements that allow the treaty to be accounted for as reinsurance</w:t>
      </w:r>
      <w:r>
        <w:rPr>
          <w:rFonts w:ascii="Times New Roman" w:hAnsi="Times New Roman" w:cs="Times New Roman"/>
          <w:color w:val="000000"/>
        </w:rPr>
        <w:t>. A</w:t>
      </w:r>
      <w:r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reserve also needs to be determined by</w:t>
      </w:r>
      <w:r w:rsidRPr="0099068E">
        <w:rPr>
          <w:rFonts w:ascii="Times New Roman" w:hAnsi="Times New Roman" w:cs="Times New Roman"/>
          <w:color w:val="000000"/>
        </w:rPr>
        <w:t xml:space="preserve"> ignoring </w:t>
      </w:r>
      <w:r>
        <w:rPr>
          <w:rFonts w:ascii="Times New Roman" w:hAnsi="Times New Roman" w:cs="Times New Roman"/>
          <w:color w:val="000000"/>
        </w:rPr>
        <w:t>all reinsurance cash flows (</w:t>
      </w:r>
      <w:r w:rsidRPr="0099068E">
        <w:rPr>
          <w:rFonts w:ascii="Times New Roman" w:hAnsi="Times New Roman" w:cs="Times New Roman"/>
          <w:color w:val="000000"/>
        </w:rPr>
        <w:t>costs and benefits</w:t>
      </w:r>
      <w:r>
        <w:rPr>
          <w:rFonts w:ascii="Times New Roman" w:hAnsi="Times New Roman" w:cs="Times New Roman"/>
          <w:color w:val="000000"/>
        </w:rPr>
        <w:t>) in the reserve calculation</w:t>
      </w:r>
      <w:r w:rsidRPr="0099068E">
        <w:rPr>
          <w:rFonts w:ascii="Times New Roman" w:hAnsi="Times New Roman" w:cs="Times New Roman"/>
          <w:color w:val="000000"/>
        </w:rPr>
        <w:t xml:space="preserve">. </w:t>
      </w:r>
    </w:p>
    <w:p w14:paraId="5F1CF5C4" w14:textId="77777777" w:rsidR="000D35E4" w:rsidRPr="0099068E" w:rsidRDefault="000D35E4" w:rsidP="000D35E4">
      <w:pPr>
        <w:autoSpaceDE w:val="0"/>
        <w:autoSpaceDN w:val="0"/>
        <w:adjustRightInd w:val="0"/>
        <w:spacing w:after="0" w:line="240" w:lineRule="auto"/>
        <w:rPr>
          <w:rFonts w:ascii="Times New Roman" w:hAnsi="Times New Roman" w:cs="Times New Roman"/>
          <w:color w:val="000000"/>
        </w:rPr>
      </w:pPr>
    </w:p>
    <w:p w14:paraId="750D3A44" w14:textId="77777777" w:rsidR="000D35E4" w:rsidRPr="00252E55" w:rsidRDefault="000D35E4" w:rsidP="000D35E4">
      <w:pPr>
        <w:pStyle w:val="Heading2"/>
        <w:rPr>
          <w:sz w:val="22"/>
          <w:szCs w:val="22"/>
        </w:rPr>
      </w:pPr>
      <w:bookmarkStart w:id="7" w:name="_Toc77242135"/>
      <w:bookmarkStart w:id="8" w:name="_Toc137649778"/>
      <w:r w:rsidRPr="0CC86E4D">
        <w:rPr>
          <w:sz w:val="22"/>
          <w:szCs w:val="22"/>
        </w:rPr>
        <w:t xml:space="preserve">C. </w:t>
      </w:r>
      <w:bookmarkEnd w:id="7"/>
      <w:r w:rsidRPr="0CC86E4D">
        <w:rPr>
          <w:sz w:val="22"/>
          <w:szCs w:val="22"/>
        </w:rPr>
        <w:t>The Additional Standard Projection Amount</w:t>
      </w:r>
      <w:bookmarkEnd w:id="8"/>
      <w:r w:rsidRPr="0CC86E4D">
        <w:rPr>
          <w:sz w:val="22"/>
          <w:szCs w:val="22"/>
        </w:rPr>
        <w:t xml:space="preserve"> </w:t>
      </w:r>
    </w:p>
    <w:p w14:paraId="17812948" w14:textId="77777777" w:rsidR="000D35E4" w:rsidRPr="0099068E" w:rsidRDefault="000D35E4" w:rsidP="000D35E4">
      <w:pPr>
        <w:autoSpaceDE w:val="0"/>
        <w:autoSpaceDN w:val="0"/>
        <w:adjustRightInd w:val="0"/>
        <w:spacing w:after="0" w:line="240" w:lineRule="auto"/>
        <w:rPr>
          <w:rFonts w:ascii="Times New Roman" w:hAnsi="Times New Roman" w:cs="Times New Roman"/>
          <w:color w:val="000000"/>
        </w:rPr>
      </w:pPr>
    </w:p>
    <w:p w14:paraId="51197C42" w14:textId="77777777" w:rsidR="000D35E4" w:rsidRDefault="000D35E4" w:rsidP="000D35E4">
      <w:pPr>
        <w:autoSpaceDE w:val="0"/>
        <w:autoSpaceDN w:val="0"/>
        <w:adjustRightInd w:val="0"/>
        <w:spacing w:after="0" w:line="240" w:lineRule="auto"/>
        <w:rPr>
          <w:rFonts w:ascii="Times New Roman" w:hAnsi="Times New Roman" w:cs="Times New Roman"/>
          <w:color w:val="000000"/>
        </w:rPr>
      </w:pPr>
      <w:r w:rsidRPr="0CC86E4D">
        <w:rPr>
          <w:rFonts w:ascii="Times New Roman" w:hAnsi="Times New Roman" w:cs="Times New Roman"/>
          <w:color w:val="000000" w:themeColor="text1"/>
        </w:rPr>
        <w:t xml:space="preserve">The additional standard projection amount is determined by applying one of the two standard projection methods defined in Section 6. 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t>
      </w:r>
    </w:p>
    <w:p w14:paraId="59C0C64B" w14:textId="77777777" w:rsidR="000D35E4" w:rsidRPr="0099068E" w:rsidRDefault="000D35E4" w:rsidP="000D35E4">
      <w:pPr>
        <w:autoSpaceDE w:val="0"/>
        <w:autoSpaceDN w:val="0"/>
        <w:adjustRightInd w:val="0"/>
        <w:spacing w:after="0" w:line="240" w:lineRule="auto"/>
        <w:rPr>
          <w:rFonts w:ascii="Times New Roman" w:hAnsi="Times New Roman" w:cs="Times New Roman"/>
          <w:color w:val="000000"/>
        </w:rPr>
      </w:pPr>
    </w:p>
    <w:p w14:paraId="53840EAD" w14:textId="77777777" w:rsidR="000D35E4" w:rsidRDefault="000D35E4" w:rsidP="000D35E4">
      <w:pPr>
        <w:pStyle w:val="Heading2"/>
        <w:rPr>
          <w:sz w:val="22"/>
          <w:szCs w:val="22"/>
        </w:rPr>
      </w:pPr>
      <w:bookmarkStart w:id="9" w:name="_Toc137649779"/>
      <w:r w:rsidRPr="00252E55">
        <w:rPr>
          <w:sz w:val="22"/>
          <w:szCs w:val="22"/>
        </w:rPr>
        <w:t xml:space="preserve">D. The </w:t>
      </w:r>
      <w:r>
        <w:rPr>
          <w:sz w:val="22"/>
          <w:szCs w:val="22"/>
        </w:rPr>
        <w:t>SR</w:t>
      </w:r>
      <w:bookmarkEnd w:id="9"/>
      <w:r w:rsidRPr="00252E55">
        <w:rPr>
          <w:sz w:val="22"/>
          <w:szCs w:val="22"/>
        </w:rPr>
        <w:t xml:space="preserve"> </w:t>
      </w:r>
    </w:p>
    <w:p w14:paraId="0C33DE1D" w14:textId="77777777" w:rsidR="000D35E4" w:rsidRPr="000C73EB" w:rsidRDefault="000D35E4" w:rsidP="000D35E4">
      <w:pPr>
        <w:spacing w:after="0"/>
      </w:pPr>
    </w:p>
    <w:p w14:paraId="3CDCBB27" w14:textId="77777777" w:rsidR="000D35E4" w:rsidRPr="00A85B27" w:rsidRDefault="000D35E4" w:rsidP="000D35E4">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Pr>
          <w:rFonts w:ascii="Times New Roman" w:hAnsi="Times New Roman" w:cs="Times New Roman"/>
          <w:color w:val="000000"/>
        </w:rPr>
        <w:t>VM-22</w:t>
      </w:r>
      <w:r w:rsidRPr="00A85B27">
        <w:rPr>
          <w:rFonts w:ascii="Times New Roman" w:hAnsi="Times New Roman" w:cs="Times New Roman"/>
          <w:color w:val="000000"/>
        </w:rPr>
        <w:t xml:space="preserve"> requirements, excluding those contracts valued using the </w:t>
      </w:r>
      <w:r w:rsidRPr="00A85B27">
        <w:rPr>
          <w:rFonts w:ascii="Times New Roman" w:hAnsi="Times New Roman" w:cs="Times New Roman"/>
        </w:rPr>
        <w:t>methodology pursuant to</w:t>
      </w:r>
      <w:r w:rsidRPr="00A85B27">
        <w:rPr>
          <w:rFonts w:ascii="Times New Roman" w:hAnsi="Times New Roman" w:cs="Times New Roman"/>
          <w:color w:val="000000"/>
        </w:rPr>
        <w:t xml:space="preserve"> </w:t>
      </w:r>
      <w:r w:rsidRPr="00A85B27">
        <w:rPr>
          <w:rFonts w:ascii="Times New Roman" w:eastAsia="Times New Roman" w:hAnsi="Times New Roman" w:cs="Times New Roman"/>
        </w:rPr>
        <w:t>applicable requirements in VM-A</w:t>
      </w:r>
      <w:r>
        <w:rPr>
          <w:rFonts w:ascii="Times New Roman" w:eastAsia="Times New Roman" w:hAnsi="Times New Roman" w:cs="Times New Roman"/>
        </w:rPr>
        <w:t>, VM-C,</w:t>
      </w:r>
      <w:r w:rsidRPr="00A85B27">
        <w:rPr>
          <w:rFonts w:ascii="Times New Roman" w:eastAsia="Times New Roman" w:hAnsi="Times New Roman" w:cs="Times New Roman"/>
        </w:rPr>
        <w:t xml:space="preserve"> and VM-</w:t>
      </w:r>
      <w:r>
        <w:rPr>
          <w:rFonts w:ascii="Times New Roman" w:eastAsia="Times New Roman" w:hAnsi="Times New Roman" w:cs="Times New Roman"/>
        </w:rPr>
        <w:t>V</w:t>
      </w:r>
      <w:r w:rsidRPr="00A85B27">
        <w:rPr>
          <w:rFonts w:ascii="Times New Roman" w:hAnsi="Times New Roman" w:cs="Times New Roman"/>
          <w:color w:val="000000"/>
        </w:rPr>
        <w:t>, over a broad range of stochastically generated projection scenarios described in Section 8 and using prudent estimate assumptions as required in Section 3.</w:t>
      </w:r>
      <w:r>
        <w:rPr>
          <w:rFonts w:ascii="Times New Roman" w:hAnsi="Times New Roman" w:cs="Times New Roman"/>
          <w:color w:val="000000"/>
        </w:rPr>
        <w:t>I</w:t>
      </w:r>
      <w:r w:rsidRPr="00A85B27">
        <w:rPr>
          <w:rFonts w:ascii="Times New Roman" w:hAnsi="Times New Roman" w:cs="Times New Roman"/>
          <w:color w:val="000000"/>
        </w:rPr>
        <w:t xml:space="preserve"> herein. </w:t>
      </w:r>
    </w:p>
    <w:p w14:paraId="7B049EFB" w14:textId="77777777" w:rsidR="000D35E4" w:rsidRDefault="000D35E4" w:rsidP="000D35E4">
      <w:pPr>
        <w:pStyle w:val="ListParagraph"/>
        <w:autoSpaceDE w:val="0"/>
        <w:autoSpaceDN w:val="0"/>
        <w:adjustRightInd w:val="0"/>
        <w:spacing w:after="0" w:line="240" w:lineRule="auto"/>
        <w:rPr>
          <w:rFonts w:ascii="Times New Roman" w:hAnsi="Times New Roman" w:cs="Times New Roman"/>
          <w:color w:val="000000"/>
        </w:rPr>
      </w:pPr>
    </w:p>
    <w:p w14:paraId="7B53FEE3" w14:textId="77777777" w:rsidR="000D35E4" w:rsidRPr="00EF42F6" w:rsidRDefault="000D35E4" w:rsidP="000D35E4">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Pr>
          <w:rFonts w:ascii="Times New Roman" w:hAnsi="Times New Roman" w:cs="Times New Roman"/>
          <w:color w:val="000000" w:themeColor="text1"/>
        </w:rPr>
        <w:t>SR</w:t>
      </w:r>
      <w:r w:rsidRPr="002514EA">
        <w:rPr>
          <w:rFonts w:ascii="Times New Roman" w:hAnsi="Times New Roman"/>
          <w:color w:val="000000" w:themeColor="text1"/>
        </w:rPr>
        <w:t xml:space="preserve"> amount for any group of contracts shall be determined as CTE70 of the scenario reserves following the requirements of Section 4</w:t>
      </w:r>
      <w:r>
        <w:rPr>
          <w:rFonts w:ascii="Times New Roman" w:hAnsi="Times New Roman"/>
          <w:color w:val="000000" w:themeColor="text1"/>
        </w:rPr>
        <w:t>.</w:t>
      </w:r>
    </w:p>
    <w:p w14:paraId="60664678" w14:textId="77777777" w:rsidR="000D35E4" w:rsidRPr="00EF42F6" w:rsidRDefault="000D35E4" w:rsidP="000D35E4">
      <w:pPr>
        <w:pStyle w:val="ListParagraph"/>
        <w:rPr>
          <w:rFonts w:ascii="Times New Roman" w:hAnsi="Times New Roman"/>
          <w:color w:val="000000" w:themeColor="text1"/>
        </w:rPr>
      </w:pPr>
    </w:p>
    <w:p w14:paraId="4EAA5B1C" w14:textId="77777777" w:rsidR="000D35E4" w:rsidRDefault="000D35E4" w:rsidP="000D35E4">
      <w:pPr>
        <w:pStyle w:val="Heading2"/>
        <w:ind w:left="360" w:hanging="360"/>
        <w:rPr>
          <w:sz w:val="22"/>
          <w:szCs w:val="22"/>
        </w:rPr>
      </w:pPr>
      <w:bookmarkStart w:id="10" w:name="_Toc137649780"/>
      <w:r>
        <w:rPr>
          <w:sz w:val="22"/>
          <w:szCs w:val="22"/>
        </w:rPr>
        <w:t>E</w:t>
      </w:r>
      <w:r w:rsidRPr="00252E55">
        <w:rPr>
          <w:sz w:val="22"/>
          <w:szCs w:val="22"/>
        </w:rPr>
        <w:t xml:space="preserve">. The </w:t>
      </w:r>
      <w:r>
        <w:rPr>
          <w:sz w:val="22"/>
          <w:szCs w:val="22"/>
        </w:rPr>
        <w:t>DR</w:t>
      </w:r>
      <w:bookmarkEnd w:id="10"/>
      <w:r w:rsidRPr="00252E55">
        <w:rPr>
          <w:sz w:val="22"/>
          <w:szCs w:val="22"/>
        </w:rPr>
        <w:t xml:space="preserve"> </w:t>
      </w:r>
    </w:p>
    <w:p w14:paraId="78762220" w14:textId="77777777" w:rsidR="000D35E4" w:rsidRDefault="000D35E4" w:rsidP="000D35E4">
      <w:pPr>
        <w:autoSpaceDE w:val="0"/>
        <w:autoSpaceDN w:val="0"/>
        <w:adjustRightInd w:val="0"/>
        <w:spacing w:after="0" w:line="240" w:lineRule="auto"/>
        <w:rPr>
          <w:rFonts w:ascii="Times New Roman" w:hAnsi="Times New Roman"/>
          <w:color w:val="000000" w:themeColor="text1"/>
        </w:rPr>
      </w:pPr>
    </w:p>
    <w:p w14:paraId="67082779" w14:textId="77777777" w:rsidR="000D35E4" w:rsidRPr="000E2B2C" w:rsidRDefault="000D35E4" w:rsidP="000D35E4">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 xml:space="preserve">The DR for groups of contracts for which a company elects the Deterministic Certification Option in Section 7.E shall be determined as the </w:t>
      </w:r>
      <w:r w:rsidRPr="00EF42F6">
        <w:rPr>
          <w:rFonts w:ascii="Times New Roman" w:hAnsi="Times New Roman" w:cs="Times New Roman"/>
          <w:color w:val="000000" w:themeColor="text1"/>
        </w:rPr>
        <w:t xml:space="preserve">DR </w:t>
      </w:r>
      <w:r w:rsidRPr="00EF42F6">
        <w:rPr>
          <w:rFonts w:ascii="Times New Roman" w:hAnsi="Times New Roman"/>
          <w:color w:val="000000" w:themeColor="text1"/>
        </w:rPr>
        <w:t>following the requirements of Section 4.</w:t>
      </w:r>
      <w:r>
        <w:rPr>
          <w:rFonts w:ascii="Times New Roman" w:hAnsi="Times New Roman"/>
          <w:color w:val="000000" w:themeColor="text1"/>
        </w:rPr>
        <w:t xml:space="preserve"> </w:t>
      </w:r>
    </w:p>
    <w:p w14:paraId="3EDF44EB" w14:textId="77777777" w:rsidR="000D35E4" w:rsidRPr="00EF42F6" w:rsidRDefault="000D35E4" w:rsidP="000D35E4">
      <w:pPr>
        <w:pStyle w:val="ListParagraph"/>
        <w:rPr>
          <w:rFonts w:ascii="Times New Roman" w:hAnsi="Times New Roman" w:cs="Times New Roman"/>
          <w:color w:val="000000" w:themeColor="text1"/>
        </w:rPr>
      </w:pPr>
    </w:p>
    <w:p w14:paraId="1663BDCC" w14:textId="77777777" w:rsidR="000D35E4" w:rsidRDefault="000D35E4" w:rsidP="000D35E4">
      <w:pPr>
        <w:pStyle w:val="Heading2"/>
        <w:ind w:left="360" w:hanging="360"/>
        <w:rPr>
          <w:sz w:val="22"/>
          <w:szCs w:val="22"/>
        </w:rPr>
      </w:pPr>
      <w:bookmarkStart w:id="11" w:name="_Toc137649781"/>
      <w:r>
        <w:rPr>
          <w:sz w:val="22"/>
          <w:szCs w:val="22"/>
        </w:rPr>
        <w:lastRenderedPageBreak/>
        <w:t>F</w:t>
      </w:r>
      <w:r w:rsidRPr="00252E55">
        <w:rPr>
          <w:sz w:val="22"/>
          <w:szCs w:val="22"/>
        </w:rPr>
        <w:t xml:space="preserve">. </w:t>
      </w:r>
      <w:r>
        <w:rPr>
          <w:sz w:val="22"/>
          <w:szCs w:val="22"/>
        </w:rPr>
        <w:t>Aggregation of Contracts for the DR and SR</w:t>
      </w:r>
      <w:r w:rsidRPr="00252E55">
        <w:rPr>
          <w:sz w:val="22"/>
          <w:szCs w:val="22"/>
        </w:rPr>
        <w:t xml:space="preserve"> </w:t>
      </w:r>
      <w:bookmarkEnd w:id="11"/>
    </w:p>
    <w:p w14:paraId="0B74E719" w14:textId="77777777" w:rsidR="000D35E4" w:rsidRDefault="000D35E4" w:rsidP="000D35E4">
      <w:pPr>
        <w:autoSpaceDE w:val="0"/>
        <w:autoSpaceDN w:val="0"/>
        <w:adjustRightInd w:val="0"/>
        <w:spacing w:after="0" w:line="240" w:lineRule="auto"/>
        <w:rPr>
          <w:rFonts w:ascii="Times New Roman" w:hAnsi="Times New Roman" w:cs="Times New Roman"/>
          <w:color w:val="000000" w:themeColor="text1"/>
        </w:rPr>
      </w:pPr>
    </w:p>
    <w:p w14:paraId="1ED24F19" w14:textId="77777777" w:rsidR="000D35E4" w:rsidRPr="009503FD" w:rsidRDefault="000D35E4" w:rsidP="000D35E4">
      <w:pPr>
        <w:pStyle w:val="ListParagraph"/>
        <w:numPr>
          <w:ilvl w:val="0"/>
          <w:numId w:val="7"/>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Groups of contracts within different Reserving Categories may not be aggregated together in determining the SR or DR. For the purposes of VM-22, Reserving Categories are classified as the following:</w:t>
      </w:r>
    </w:p>
    <w:p w14:paraId="05314196" w14:textId="77777777" w:rsidR="000D35E4" w:rsidRPr="00344B08" w:rsidRDefault="000D35E4" w:rsidP="000D35E4">
      <w:pPr>
        <w:pStyle w:val="ListParagraph"/>
        <w:rPr>
          <w:rFonts w:ascii="Times New Roman" w:hAnsi="Times New Roman"/>
          <w:color w:val="000000" w:themeColor="text1"/>
        </w:rPr>
      </w:pPr>
    </w:p>
    <w:p w14:paraId="4DADC041" w14:textId="77777777" w:rsidR="000D35E4" w:rsidRPr="00C91AB0" w:rsidRDefault="000D35E4" w:rsidP="000D35E4">
      <w:pPr>
        <w:pStyle w:val="ListParagraph"/>
        <w:numPr>
          <w:ilvl w:val="1"/>
          <w:numId w:val="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 xml:space="preserve">The “Payout Annuity Reserving Category” includes the following categories of contracts, certificates and contract features, whether group or individual, including both life contingent and term certain only contracts, directly written or assumed through reinsurance, </w:t>
      </w:r>
      <w:proofErr w:type="gramStart"/>
      <w:r w:rsidRPr="00C91AB0">
        <w:rPr>
          <w:rFonts w:ascii="Times New Roman" w:hAnsi="Times New Roman"/>
          <w:color w:val="000000" w:themeColor="text1"/>
        </w:rPr>
        <w:t>with the exception of</w:t>
      </w:r>
      <w:proofErr w:type="gramEnd"/>
      <w:r w:rsidRPr="00C91AB0">
        <w:rPr>
          <w:rFonts w:ascii="Times New Roman" w:hAnsi="Times New Roman"/>
          <w:color w:val="000000" w:themeColor="text1"/>
        </w:rPr>
        <w:t xml:space="preserve"> benefits provided by variable annuities:</w:t>
      </w:r>
    </w:p>
    <w:p w14:paraId="1DB55043" w14:textId="77777777" w:rsidR="000D35E4" w:rsidRPr="00C91AB0" w:rsidRDefault="000D35E4" w:rsidP="000D35E4">
      <w:pPr>
        <w:numPr>
          <w:ilvl w:val="0"/>
          <w:numId w:val="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Single Premium I</w:t>
      </w:r>
      <w:r w:rsidRPr="00C91AB0">
        <w:rPr>
          <w:rFonts w:ascii="Times New Roman" w:eastAsia="Calibri" w:hAnsi="Times New Roman" w:cs="Times New Roman"/>
        </w:rPr>
        <w:t xml:space="preserve">mmediate </w:t>
      </w:r>
      <w:r>
        <w:rPr>
          <w:rFonts w:ascii="Times New Roman" w:eastAsia="Calibri" w:hAnsi="Times New Roman" w:cs="Times New Roman"/>
        </w:rPr>
        <w:t>Annuity</w:t>
      </w:r>
      <w:r w:rsidRPr="00C91AB0">
        <w:rPr>
          <w:rFonts w:ascii="Times New Roman" w:eastAsia="Calibri" w:hAnsi="Times New Roman" w:cs="Times New Roman"/>
          <w:spacing w:val="-3"/>
        </w:rPr>
        <w:t xml:space="preserve"> </w:t>
      </w:r>
      <w:proofErr w:type="gramStart"/>
      <w:r w:rsidRPr="00C91AB0">
        <w:rPr>
          <w:rFonts w:ascii="Times New Roman" w:eastAsia="Calibri" w:hAnsi="Times New Roman" w:cs="Times New Roman"/>
        </w:rPr>
        <w:t>contracts;</w:t>
      </w:r>
      <w:proofErr w:type="gramEnd"/>
    </w:p>
    <w:p w14:paraId="4FD4DB3A" w14:textId="77777777" w:rsidR="000D35E4" w:rsidRPr="00C91AB0" w:rsidRDefault="000D35E4" w:rsidP="000D35E4">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33EB2573" w14:textId="77777777" w:rsidR="000D35E4" w:rsidRPr="00C91AB0" w:rsidRDefault="000D35E4" w:rsidP="000D35E4">
      <w:pPr>
        <w:numPr>
          <w:ilvl w:val="0"/>
          <w:numId w:val="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Pr>
          <w:rFonts w:ascii="Times New Roman" w:eastAsia="Calibri" w:hAnsi="Times New Roman" w:cs="Times New Roman"/>
        </w:rPr>
        <w:t>I</w:t>
      </w:r>
      <w:r w:rsidRPr="00C91AB0">
        <w:rPr>
          <w:rFonts w:ascii="Times New Roman" w:eastAsia="Calibri" w:hAnsi="Times New Roman" w:cs="Times New Roman"/>
        </w:rPr>
        <w:t xml:space="preserve">ncome </w:t>
      </w:r>
      <w:r>
        <w:rPr>
          <w:rFonts w:ascii="Times New Roman" w:eastAsia="Calibri" w:hAnsi="Times New Roman" w:cs="Times New Roman"/>
        </w:rPr>
        <w:t>Annuity</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contracts;</w:t>
      </w:r>
      <w:proofErr w:type="gramEnd"/>
    </w:p>
    <w:p w14:paraId="5F087D66" w14:textId="77777777" w:rsidR="000D35E4" w:rsidRPr="00C91AB0" w:rsidRDefault="000D35E4" w:rsidP="000D35E4">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63BF9CFA" w14:textId="77777777" w:rsidR="000D35E4" w:rsidRPr="00C91AB0" w:rsidRDefault="000D35E4" w:rsidP="000D35E4">
      <w:pPr>
        <w:numPr>
          <w:ilvl w:val="0"/>
          <w:numId w:val="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Pr>
          <w:rFonts w:ascii="Times New Roman" w:eastAsia="Calibri" w:hAnsi="Times New Roman" w:cs="Times New Roman"/>
        </w:rPr>
        <w:t>S</w:t>
      </w:r>
      <w:r w:rsidRPr="00C91AB0">
        <w:rPr>
          <w:rFonts w:ascii="Times New Roman" w:eastAsia="Calibri" w:hAnsi="Times New Roman" w:cs="Times New Roman"/>
        </w:rPr>
        <w:t>ettlement</w:t>
      </w:r>
      <w:r>
        <w:rPr>
          <w:rFonts w:ascii="Times New Roman" w:eastAsia="Calibri" w:hAnsi="Times New Roman" w:cs="Times New Roman"/>
        </w:rPr>
        <w:t xml:space="preserve"> 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status;</w:t>
      </w:r>
      <w:proofErr w:type="gramEnd"/>
    </w:p>
    <w:p w14:paraId="48F60460" w14:textId="77777777" w:rsidR="000D35E4" w:rsidRPr="00C91AB0" w:rsidRDefault="000D35E4" w:rsidP="000D35E4">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2112C3BF" w14:textId="77777777" w:rsidR="000D35E4" w:rsidRPr="00C91AB0" w:rsidRDefault="000D35E4" w:rsidP="000D35E4">
      <w:pPr>
        <w:numPr>
          <w:ilvl w:val="0"/>
          <w:numId w:val="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issued;</w:t>
      </w:r>
      <w:proofErr w:type="gramEnd"/>
    </w:p>
    <w:p w14:paraId="67EC4D4D" w14:textId="77777777" w:rsidR="000D35E4" w:rsidRPr="00C91AB0" w:rsidRDefault="000D35E4" w:rsidP="000D35E4">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6F5E77C9" w14:textId="77777777" w:rsidR="000D35E4" w:rsidRPr="00C91AB0" w:rsidRDefault="000D35E4" w:rsidP="000D35E4">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6263AAE" w14:textId="77777777" w:rsidR="000D35E4" w:rsidRPr="00C91AB0" w:rsidRDefault="000D35E4" w:rsidP="000D35E4">
      <w:pPr>
        <w:numPr>
          <w:ilvl w:val="0"/>
          <w:numId w:val="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roofErr w:type="gramStart"/>
      <w:r w:rsidRPr="00C91AB0">
        <w:rPr>
          <w:rFonts w:ascii="Times New Roman" w:eastAsia="Calibri" w:hAnsi="Times New Roman" w:cs="Times New Roman"/>
        </w:rPr>
        <w:t>);</w:t>
      </w:r>
      <w:proofErr w:type="gramEnd"/>
    </w:p>
    <w:p w14:paraId="53A5E4F9" w14:textId="77777777" w:rsidR="000D35E4" w:rsidRPr="00C91AB0" w:rsidRDefault="000D35E4" w:rsidP="000D35E4">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1E4E1467" w14:textId="77777777" w:rsidR="000D35E4" w:rsidRPr="00C91AB0" w:rsidRDefault="000D35E4" w:rsidP="000D35E4">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34717522" w14:textId="77777777" w:rsidR="000D35E4" w:rsidRPr="00C91AB0" w:rsidRDefault="000D35E4" w:rsidP="000D35E4">
      <w:pPr>
        <w:numPr>
          <w:ilvl w:val="0"/>
          <w:numId w:val="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7FA7584A" w14:textId="77777777" w:rsidR="000D35E4" w:rsidRPr="00C91AB0" w:rsidRDefault="000D35E4" w:rsidP="000D35E4">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51F2FEE6" w14:textId="77777777" w:rsidR="000D35E4" w:rsidRPr="00C91AB0" w:rsidRDefault="000D35E4" w:rsidP="000D35E4">
      <w:pPr>
        <w:numPr>
          <w:ilvl w:val="0"/>
          <w:numId w:val="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Pr>
          <w:rFonts w:ascii="Times New Roman" w:eastAsia="Calibri" w:hAnsi="Times New Roman" w:cs="Times New Roman"/>
        </w:rPr>
        <w:t>.</w:t>
      </w:r>
    </w:p>
    <w:p w14:paraId="7229ACAC" w14:textId="77777777" w:rsidR="000D35E4" w:rsidRPr="00C91AB0" w:rsidRDefault="000D35E4" w:rsidP="000D35E4">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43D22AA3" w14:textId="77777777" w:rsidR="000D35E4" w:rsidRPr="00E40BD4" w:rsidRDefault="000D35E4" w:rsidP="000D35E4">
      <w:pPr>
        <w:pStyle w:val="ListParagraph"/>
        <w:numPr>
          <w:ilvl w:val="1"/>
          <w:numId w:val="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 xml:space="preserve">The term “Longevity Reinsurance Reserving Category” refers </w:t>
      </w:r>
      <w:proofErr w:type="gramStart"/>
      <w:r w:rsidRPr="00503B56">
        <w:rPr>
          <w:rFonts w:ascii="Times New Roman" w:eastAsia="Calibri" w:hAnsi="Times New Roman" w:cs="Times New Roman"/>
        </w:rPr>
        <w:t>to</w:t>
      </w:r>
      <w:r>
        <w:rPr>
          <w:rFonts w:ascii="Times New Roman" w:eastAsia="Calibri" w:hAnsi="Times New Roman" w:cs="Times New Roman"/>
        </w:rPr>
        <w:t xml:space="preserve"> </w:t>
      </w:r>
      <w:r w:rsidRPr="00503B56">
        <w:rPr>
          <w:rFonts w:ascii="Times New Roman" w:eastAsia="Calibri" w:hAnsi="Times New Roman" w:cs="Times New Roman"/>
        </w:rPr>
        <w:t>include</w:t>
      </w:r>
      <w:proofErr w:type="gramEnd"/>
      <w:r w:rsidRPr="00503B56">
        <w:rPr>
          <w:rFonts w:ascii="Times New Roman" w:eastAsia="Calibri" w:hAnsi="Times New Roman" w:cs="Times New Roman"/>
        </w:rPr>
        <w:t xml:space="preserve"> Longevity Reinsurance as defined under the definition provided in VM-01. of the Valuation Manual</w:t>
      </w:r>
      <w:r w:rsidRPr="00E40BD4">
        <w:rPr>
          <w:rFonts w:ascii="Times New Roman" w:eastAsia="Calibri" w:hAnsi="Times New Roman" w:cs="Times New Roman"/>
          <w:sz w:val="24"/>
          <w:szCs w:val="24"/>
        </w:rPr>
        <w:t>.</w:t>
      </w:r>
    </w:p>
    <w:p w14:paraId="70BA7545" w14:textId="77777777" w:rsidR="000D35E4" w:rsidRDefault="000D35E4" w:rsidP="000D35E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C31D1E6" w14:textId="77777777" w:rsidR="000D35E4" w:rsidRPr="00503B56" w:rsidRDefault="000D35E4" w:rsidP="000D35E4">
      <w:pPr>
        <w:pStyle w:val="ListParagraph"/>
        <w:numPr>
          <w:ilvl w:val="1"/>
          <w:numId w:val="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Pr="00503B56">
        <w:rPr>
          <w:rFonts w:ascii="Times New Roman" w:eastAsia="Calibri" w:hAnsi="Times New Roman" w:cs="Times New Roman"/>
        </w:rPr>
        <w:t>includes all annuities within scope of VM-22 that are not in the “Payout Reserving Category” or “Longevity Reinsurance Reserving Category”.</w:t>
      </w:r>
    </w:p>
    <w:p w14:paraId="5E4E4BE1" w14:textId="77777777" w:rsidR="000D35E4" w:rsidRPr="00503B56" w:rsidRDefault="000D35E4" w:rsidP="000D35E4">
      <w:pPr>
        <w:pStyle w:val="ListParagraph"/>
        <w:rPr>
          <w:rFonts w:ascii="Times New Roman" w:eastAsia="Calibri" w:hAnsi="Times New Roman" w:cs="Times New Roman"/>
        </w:rPr>
      </w:pPr>
    </w:p>
    <w:p w14:paraId="7CC1E315" w14:textId="77777777" w:rsidR="000D35E4" w:rsidRPr="00EF42F6" w:rsidRDefault="000D35E4" w:rsidP="000D35E4">
      <w:pPr>
        <w:pStyle w:val="ListParagraph"/>
        <w:numPr>
          <w:ilvl w:val="2"/>
          <w:numId w:val="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35318F7F" w14:textId="77777777" w:rsidR="000D35E4" w:rsidRPr="00C91AB0" w:rsidRDefault="000D35E4" w:rsidP="000D35E4">
      <w:pPr>
        <w:pStyle w:val="ListParagraph"/>
        <w:autoSpaceDE w:val="0"/>
        <w:autoSpaceDN w:val="0"/>
        <w:adjustRightInd w:val="0"/>
        <w:spacing w:before="2" w:after="0" w:line="240" w:lineRule="auto"/>
        <w:ind w:left="2160"/>
        <w:rPr>
          <w:rFonts w:ascii="Times New Roman" w:hAnsi="Times New Roman" w:cs="Times New Roman"/>
          <w:color w:val="000000"/>
        </w:rPr>
      </w:pPr>
    </w:p>
    <w:p w14:paraId="495AC025" w14:textId="77777777" w:rsidR="000D35E4" w:rsidRDefault="000D35E4" w:rsidP="000D35E4">
      <w:pPr>
        <w:autoSpaceDE w:val="0"/>
        <w:autoSpaceDN w:val="0"/>
        <w:adjustRightInd w:val="0"/>
        <w:spacing w:after="0" w:line="240" w:lineRule="auto"/>
        <w:ind w:left="720" w:hanging="360"/>
        <w:rPr>
          <w:rFonts w:ascii="Times New Roman" w:hAnsi="Times New Roman"/>
          <w:color w:val="000000" w:themeColor="text1"/>
        </w:rPr>
      </w:pPr>
      <w:r>
        <w:rPr>
          <w:rFonts w:ascii="Times New Roman" w:hAnsi="Times New Roman"/>
          <w:color w:val="000000" w:themeColor="text1"/>
        </w:rPr>
        <w:t>2</w:t>
      </w:r>
      <w:r w:rsidRPr="002514EA">
        <w:rPr>
          <w:rFonts w:ascii="Times New Roman" w:hAnsi="Times New Roman"/>
          <w:color w:val="000000" w:themeColor="text1"/>
        </w:rPr>
        <w:t xml:space="preserve">. </w:t>
      </w:r>
      <w:r w:rsidRPr="002514EA">
        <w:tab/>
      </w:r>
      <w:r>
        <w:rPr>
          <w:rFonts w:ascii="Times New Roman" w:hAnsi="Times New Roman"/>
          <w:color w:val="000000" w:themeColor="text1"/>
        </w:rPr>
        <w:t>For the purposes of calculating stochastic reserves, the stochastic exclusion test, and determining the final VM-22 reserves, d</w:t>
      </w:r>
      <w:r w:rsidRPr="002514EA">
        <w:rPr>
          <w:rFonts w:ascii="Times New Roman" w:hAnsi="Times New Roman"/>
          <w:color w:val="000000" w:themeColor="text1"/>
        </w:rPr>
        <w:t xml:space="preserve">o not aggregate groups of contracts for which the company elects to </w:t>
      </w:r>
      <w:r w:rsidRPr="002514EA">
        <w:rPr>
          <w:rFonts w:ascii="Times New Roman" w:hAnsi="Times New Roman"/>
          <w:color w:val="000000" w:themeColor="text1"/>
        </w:rPr>
        <w:lastRenderedPageBreak/>
        <w:t>use the Deterministic Certification Option in Section 7.E with any groups of contracts that do not use such option.</w:t>
      </w:r>
    </w:p>
    <w:p w14:paraId="398A3072" w14:textId="77777777" w:rsidR="000D35E4" w:rsidRDefault="000D35E4" w:rsidP="000D35E4">
      <w:pPr>
        <w:autoSpaceDE w:val="0"/>
        <w:autoSpaceDN w:val="0"/>
        <w:adjustRightInd w:val="0"/>
        <w:spacing w:after="0" w:line="240" w:lineRule="auto"/>
        <w:ind w:left="720" w:hanging="360"/>
        <w:rPr>
          <w:rFonts w:ascii="Times New Roman" w:hAnsi="Times New Roman" w:cs="Times New Roman"/>
          <w:color w:val="000000"/>
        </w:rPr>
      </w:pPr>
    </w:p>
    <w:p w14:paraId="05715990" w14:textId="77777777" w:rsidR="000D35E4" w:rsidRPr="00AD4154" w:rsidRDefault="000D35E4" w:rsidP="000D35E4">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t xml:space="preserve">The reserve may be determined in aggregate across various groups of contracts within each Reserving Category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68859C1D" w14:textId="77777777" w:rsidR="000D35E4" w:rsidRDefault="000D35E4" w:rsidP="000D35E4">
      <w:pPr>
        <w:autoSpaceDE w:val="0"/>
        <w:autoSpaceDN w:val="0"/>
        <w:adjustRightInd w:val="0"/>
        <w:spacing w:after="0" w:line="240" w:lineRule="auto"/>
        <w:rPr>
          <w:rFonts w:ascii="Times New Roman" w:hAnsi="Times New Roman" w:cs="Times New Roman"/>
          <w:color w:val="000000"/>
        </w:rPr>
      </w:pPr>
    </w:p>
    <w:p w14:paraId="68C2E437" w14:textId="77777777" w:rsidR="000D35E4" w:rsidRDefault="000D35E4" w:rsidP="000D35E4">
      <w:pPr>
        <w:pStyle w:val="ListParagraph"/>
        <w:numPr>
          <w:ilvl w:val="0"/>
          <w:numId w:val="8"/>
        </w:numPr>
        <w:autoSpaceDE w:val="0"/>
        <w:autoSpaceDN w:val="0"/>
        <w:adjustRightInd w:val="0"/>
        <w:spacing w:after="0" w:line="240" w:lineRule="auto"/>
        <w:rPr>
          <w:rFonts w:ascii="Times New Roman" w:hAnsi="Times New Roman"/>
          <w:color w:val="000000" w:themeColor="text1"/>
        </w:rPr>
      </w:pPr>
      <w:r w:rsidRPr="0006576E">
        <w:rPr>
          <w:rFonts w:ascii="Times New Roman" w:hAnsi="Times New Roman"/>
          <w:color w:val="000000" w:themeColor="text1"/>
        </w:rPr>
        <w:t xml:space="preserve">To the extent that aggregation </w:t>
      </w:r>
      <w:r w:rsidRPr="0006576E">
        <w:rPr>
          <w:rFonts w:ascii="Times New Roman" w:hAnsi="Times New Roman" w:cs="Times New Roman"/>
          <w:color w:val="000000" w:themeColor="text1"/>
        </w:rPr>
        <w:t>results</w:t>
      </w:r>
      <w:r w:rsidRPr="0006576E">
        <w:rPr>
          <w:rFonts w:ascii="Times New Roman" w:hAnsi="Times New Roman"/>
          <w:color w:val="000000" w:themeColor="text1"/>
        </w:rPr>
        <w:t xml:space="preserve"> in more than one model segment, the </w:t>
      </w:r>
      <w:r w:rsidRPr="0006576E">
        <w:rPr>
          <w:rFonts w:ascii="Times New Roman" w:hAnsi="Times New Roman" w:cs="Times New Roman"/>
          <w:color w:val="000000" w:themeColor="text1"/>
        </w:rPr>
        <w:t>aggregate reserve</w:t>
      </w:r>
      <w:r w:rsidRPr="0006576E">
        <w:rPr>
          <w:rFonts w:ascii="Times New Roman" w:hAnsi="Times New Roman"/>
          <w:color w:val="000000" w:themeColor="text1"/>
        </w:rPr>
        <w:t xml:space="preserve"> shall equal the sum of the </w:t>
      </w:r>
      <w:r w:rsidRPr="0006576E">
        <w:rPr>
          <w:rFonts w:ascii="Times New Roman" w:hAnsi="Times New Roman" w:cs="Times New Roman"/>
          <w:color w:val="000000" w:themeColor="text1"/>
        </w:rPr>
        <w:t>SR</w:t>
      </w:r>
      <w:r w:rsidRPr="0006576E">
        <w:rPr>
          <w:rFonts w:ascii="Times New Roman" w:hAnsi="Times New Roman"/>
          <w:color w:val="000000" w:themeColor="text1"/>
        </w:rPr>
        <w:t xml:space="preserve"> amounts computed for each model segment and </w:t>
      </w:r>
      <w:r w:rsidRPr="0006576E">
        <w:rPr>
          <w:rFonts w:ascii="Times New Roman" w:hAnsi="Times New Roman" w:cs="Times New Roman"/>
          <w:color w:val="000000" w:themeColor="text1"/>
        </w:rPr>
        <w:t xml:space="preserve">DR </w:t>
      </w:r>
      <w:r w:rsidRPr="0006576E">
        <w:rPr>
          <w:rFonts w:ascii="Times New Roman" w:hAnsi="Times New Roman"/>
          <w:color w:val="000000" w:themeColor="text1"/>
        </w:rPr>
        <w:t xml:space="preserve">amounts computed for each model segment for which the company elects to use the Deterministic Certification Option in Section 7.E. </w:t>
      </w:r>
    </w:p>
    <w:p w14:paraId="17BA1076" w14:textId="77777777" w:rsidR="000D35E4" w:rsidRPr="0006576E" w:rsidRDefault="000D35E4" w:rsidP="000D35E4">
      <w:pPr>
        <w:pStyle w:val="ListParagraph"/>
        <w:autoSpaceDE w:val="0"/>
        <w:autoSpaceDN w:val="0"/>
        <w:adjustRightInd w:val="0"/>
        <w:spacing w:after="0" w:line="240" w:lineRule="auto"/>
        <w:rPr>
          <w:rFonts w:ascii="Times New Roman" w:hAnsi="Times New Roman"/>
          <w:color w:val="000000" w:themeColor="text1"/>
        </w:rPr>
      </w:pPr>
    </w:p>
    <w:p w14:paraId="581649B8" w14:textId="77777777" w:rsidR="000D35E4" w:rsidRDefault="000D35E4" w:rsidP="000D35E4">
      <w:pPr>
        <w:pStyle w:val="ListParagraph"/>
        <w:numPr>
          <w:ilvl w:val="0"/>
          <w:numId w:val="8"/>
        </w:numPr>
        <w:autoSpaceDE w:val="0"/>
        <w:autoSpaceDN w:val="0"/>
        <w:adjustRightInd w:val="0"/>
        <w:spacing w:after="0" w:line="240" w:lineRule="auto"/>
        <w:rPr>
          <w:rFonts w:ascii="Times New Roman" w:hAnsi="Times New Roman" w:cs="Times New Roman"/>
          <w:strike/>
          <w:color w:val="FF0000"/>
        </w:rPr>
      </w:pPr>
      <w:r w:rsidRPr="004C6FB7">
        <w:rPr>
          <w:rFonts w:ascii="Times New Roman" w:hAnsi="Times New Roman" w:cs="Times New Roman"/>
          <w:strike/>
          <w:color w:val="FF0000"/>
        </w:rPr>
        <w:t>The reserve for each longevity reinsurance contract within the “Longevity Reinsurance Reserving Category” shall be floored at zero.</w:t>
      </w:r>
    </w:p>
    <w:p w14:paraId="620D948C" w14:textId="7980A22D" w:rsidR="004C6FB7" w:rsidRPr="00394613" w:rsidRDefault="006F6FA0" w:rsidP="00394613">
      <w:pPr>
        <w:pStyle w:val="ListParagraph"/>
        <w:rPr>
          <w:rFonts w:ascii="Times New Roman" w:hAnsi="Times New Roman" w:cs="Times New Roman"/>
          <w:color w:val="70AD47" w:themeColor="accent6"/>
        </w:rPr>
      </w:pPr>
      <w:r w:rsidRPr="00347A94">
        <w:rPr>
          <w:rFonts w:ascii="Times New Roman" w:hAnsi="Times New Roman" w:cs="Times New Roman"/>
          <w:color w:val="00B0F0"/>
        </w:rPr>
        <w:t>{</w:t>
      </w:r>
      <w:r w:rsidR="003E1BFD" w:rsidRPr="003E1BFD">
        <w:rPr>
          <w:rFonts w:ascii="Times New Roman" w:hAnsi="Times New Roman" w:cs="Times New Roman"/>
          <w:color w:val="00B0F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r w:rsidR="003E1BFD">
        <w:rPr>
          <w:color w:val="00B0F0"/>
          <w:sz w:val="20"/>
          <w:szCs w:val="20"/>
        </w:rPr>
        <w:t>.</w:t>
      </w:r>
      <w:r w:rsidR="00530ACF">
        <w:rPr>
          <w:rFonts w:ascii="Times New Roman" w:hAnsi="Times New Roman" w:cs="Times New Roman"/>
          <w:color w:val="00B0F0"/>
        </w:rPr>
        <w:t>}</w:t>
      </w:r>
      <w:r w:rsidR="000F24E8">
        <w:rPr>
          <w:rFonts w:ascii="Times New Roman" w:hAnsi="Times New Roman" w:cs="Times New Roman"/>
          <w:color w:val="00B0F0"/>
        </w:rPr>
        <w:t xml:space="preserve">  </w:t>
      </w:r>
      <w:r w:rsidR="00347A94" w:rsidRPr="00347A94">
        <w:rPr>
          <w:rFonts w:ascii="Times New Roman" w:hAnsi="Times New Roman" w:cs="Times New Roman"/>
          <w:color w:val="00B0F0"/>
        </w:rPr>
        <w:t xml:space="preserve"> </w:t>
      </w:r>
      <w:r w:rsidR="00280840" w:rsidRPr="00347A94">
        <w:rPr>
          <w:rFonts w:ascii="Times New Roman" w:hAnsi="Times New Roman" w:cs="Times New Roman"/>
          <w:color w:val="00B0F0"/>
        </w:rPr>
        <w:t xml:space="preserve"> </w:t>
      </w:r>
    </w:p>
    <w:p w14:paraId="6A17034A" w14:textId="77777777" w:rsidR="000D35E4" w:rsidRPr="0099068E" w:rsidRDefault="000D35E4" w:rsidP="000D35E4">
      <w:pPr>
        <w:autoSpaceDE w:val="0"/>
        <w:autoSpaceDN w:val="0"/>
        <w:adjustRightInd w:val="0"/>
        <w:spacing w:after="0" w:line="240" w:lineRule="auto"/>
        <w:rPr>
          <w:rFonts w:ascii="Times New Roman" w:hAnsi="Times New Roman" w:cs="Times New Roman"/>
          <w:color w:val="000000"/>
        </w:rPr>
      </w:pPr>
    </w:p>
    <w:p w14:paraId="0FE619DC" w14:textId="77777777" w:rsidR="000D35E4" w:rsidRPr="00252E55" w:rsidRDefault="000D35E4" w:rsidP="000D35E4">
      <w:pPr>
        <w:pStyle w:val="Heading2"/>
        <w:ind w:left="360" w:hanging="360"/>
        <w:rPr>
          <w:sz w:val="22"/>
          <w:szCs w:val="22"/>
        </w:rPr>
      </w:pPr>
      <w:bookmarkStart w:id="12" w:name="_Toc77242137"/>
      <w:bookmarkStart w:id="13" w:name="_Toc137649782"/>
      <w:bookmarkStart w:id="14" w:name="_Hlk67501838"/>
      <w:r>
        <w:rPr>
          <w:sz w:val="22"/>
          <w:szCs w:val="22"/>
        </w:rPr>
        <w:t>G</w:t>
      </w:r>
      <w:r w:rsidRPr="00DE21E7">
        <w:rPr>
          <w:sz w:val="22"/>
          <w:szCs w:val="22"/>
        </w:rPr>
        <w:t xml:space="preserve">. </w:t>
      </w:r>
      <w:r>
        <w:rPr>
          <w:sz w:val="22"/>
          <w:szCs w:val="22"/>
        </w:rPr>
        <w:t xml:space="preserve">Stochastic </w:t>
      </w:r>
      <w:r w:rsidRPr="00DE21E7">
        <w:rPr>
          <w:sz w:val="22"/>
          <w:szCs w:val="22"/>
        </w:rPr>
        <w:t>Exclusion Test</w:t>
      </w:r>
      <w:bookmarkEnd w:id="12"/>
      <w:bookmarkEnd w:id="13"/>
      <w:r w:rsidRPr="00252E55">
        <w:rPr>
          <w:sz w:val="22"/>
          <w:szCs w:val="22"/>
        </w:rPr>
        <w:t xml:space="preserve"> </w:t>
      </w:r>
    </w:p>
    <w:p w14:paraId="097AB696" w14:textId="77777777" w:rsidR="000D35E4" w:rsidRDefault="000D35E4" w:rsidP="000D35E4">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43BB4BAB" w14:textId="77777777" w:rsidR="000D35E4" w:rsidRDefault="000D35E4" w:rsidP="000D35E4">
      <w:pPr>
        <w:pStyle w:val="ListParagraph"/>
        <w:numPr>
          <w:ilvl w:val="0"/>
          <w:numId w:val="3"/>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contracts pass </w:t>
      </w:r>
      <w:r>
        <w:rPr>
          <w:rFonts w:ascii="Times New Roman" w:hAnsi="Times New Roman" w:cs="Times New Roman"/>
        </w:rPr>
        <w:t>the</w:t>
      </w:r>
      <w:r w:rsidRPr="002E7DE6">
        <w:rPr>
          <w:rFonts w:ascii="Times New Roman" w:hAnsi="Times New Roman" w:cs="Times New Roman"/>
        </w:rPr>
        <w:t xml:space="preserve"> </w:t>
      </w:r>
      <w:r>
        <w:rPr>
          <w:rFonts w:ascii="Times New Roman" w:hAnsi="Times New Roman" w:cs="Times New Roman"/>
        </w:rPr>
        <w:t>stochastic e</w:t>
      </w:r>
      <w:r w:rsidRPr="002E7DE6">
        <w:rPr>
          <w:rFonts w:ascii="Times New Roman" w:hAnsi="Times New Roman" w:cs="Times New Roman"/>
        </w:rPr>
        <w:t xml:space="preserve">xclusion </w:t>
      </w:r>
      <w:r>
        <w:rPr>
          <w:rFonts w:ascii="Times New Roman" w:hAnsi="Times New Roman" w:cs="Times New Roman"/>
        </w:rPr>
        <w:t>t</w:t>
      </w:r>
      <w:r w:rsidRPr="002E7DE6">
        <w:rPr>
          <w:rFonts w:ascii="Times New Roman" w:hAnsi="Times New Roman" w:cs="Times New Roman"/>
        </w:rPr>
        <w:t>est in Section 7</w:t>
      </w:r>
      <w:r>
        <w:rPr>
          <w:rFonts w:ascii="Times New Roman" w:hAnsi="Times New Roman" w:cs="Times New Roman"/>
        </w:rPr>
        <w:t>.B</w:t>
      </w:r>
      <w:r w:rsidRPr="002E7DE6">
        <w:rPr>
          <w:rFonts w:ascii="Times New Roman" w:hAnsi="Times New Roman" w:cs="Times New Roman"/>
        </w:rPr>
        <w:t xml:space="preserve">, these groups of contracts may be valued using the </w:t>
      </w:r>
      <w:bookmarkStart w:id="15" w:name="_Hlk59534784"/>
      <w:r w:rsidRPr="002E7DE6">
        <w:rPr>
          <w:rFonts w:ascii="Times New Roman" w:hAnsi="Times New Roman" w:cs="Times New Roman"/>
        </w:rPr>
        <w:t>methodology</w:t>
      </w:r>
      <w:r>
        <w:rPr>
          <w:rFonts w:ascii="Times New Roman" w:hAnsi="Times New Roman" w:cs="Times New Roman"/>
        </w:rPr>
        <w:t xml:space="preserve"> and statutory maximum valuation rate</w:t>
      </w:r>
      <w:r w:rsidRPr="002E7DE6">
        <w:rPr>
          <w:rFonts w:ascii="Times New Roman" w:hAnsi="Times New Roman" w:cs="Times New Roman"/>
        </w:rPr>
        <w:t xml:space="preserve"> pursuant to</w:t>
      </w:r>
      <w:r w:rsidRPr="002E7DE6">
        <w:rPr>
          <w:rFonts w:ascii="Times New Roman" w:hAnsi="Times New Roman" w:cs="Times New Roman"/>
          <w:color w:val="000000"/>
        </w:rPr>
        <w:t xml:space="preserve"> </w:t>
      </w:r>
      <w:r w:rsidRPr="002E7DE6">
        <w:rPr>
          <w:rFonts w:ascii="Times New Roman" w:eastAsia="Times New Roman" w:hAnsi="Times New Roman" w:cs="Times New Roman"/>
        </w:rPr>
        <w:t>applicable requirements in VM-A</w:t>
      </w:r>
      <w:r>
        <w:rPr>
          <w:rFonts w:ascii="Times New Roman" w:eastAsia="Times New Roman" w:hAnsi="Times New Roman" w:cs="Times New Roman"/>
        </w:rPr>
        <w:t>,</w:t>
      </w:r>
      <w:r w:rsidRPr="002E7DE6">
        <w:rPr>
          <w:rFonts w:ascii="Times New Roman" w:eastAsia="Times New Roman" w:hAnsi="Times New Roman" w:cs="Times New Roman"/>
        </w:rPr>
        <w:t xml:space="preserve"> VM-C</w:t>
      </w:r>
      <w:bookmarkEnd w:id="15"/>
      <w:r w:rsidRPr="002E7DE6">
        <w:rPr>
          <w:rFonts w:ascii="Times New Roman" w:eastAsia="Times New Roman" w:hAnsi="Times New Roman" w:cs="Times New Roman"/>
        </w:rPr>
        <w:t xml:space="preserve">, </w:t>
      </w:r>
      <w:r>
        <w:rPr>
          <w:rFonts w:ascii="Times New Roman" w:eastAsia="Times New Roman" w:hAnsi="Times New Roman" w:cs="Times New Roman"/>
        </w:rPr>
        <w:t>and VM-V</w:t>
      </w:r>
      <w:r w:rsidRPr="002E7DE6">
        <w:rPr>
          <w:rFonts w:ascii="Times New Roman" w:hAnsi="Times New Roman" w:cs="Times New Roman"/>
        </w:rPr>
        <w:t>.</w:t>
      </w:r>
    </w:p>
    <w:p w14:paraId="0352BB49" w14:textId="77777777" w:rsidR="000D35E4" w:rsidRPr="00EF42F6" w:rsidRDefault="000D35E4" w:rsidP="000D35E4">
      <w:pPr>
        <w:pStyle w:val="ListParagraph"/>
        <w:autoSpaceDE w:val="0"/>
        <w:autoSpaceDN w:val="0"/>
        <w:adjustRightInd w:val="0"/>
        <w:spacing w:after="0" w:line="240" w:lineRule="auto"/>
        <w:ind w:left="1440"/>
        <w:rPr>
          <w:rFonts w:ascii="Times New Roman" w:hAnsi="Times New Roman" w:cs="Times New Roman"/>
        </w:rPr>
      </w:pPr>
    </w:p>
    <w:p w14:paraId="17E7A308" w14:textId="77777777" w:rsidR="000D35E4" w:rsidRDefault="000D35E4" w:rsidP="000D35E4">
      <w:pPr>
        <w:autoSpaceDE w:val="0"/>
        <w:autoSpaceDN w:val="0"/>
        <w:adjustRightInd w:val="0"/>
        <w:spacing w:after="0" w:line="240" w:lineRule="auto"/>
        <w:rPr>
          <w:rFonts w:ascii="Times New Roman" w:hAnsi="Times New Roman" w:cs="Times New Roman"/>
        </w:rPr>
      </w:pPr>
    </w:p>
    <w:p w14:paraId="2C6636A3" w14:textId="77777777" w:rsidR="000D35E4" w:rsidRDefault="000D35E4" w:rsidP="000D35E4">
      <w:pPr>
        <w:pStyle w:val="ListParagraph"/>
        <w:numPr>
          <w:ilvl w:val="0"/>
          <w:numId w:val="3"/>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Pr>
          <w:rFonts w:ascii="Times New Roman" w:hAnsi="Times New Roman" w:cs="Times New Roman"/>
        </w:rPr>
        <w:t xml:space="preserve"> that pass the Stochastic Exclusion Test</w:t>
      </w:r>
      <w:r w:rsidRPr="00EF42F6">
        <w:rPr>
          <w:rFonts w:ascii="Times New Roman" w:hAnsi="Times New Roman" w:cs="Times New Roman"/>
        </w:rPr>
        <w:t>, a dividend liability shall be established following requirements in VM-A and VM-C, as described above, for the base contract.</w:t>
      </w:r>
    </w:p>
    <w:p w14:paraId="684AD5B1" w14:textId="77777777" w:rsidR="000D35E4" w:rsidRDefault="000D35E4" w:rsidP="000D35E4">
      <w:pPr>
        <w:pStyle w:val="ListParagraph"/>
        <w:autoSpaceDE w:val="0"/>
        <w:autoSpaceDN w:val="0"/>
        <w:adjustRightInd w:val="0"/>
        <w:spacing w:after="0" w:line="240" w:lineRule="auto"/>
        <w:rPr>
          <w:rFonts w:ascii="Times New Roman" w:hAnsi="Times New Roman" w:cs="Times New Roman"/>
        </w:rPr>
      </w:pPr>
    </w:p>
    <w:p w14:paraId="19F4D646" w14:textId="77777777" w:rsidR="000D35E4" w:rsidRPr="0080364C" w:rsidRDefault="000D35E4" w:rsidP="000D35E4">
      <w:pPr>
        <w:pStyle w:val="ListParagraph"/>
        <w:numPr>
          <w:ilvl w:val="0"/>
          <w:numId w:val="3"/>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60CCEF47" w14:textId="77777777" w:rsidR="000D35E4" w:rsidRPr="0099068E" w:rsidRDefault="000D35E4" w:rsidP="000D35E4">
      <w:pPr>
        <w:autoSpaceDE w:val="0"/>
        <w:autoSpaceDN w:val="0"/>
        <w:adjustRightInd w:val="0"/>
        <w:spacing w:after="0" w:line="240" w:lineRule="auto"/>
        <w:rPr>
          <w:rFonts w:ascii="Times New Roman" w:hAnsi="Times New Roman" w:cs="Times New Roman"/>
        </w:rPr>
      </w:pPr>
    </w:p>
    <w:p w14:paraId="31046B4F" w14:textId="77777777" w:rsidR="000D35E4" w:rsidRPr="00252E55" w:rsidRDefault="000D35E4" w:rsidP="000D35E4">
      <w:pPr>
        <w:pStyle w:val="Heading2"/>
        <w:rPr>
          <w:sz w:val="22"/>
          <w:szCs w:val="22"/>
        </w:rPr>
      </w:pPr>
      <w:bookmarkStart w:id="16" w:name="_Toc77242138"/>
      <w:bookmarkStart w:id="17" w:name="_Toc137649783"/>
      <w:bookmarkEnd w:id="14"/>
      <w:r>
        <w:rPr>
          <w:sz w:val="22"/>
          <w:szCs w:val="22"/>
        </w:rPr>
        <w:t>H</w:t>
      </w:r>
      <w:r w:rsidRPr="00252E55">
        <w:rPr>
          <w:sz w:val="22"/>
          <w:szCs w:val="22"/>
        </w:rPr>
        <w:t>. Allocation of the Aggregate Reserve to Contracts</w:t>
      </w:r>
      <w:bookmarkEnd w:id="16"/>
      <w:bookmarkEnd w:id="17"/>
      <w:r w:rsidRPr="00252E55">
        <w:rPr>
          <w:sz w:val="22"/>
          <w:szCs w:val="22"/>
        </w:rPr>
        <w:t xml:space="preserve"> </w:t>
      </w:r>
    </w:p>
    <w:p w14:paraId="11957A7D" w14:textId="77777777" w:rsidR="000D35E4" w:rsidRPr="0099068E" w:rsidRDefault="000D35E4" w:rsidP="000D35E4">
      <w:pPr>
        <w:autoSpaceDE w:val="0"/>
        <w:autoSpaceDN w:val="0"/>
        <w:adjustRightInd w:val="0"/>
        <w:spacing w:after="0" w:line="240" w:lineRule="auto"/>
        <w:rPr>
          <w:rFonts w:ascii="Times New Roman" w:hAnsi="Times New Roman" w:cs="Times New Roman"/>
        </w:rPr>
      </w:pPr>
    </w:p>
    <w:p w14:paraId="2E88B726" w14:textId="77777777" w:rsidR="000D35E4" w:rsidRDefault="000D35E4" w:rsidP="000D35E4">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The aggregate reserve shall be allocated to the contracts falling within the scope of these requirements using the method outlined in Section 1</w:t>
      </w:r>
      <w:r>
        <w:rPr>
          <w:rFonts w:ascii="Times New Roman" w:hAnsi="Times New Roman" w:cs="Times New Roman"/>
        </w:rPr>
        <w:t xml:space="preserve">3, </w:t>
      </w:r>
      <w:proofErr w:type="gramStart"/>
      <w:r>
        <w:rPr>
          <w:rFonts w:ascii="Times New Roman" w:hAnsi="Times New Roman" w:cs="Times New Roman"/>
        </w:rPr>
        <w:t>with the exception of</w:t>
      </w:r>
      <w:proofErr w:type="gramEnd"/>
      <w:r>
        <w:rPr>
          <w:rFonts w:ascii="Times New Roman" w:hAnsi="Times New Roman" w:cs="Times New Roman"/>
        </w:rPr>
        <w:t xml:space="preserve"> contracts valued under VM-A, VM-C, or VM-V following Section 3.G which are to be calculated on a seriatim basis</w:t>
      </w:r>
      <w:r w:rsidRPr="0099068E">
        <w:rPr>
          <w:rFonts w:ascii="Times New Roman" w:hAnsi="Times New Roman" w:cs="Times New Roman"/>
        </w:rPr>
        <w:t xml:space="preserve">. </w:t>
      </w:r>
    </w:p>
    <w:p w14:paraId="4DE6E6F3" w14:textId="77777777" w:rsidR="000D35E4" w:rsidRDefault="000D35E4" w:rsidP="000D35E4">
      <w:pPr>
        <w:autoSpaceDE w:val="0"/>
        <w:autoSpaceDN w:val="0"/>
        <w:adjustRightInd w:val="0"/>
        <w:spacing w:after="0" w:line="240" w:lineRule="auto"/>
        <w:rPr>
          <w:rFonts w:ascii="Times New Roman" w:hAnsi="Times New Roman" w:cs="Times New Roman"/>
        </w:rPr>
      </w:pPr>
    </w:p>
    <w:p w14:paraId="2E36D052" w14:textId="77777777" w:rsidR="000D35E4" w:rsidRPr="0000507A" w:rsidRDefault="000D35E4" w:rsidP="000D35E4">
      <w:pPr>
        <w:pStyle w:val="Heading2"/>
        <w:numPr>
          <w:ilvl w:val="2"/>
          <w:numId w:val="1"/>
        </w:numPr>
      </w:pPr>
      <w:bookmarkStart w:id="18" w:name="_Toc77242139"/>
      <w:bookmarkStart w:id="19" w:name="_Toc137649784"/>
      <w:r w:rsidRPr="0CC86E4D">
        <w:rPr>
          <w:sz w:val="22"/>
          <w:szCs w:val="22"/>
        </w:rPr>
        <w:t>Prudent Estimate Assumptions</w:t>
      </w:r>
      <w:bookmarkEnd w:id="18"/>
      <w:bookmarkEnd w:id="19"/>
    </w:p>
    <w:p w14:paraId="07E29DAE" w14:textId="77777777" w:rsidR="000D35E4" w:rsidRPr="00010E14" w:rsidRDefault="000D35E4" w:rsidP="000D35E4">
      <w:pPr>
        <w:pStyle w:val="ListParagraph"/>
        <w:rPr>
          <w:rFonts w:ascii="Times New Roman" w:hAnsi="Times New Roman"/>
          <w:color w:val="FF0000"/>
        </w:rPr>
      </w:pPr>
    </w:p>
    <w:p w14:paraId="1BC7BF0E" w14:textId="77777777" w:rsidR="000D35E4" w:rsidRPr="000443ED" w:rsidRDefault="000D35E4" w:rsidP="000D35E4">
      <w:pPr>
        <w:pStyle w:val="ListParagraph"/>
        <w:numPr>
          <w:ilvl w:val="0"/>
          <w:numId w:val="2"/>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Pr>
          <w:rFonts w:ascii="Times New Roman" w:eastAsia="Times New Roman" w:hAnsi="Times New Roman"/>
        </w:rPr>
        <w:t>SR</w:t>
      </w:r>
      <w:r w:rsidRPr="118BD2E7">
        <w:rPr>
          <w:rFonts w:ascii="Times New Roman" w:eastAsia="Times New Roman" w:hAnsi="Times New Roman"/>
        </w:rPr>
        <w:t xml:space="preserve"> in Section 3.</w:t>
      </w:r>
      <w:r>
        <w:rPr>
          <w:rFonts w:ascii="Times New Roman" w:eastAsia="Times New Roman" w:hAnsi="Times New Roman"/>
        </w:rPr>
        <w:t>D</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Pr>
          <w:rFonts w:ascii="Times New Roman" w:eastAsia="Times New Roman" w:hAnsi="Times New Roman"/>
        </w:rPr>
        <w:t>annually</w:t>
      </w:r>
      <w:r w:rsidRPr="118BD2E7">
        <w:rPr>
          <w:rFonts w:ascii="Times New Roman" w:eastAsia="Times New Roman" w:hAnsi="Times New Roman"/>
        </w:rPr>
        <w:t xml:space="preserve"> review and update the assumptions as appropriate</w:t>
      </w:r>
      <w:r>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8F94152" w14:textId="77777777" w:rsidR="000D35E4" w:rsidRPr="000443ED" w:rsidRDefault="000D35E4" w:rsidP="000D35E4">
      <w:pPr>
        <w:pBdr>
          <w:top w:val="single" w:sz="4" w:space="1" w:color="auto"/>
          <w:left w:val="single" w:sz="4" w:space="4" w:color="auto"/>
          <w:bottom w:val="single" w:sz="4" w:space="1" w:color="auto"/>
          <w:right w:val="single" w:sz="4" w:space="4" w:color="auto"/>
        </w:pBdr>
        <w:spacing w:after="160" w:line="259" w:lineRule="auto"/>
        <w:ind w:left="1440"/>
        <w:rPr>
          <w:rFonts w:ascii="Times New Roman" w:hAnsi="Times New Roman"/>
        </w:rPr>
      </w:pPr>
      <w:r w:rsidRPr="000443ED">
        <w:rPr>
          <w:rFonts w:ascii="Times New Roman" w:hAnsi="Times New Roman"/>
          <w:b/>
          <w:bCs/>
        </w:rPr>
        <w:lastRenderedPageBreak/>
        <w:t>Drafting Note:</w:t>
      </w:r>
      <w:r w:rsidRPr="000443ED">
        <w:rPr>
          <w:rFonts w:ascii="Times New Roman" w:hAnsi="Times New Roman"/>
        </w:rPr>
        <w:t xml:space="preserve"> Consider </w:t>
      </w:r>
      <w:r>
        <w:rPr>
          <w:rFonts w:ascii="Times New Roman" w:hAnsi="Times New Roman"/>
        </w:rPr>
        <w:t>whether to provide specific requirements on the frequency of doing a full experience study, rather than only providing requirements on the frequency of conducting a review</w:t>
      </w:r>
      <w:r w:rsidRPr="000443ED">
        <w:rPr>
          <w:rFonts w:ascii="Times New Roman" w:hAnsi="Times New Roman"/>
        </w:rPr>
        <w:t>.</w:t>
      </w:r>
    </w:p>
    <w:p w14:paraId="6D4BBA55" w14:textId="77777777" w:rsidR="000D35E4" w:rsidRPr="00010E14" w:rsidRDefault="000D35E4" w:rsidP="000D35E4">
      <w:pPr>
        <w:pStyle w:val="ListParagraph"/>
        <w:ind w:left="1080" w:hanging="720"/>
        <w:rPr>
          <w:rFonts w:ascii="Times New Roman" w:hAnsi="Times New Roman"/>
          <w:color w:val="FF0000"/>
        </w:rPr>
      </w:pPr>
    </w:p>
    <w:p w14:paraId="0D383D07" w14:textId="77777777" w:rsidR="000D35E4" w:rsidRPr="004A6B87" w:rsidRDefault="000D35E4" w:rsidP="000D35E4">
      <w:pPr>
        <w:pStyle w:val="ListParagraph"/>
        <w:numPr>
          <w:ilvl w:val="0"/>
          <w:numId w:val="2"/>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Pr>
          <w:rFonts w:ascii="Times New Roman" w:eastAsia="Times New Roman" w:hAnsi="Times New Roman"/>
        </w:rPr>
        <w:t>the review</w:t>
      </w:r>
      <w:r w:rsidRPr="6A893740">
        <w:rPr>
          <w:rFonts w:ascii="Times New Roman" w:eastAsia="Times New Roman" w:hAnsi="Times New Roman"/>
        </w:rPr>
        <w:t xml:space="preserve"> indicate that </w:t>
      </w:r>
      <w:proofErr w:type="gramStart"/>
      <w:r w:rsidRPr="6A893740">
        <w:rPr>
          <w:rFonts w:ascii="Times New Roman" w:eastAsia="Times New Roman" w:hAnsi="Times New Roman"/>
        </w:rPr>
        <w:t>previously</w:t>
      </w:r>
      <w:proofErr w:type="gramEnd"/>
      <w:r w:rsidRPr="6A893740">
        <w:rPr>
          <w:rFonts w:ascii="Times New Roman" w:eastAsia="Times New Roman" w:hAnsi="Times New Roman"/>
        </w:rPr>
        <w:t xml:space="preserve"> anticipated experience for a given factor is inadequate, then the </w:t>
      </w:r>
      <w:r>
        <w:rPr>
          <w:rFonts w:ascii="Times New Roman" w:eastAsia="Times New Roman" w:hAnsi="Times New Roman"/>
        </w:rPr>
        <w:t>company</w:t>
      </w:r>
      <w:r w:rsidRPr="6A893740">
        <w:rPr>
          <w:rFonts w:ascii="Times New Roman" w:eastAsia="Times New Roman" w:hAnsi="Times New Roman"/>
        </w:rPr>
        <w:t xml:space="preserve"> shall set a new, adequate, anticipated experience assumption for the factor.</w:t>
      </w:r>
    </w:p>
    <w:p w14:paraId="4189E99E" w14:textId="77777777" w:rsidR="000D35E4" w:rsidRPr="004A6B87" w:rsidRDefault="000D35E4" w:rsidP="000D35E4">
      <w:pPr>
        <w:pStyle w:val="ListParagraph"/>
        <w:rPr>
          <w:rFonts w:ascii="Times New Roman" w:hAnsi="Times New Roman"/>
          <w:color w:val="FF0000"/>
        </w:rPr>
      </w:pPr>
    </w:p>
    <w:p w14:paraId="62D43574" w14:textId="77777777" w:rsidR="000D35E4" w:rsidRPr="00A85B27" w:rsidRDefault="000D35E4" w:rsidP="000D35E4">
      <w:pPr>
        <w:pStyle w:val="ListParagraph"/>
        <w:numPr>
          <w:ilvl w:val="0"/>
          <w:numId w:val="2"/>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r>
        <w:rPr>
          <w:rFonts w:ascii="Times New Roman" w:hAnsi="Times New Roman"/>
        </w:rPr>
        <w:t>SR</w:t>
      </w:r>
      <w:r w:rsidRPr="0CC86E4D">
        <w:rPr>
          <w:rFonts w:ascii="Times New Roman" w:hAnsi="Times New Roman"/>
        </w:rPr>
        <w:t xml:space="preserve"> shall also follow the requirements in Sections 4 and </w:t>
      </w:r>
      <w:r>
        <w:rPr>
          <w:rFonts w:ascii="Times New Roman" w:hAnsi="Times New Roman"/>
        </w:rPr>
        <w:t xml:space="preserve">general assumptions including Section </w:t>
      </w:r>
      <w:r w:rsidRPr="0CC86E4D">
        <w:rPr>
          <w:rFonts w:ascii="Times New Roman" w:hAnsi="Times New Roman"/>
        </w:rPr>
        <w:t xml:space="preserve">9 for </w:t>
      </w:r>
      <w:r>
        <w:rPr>
          <w:rFonts w:ascii="Times New Roman" w:hAnsi="Times New Roman"/>
        </w:rPr>
        <w:t>hedging</w:t>
      </w:r>
      <w:r w:rsidRPr="0CC86E4D">
        <w:rPr>
          <w:rFonts w:ascii="Times New Roman" w:hAnsi="Times New Roman"/>
        </w:rPr>
        <w:t xml:space="preserve"> assumptions, Section 10 for </w:t>
      </w:r>
      <w:r>
        <w:rPr>
          <w:rFonts w:ascii="Times New Roman" w:hAnsi="Times New Roman"/>
        </w:rPr>
        <w:t xml:space="preserve">contract </w:t>
      </w:r>
      <w:r w:rsidRPr="0CC86E4D">
        <w:rPr>
          <w:rFonts w:ascii="Times New Roman" w:hAnsi="Times New Roman"/>
        </w:rPr>
        <w:t>holder behavior assumptions, Section 11 for mortality assumptions</w:t>
      </w:r>
      <w:r>
        <w:rPr>
          <w:rFonts w:ascii="Times New Roman" w:hAnsi="Times New Roman"/>
        </w:rPr>
        <w:t>, and Section 12 for general guidance and expense assumptions</w:t>
      </w:r>
      <w:r w:rsidRPr="0CC86E4D">
        <w:rPr>
          <w:rFonts w:ascii="Times New Roman" w:hAnsi="Times New Roman"/>
        </w:rPr>
        <w:t>.</w:t>
      </w:r>
      <w:r w:rsidRPr="0CC86E4D">
        <w:rPr>
          <w:rFonts w:ascii="Times New Roman" w:hAnsi="Times New Roman" w:cs="Times New Roman"/>
        </w:rPr>
        <w:t xml:space="preserve"> </w:t>
      </w:r>
    </w:p>
    <w:p w14:paraId="021381EE" w14:textId="77777777" w:rsidR="000D35E4" w:rsidRPr="004101C0" w:rsidRDefault="000D35E4" w:rsidP="000D35E4">
      <w:pPr>
        <w:pStyle w:val="Heading2"/>
        <w:numPr>
          <w:ilvl w:val="2"/>
          <w:numId w:val="1"/>
        </w:numPr>
        <w:rPr>
          <w:rFonts w:ascii="Times New Roman" w:hAnsi="Times New Roman" w:cs="Times New Roman"/>
          <w:sz w:val="22"/>
          <w:szCs w:val="22"/>
        </w:rPr>
      </w:pPr>
      <w:bookmarkStart w:id="20" w:name="_Toc137649785"/>
      <w:r w:rsidRPr="004937D7">
        <w:rPr>
          <w:sz w:val="22"/>
          <w:szCs w:val="22"/>
        </w:rPr>
        <w:t>Approximations, Simplifications, and Modeling Efficiency Techniques</w:t>
      </w:r>
      <w:bookmarkEnd w:id="20"/>
      <w:r w:rsidRPr="00252E55">
        <w:rPr>
          <w:sz w:val="22"/>
          <w:szCs w:val="22"/>
        </w:rPr>
        <w:t xml:space="preserve"> </w:t>
      </w:r>
    </w:p>
    <w:p w14:paraId="416C3252" w14:textId="77777777" w:rsidR="000D35E4" w:rsidRDefault="000D35E4" w:rsidP="000D35E4">
      <w:pPr>
        <w:pStyle w:val="ListParagraph"/>
        <w:rPr>
          <w:rFonts w:ascii="Times New Roman" w:hAnsi="Times New Roman" w:cs="Times New Roman"/>
        </w:rPr>
      </w:pPr>
    </w:p>
    <w:p w14:paraId="6ED349BB" w14:textId="77777777" w:rsidR="000D35E4" w:rsidRPr="00010E14" w:rsidRDefault="000D35E4" w:rsidP="000D35E4">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3AC088E4" w14:textId="77777777" w:rsidR="000D35E4" w:rsidRPr="00A230A4" w:rsidRDefault="000D35E4" w:rsidP="000D35E4">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21" w:name="_Hlk60116030"/>
      <w:bookmarkStart w:id="22" w:name="_Hlk60116031"/>
      <w:r w:rsidRPr="00A230A4">
        <w:rPr>
          <w:rFonts w:ascii="Times New Roman" w:hAnsi="Times New Roman" w:cs="Times New Roman"/>
          <w:b/>
        </w:rPr>
        <w:t>Guidance Note:</w:t>
      </w:r>
    </w:p>
    <w:p w14:paraId="07505358" w14:textId="77777777" w:rsidR="000D35E4" w:rsidRPr="00A230A4" w:rsidRDefault="000D35E4" w:rsidP="000D35E4">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2F9A1982" w14:textId="77777777" w:rsidR="000D35E4" w:rsidRPr="00A230A4" w:rsidRDefault="000D35E4" w:rsidP="000D35E4">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23" w:name="_Hlk60116014"/>
      <w:bookmarkEnd w:id="21"/>
      <w:bookmarkEnd w:id="22"/>
    </w:p>
    <w:p w14:paraId="45D14F17" w14:textId="77777777" w:rsidR="000D35E4" w:rsidRPr="00A230A4" w:rsidRDefault="000D35E4" w:rsidP="000D35E4">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09D40E69" w14:textId="77777777" w:rsidR="000D35E4" w:rsidRDefault="000D35E4" w:rsidP="000D35E4">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27397896" w14:textId="77777777" w:rsidR="000D35E4" w:rsidRDefault="000D35E4" w:rsidP="000D35E4">
      <w:pPr>
        <w:pStyle w:val="ListParagraph"/>
        <w:numPr>
          <w:ilvl w:val="0"/>
          <w:numId w:val="9"/>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3.J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62D3CCEF" w14:textId="77777777" w:rsidR="000D35E4" w:rsidRPr="0065547F" w:rsidRDefault="000D35E4" w:rsidP="000D35E4">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6235AD43" w14:textId="75BBC919" w:rsidR="00701DE8" w:rsidRPr="00701DE8" w:rsidRDefault="000D35E4" w:rsidP="00701DE8">
      <w:pPr>
        <w:pStyle w:val="ListParagraph"/>
        <w:numPr>
          <w:ilvl w:val="0"/>
          <w:numId w:val="9"/>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lastRenderedPageBreak/>
        <w:t xml:space="preserve">A brute force demonstration involves </w:t>
      </w:r>
      <w:bookmarkEnd w:id="23"/>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3.J.</w:t>
      </w:r>
    </w:p>
    <w:p w14:paraId="6C3FAF51" w14:textId="77777777" w:rsidR="00701DE8" w:rsidRPr="00701DE8" w:rsidRDefault="00701DE8" w:rsidP="00701DE8">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819BB7A" w14:textId="57D84373" w:rsidR="00701DE8" w:rsidRPr="0086122D" w:rsidRDefault="009B542E" w:rsidP="00701DE8">
      <w:pPr>
        <w:pStyle w:val="ListParagraph"/>
        <w:numPr>
          <w:ilvl w:val="0"/>
          <w:numId w:val="9"/>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B0F0"/>
        </w:rPr>
      </w:pPr>
      <w:r w:rsidRPr="009B542E">
        <w:rPr>
          <w:rFonts w:ascii="Times New Roman" w:hAnsi="Times New Roman" w:cs="Times New Roman"/>
          <w:color w:val="00B0F0"/>
        </w:rPr>
        <w:t xml:space="preserve">Calculate the minimum reserve by flooring the reserve amount at 2% of the scheduled longevity benefits payable by the benefit provider within </w:t>
      </w:r>
      <w:proofErr w:type="gramStart"/>
      <w:r w:rsidRPr="009B542E">
        <w:rPr>
          <w:rFonts w:ascii="Times New Roman" w:hAnsi="Times New Roman" w:cs="Times New Roman"/>
          <w:color w:val="00B0F0"/>
        </w:rPr>
        <w:t>next</w:t>
      </w:r>
      <w:proofErr w:type="gramEnd"/>
      <w:r w:rsidRPr="009B542E">
        <w:rPr>
          <w:rFonts w:ascii="Times New Roman" w:hAnsi="Times New Roman" w:cs="Times New Roman"/>
          <w:color w:val="00B0F0"/>
        </w:rPr>
        <w:t xml:space="preserve">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 This flooring results in satisfying the requirements of Section 3.J.</w:t>
      </w:r>
    </w:p>
    <w:p w14:paraId="62DF8C6C" w14:textId="77777777" w:rsidR="000D35E4" w:rsidRPr="0065547F" w:rsidRDefault="000D35E4" w:rsidP="000D35E4">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351AFC74" w14:textId="77777777" w:rsidR="000D35E4" w:rsidRPr="0065547F" w:rsidRDefault="000D35E4" w:rsidP="000D35E4">
      <w:pPr>
        <w:pStyle w:val="ListParagraph"/>
        <w:numPr>
          <w:ilvl w:val="0"/>
          <w:numId w:val="9"/>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6753B339" w14:textId="77777777" w:rsidR="000D35E4" w:rsidRDefault="000D35E4" w:rsidP="000D35E4">
      <w:pPr>
        <w:pStyle w:val="Heading2"/>
        <w:rPr>
          <w:rFonts w:ascii="Times New Roman" w:hAnsi="Times New Roman"/>
        </w:rPr>
      </w:pPr>
    </w:p>
    <w:p w14:paraId="110F7DAF" w14:textId="77777777" w:rsidR="000D35E4" w:rsidRDefault="000D35E4" w:rsidP="000D35E4">
      <w:pPr>
        <w:autoSpaceDE w:val="0"/>
        <w:autoSpaceDN w:val="0"/>
        <w:adjustRightInd w:val="0"/>
        <w:spacing w:after="0" w:line="240" w:lineRule="auto"/>
        <w:rPr>
          <w:rFonts w:ascii="Times New Roman" w:hAnsi="Times New Roman" w:cs="Times New Roman"/>
        </w:rPr>
      </w:pPr>
    </w:p>
    <w:p w14:paraId="1A554C3D" w14:textId="77777777" w:rsidR="000D35E4" w:rsidRDefault="000D35E4" w:rsidP="000D35E4">
      <w:pPr>
        <w:pBdr>
          <w:top w:val="single" w:sz="4" w:space="1" w:color="auto"/>
          <w:left w:val="single" w:sz="4" w:space="4" w:color="auto"/>
          <w:bottom w:val="single" w:sz="4" w:space="1" w:color="auto"/>
          <w:right w:val="single" w:sz="4" w:space="4" w:color="auto"/>
        </w:pBdr>
        <w:ind w:left="630"/>
        <w:rPr>
          <w:rFonts w:ascii="Times New Roman" w:hAnsi="Times New Roman" w:cs="Times New Roman"/>
        </w:rPr>
      </w:pPr>
      <w:r w:rsidRPr="001E64E7">
        <w:rPr>
          <w:rFonts w:ascii="Times New Roman" w:hAnsi="Times New Roman" w:cs="Times New Roman"/>
          <w:b/>
          <w:bCs/>
        </w:rPr>
        <w:t>Drafting Note:</w:t>
      </w:r>
      <w:r>
        <w:rPr>
          <w:rFonts w:ascii="Times New Roman" w:hAnsi="Times New Roman" w:cs="Times New Roman"/>
        </w:rPr>
        <w:t xml:space="preserve"> Add back in the WDCM method example in the above guidance note if VM-22 uses this method for the SPA calculation.</w:t>
      </w:r>
    </w:p>
    <w:p w14:paraId="78268CC8" w14:textId="77777777" w:rsidR="00ED6AC0" w:rsidRDefault="00ED6AC0">
      <w:pPr>
        <w:spacing w:after="160" w:line="259" w:lineRule="auto"/>
        <w:rPr>
          <w:rFonts w:ascii="Times New Roman" w:eastAsiaTheme="majorEastAsia" w:hAnsi="Times New Roman" w:cs="Times New Roman"/>
          <w:color w:val="2F5496" w:themeColor="accent1" w:themeShade="BF"/>
          <w:sz w:val="24"/>
          <w:szCs w:val="24"/>
        </w:rPr>
      </w:pPr>
      <w:bookmarkStart w:id="24" w:name="_Toc77242140"/>
      <w:bookmarkStart w:id="25" w:name="_Toc137649786"/>
      <w:bookmarkStart w:id="26" w:name="_Hlk121311600"/>
      <w:r>
        <w:rPr>
          <w:rFonts w:ascii="Times New Roman" w:hAnsi="Times New Roman" w:cs="Times New Roman"/>
          <w:sz w:val="24"/>
          <w:szCs w:val="24"/>
        </w:rPr>
        <w:br w:type="page"/>
      </w:r>
    </w:p>
    <w:p w14:paraId="59962E93" w14:textId="6DD0A3BD" w:rsidR="00ED6AC0" w:rsidRPr="000443ED" w:rsidRDefault="00ED6AC0" w:rsidP="00ED6AC0">
      <w:pPr>
        <w:pStyle w:val="Heading1"/>
        <w:rPr>
          <w:rFonts w:ascii="Times New Roman" w:hAnsi="Times New Roman" w:cs="Times New Roman"/>
          <w:sz w:val="24"/>
          <w:szCs w:val="24"/>
        </w:rPr>
      </w:pPr>
      <w:r>
        <w:rPr>
          <w:rFonts w:ascii="Times New Roman" w:hAnsi="Times New Roman" w:cs="Times New Roman"/>
          <w:sz w:val="24"/>
          <w:szCs w:val="24"/>
        </w:rPr>
        <w:lastRenderedPageBreak/>
        <w:t>S</w:t>
      </w:r>
      <w:r w:rsidRPr="004937D7">
        <w:rPr>
          <w:rFonts w:ascii="Times New Roman" w:hAnsi="Times New Roman" w:cs="Times New Roman"/>
          <w:sz w:val="24"/>
          <w:szCs w:val="24"/>
        </w:rPr>
        <w:t xml:space="preserve">ection 4: Determination of </w:t>
      </w:r>
      <w:bookmarkEnd w:id="24"/>
      <w:r w:rsidRPr="004937D7">
        <w:rPr>
          <w:rFonts w:ascii="Times New Roman" w:hAnsi="Times New Roman" w:cs="Times New Roman"/>
          <w:sz w:val="24"/>
          <w:szCs w:val="24"/>
        </w:rPr>
        <w:t xml:space="preserve">SR </w:t>
      </w:r>
      <w:bookmarkEnd w:id="25"/>
    </w:p>
    <w:p w14:paraId="7185B416" w14:textId="77777777" w:rsidR="00ED6AC0" w:rsidRPr="00E17D51" w:rsidRDefault="00ED6AC0" w:rsidP="00ED6AC0">
      <w:pPr>
        <w:pStyle w:val="Heading2"/>
        <w:numPr>
          <w:ilvl w:val="0"/>
          <w:numId w:val="19"/>
        </w:numPr>
        <w:tabs>
          <w:tab w:val="num" w:pos="360"/>
        </w:tabs>
        <w:ind w:left="0" w:firstLine="0"/>
        <w:rPr>
          <w:sz w:val="22"/>
          <w:szCs w:val="22"/>
        </w:rPr>
      </w:pPr>
      <w:bookmarkStart w:id="27" w:name="_Toc77242141"/>
      <w:bookmarkStart w:id="28" w:name="_Toc137649787"/>
      <w:bookmarkEnd w:id="26"/>
      <w:r w:rsidRPr="00E17D51">
        <w:rPr>
          <w:sz w:val="22"/>
          <w:szCs w:val="22"/>
        </w:rPr>
        <w:t>Projection of Accumulated Deficiencies</w:t>
      </w:r>
      <w:bookmarkEnd w:id="27"/>
      <w:bookmarkEnd w:id="28"/>
    </w:p>
    <w:p w14:paraId="315AA568" w14:textId="3A6E8DAA" w:rsidR="00ED6AC0" w:rsidRPr="004B39F7" w:rsidRDefault="00ED6AC0" w:rsidP="00ED6AC0">
      <w:pPr>
        <w:spacing w:after="0"/>
        <w:rPr>
          <w:rFonts w:ascii="Times" w:eastAsia="Times New Roman" w:hAnsi="Times" w:cs="Times New Roman"/>
        </w:rPr>
      </w:pPr>
    </w:p>
    <w:p w14:paraId="7D885288" w14:textId="77777777" w:rsidR="00ED6AC0" w:rsidRPr="004B39F7" w:rsidRDefault="00ED6AC0" w:rsidP="00ED6AC0">
      <w:pPr>
        <w:pStyle w:val="ListParagraph"/>
        <w:numPr>
          <w:ilvl w:val="0"/>
          <w:numId w:val="11"/>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71D31DBE" w14:textId="77777777" w:rsidR="00ED6AC0" w:rsidRPr="004B39F7" w:rsidRDefault="00ED6AC0" w:rsidP="00ED6AC0">
      <w:pPr>
        <w:pStyle w:val="ListParagraph"/>
        <w:rPr>
          <w:rFonts w:ascii="Times" w:eastAsia="Times New Roman" w:hAnsi="Times" w:cs="Times New Roman"/>
        </w:rPr>
      </w:pPr>
    </w:p>
    <w:p w14:paraId="4B29096B" w14:textId="77777777" w:rsidR="00ED6AC0" w:rsidRDefault="00ED6AC0" w:rsidP="00ED6AC0">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 using prudent estimate liability assumptions defined in Sections 10</w:t>
      </w:r>
      <w:r>
        <w:rPr>
          <w:rFonts w:ascii="Times" w:eastAsia="Times New Roman" w:hAnsi="Times" w:cs="Times New Roman"/>
        </w:rPr>
        <w:t>, 11,</w:t>
      </w:r>
      <w:r w:rsidRPr="2BB44510">
        <w:rPr>
          <w:rFonts w:ascii="Times" w:eastAsia="Times New Roman" w:hAnsi="Times" w:cs="Times New Roman"/>
        </w:rPr>
        <w:t xml:space="preserve"> and 1</w:t>
      </w:r>
      <w:r>
        <w:rPr>
          <w:rFonts w:ascii="Times" w:eastAsia="Times New Roman" w:hAnsi="Times" w:cs="Times New Roman"/>
        </w:rPr>
        <w:t>2</w:t>
      </w:r>
      <w:r w:rsidRPr="2BB44510">
        <w:rPr>
          <w:rFonts w:ascii="Times" w:eastAsia="Times New Roman" w:hAnsi="Times" w:cs="Times New Roman"/>
        </w:rPr>
        <w:t xml:space="preserve"> and asset assumptions defined in Section</w:t>
      </w:r>
      <w:r>
        <w:rPr>
          <w:rFonts w:ascii="Times" w:eastAsia="Times New Roman" w:hAnsi="Times" w:cs="Times New Roman"/>
        </w:rPr>
        <w:t>s</w:t>
      </w:r>
      <w:r w:rsidRPr="2BB44510">
        <w:rPr>
          <w:rFonts w:ascii="Times" w:eastAsia="Times New Roman" w:hAnsi="Times" w:cs="Times New Roman"/>
        </w:rPr>
        <w:t xml:space="preserve"> 4</w:t>
      </w:r>
      <w:r>
        <w:rPr>
          <w:rFonts w:ascii="Times" w:eastAsia="Times New Roman" w:hAnsi="Times" w:cs="Times New Roman"/>
        </w:rPr>
        <w:t xml:space="preserve"> and 9</w:t>
      </w:r>
      <w:r w:rsidRPr="2BB44510">
        <w:rPr>
          <w:rFonts w:ascii="Times" w:eastAsia="Times New Roman" w:hAnsi="Times" w:cs="Times New Roman"/>
        </w:rPr>
        <w:t>.</w:t>
      </w:r>
      <w:r w:rsidRPr="2BB44510">
        <w:rPr>
          <w:rFonts w:ascii="Times New Roman" w:eastAsia="Times New Roman" w:hAnsi="Times New Roman" w:cs="Times New Roman"/>
        </w:rPr>
        <w:t xml:space="preserve"> </w:t>
      </w:r>
      <w:r w:rsidRPr="2BB44510">
        <w:rPr>
          <w:rFonts w:ascii="Times New Roman" w:hAnsi="Times New Roman" w:cs="Times New Roman"/>
        </w:rPr>
        <w:t>The company shall project cash flows including the following:</w:t>
      </w:r>
    </w:p>
    <w:p w14:paraId="005B3068" w14:textId="77777777" w:rsidR="00ED6AC0" w:rsidRPr="003E2579" w:rsidRDefault="00ED6AC0" w:rsidP="00ED6AC0">
      <w:pPr>
        <w:pStyle w:val="ListParagraph"/>
        <w:ind w:left="1440"/>
        <w:jc w:val="both"/>
        <w:rPr>
          <w:rFonts w:ascii="Times New Roman" w:hAnsi="Times New Roman" w:cs="Times New Roman"/>
          <w:sz w:val="12"/>
          <w:szCs w:val="12"/>
        </w:rPr>
      </w:pPr>
    </w:p>
    <w:p w14:paraId="455CB3CA" w14:textId="70460802" w:rsidR="00ED6AC0" w:rsidRPr="00ED6AC0" w:rsidRDefault="00ED6AC0" w:rsidP="00ED6AC0">
      <w:pPr>
        <w:pStyle w:val="ListParagraph"/>
        <w:numPr>
          <w:ilvl w:val="0"/>
          <w:numId w:val="22"/>
        </w:numPr>
        <w:ind w:hanging="720"/>
        <w:jc w:val="both"/>
        <w:rPr>
          <w:rFonts w:ascii="Times" w:eastAsia="Times New Roman" w:hAnsi="Times" w:cs="Times New Roman"/>
          <w:strike/>
          <w:color w:val="FF0000"/>
        </w:rPr>
      </w:pPr>
      <w:r>
        <w:rPr>
          <w:rFonts w:ascii="Times" w:eastAsia="Times New Roman" w:hAnsi="Times" w:cs="Times New Roman"/>
        </w:rPr>
        <w:t xml:space="preserve">a. </w:t>
      </w:r>
      <w:r>
        <w:rPr>
          <w:rFonts w:ascii="Times" w:eastAsia="Times New Roman" w:hAnsi="Times" w:cs="Times New Roman"/>
        </w:rPr>
        <w:t>Gross premium</w:t>
      </w:r>
      <w:r w:rsidRPr="007958E0">
        <w:rPr>
          <w:rFonts w:ascii="Times" w:eastAsia="Times New Roman" w:hAnsi="Times" w:cs="Times New Roman"/>
        </w:rPr>
        <w:t xml:space="preserve"> received by the company from the</w:t>
      </w:r>
      <w:r>
        <w:rPr>
          <w:rFonts w:ascii="Times" w:eastAsia="Times New Roman" w:hAnsi="Times" w:cs="Times New Roman"/>
        </w:rPr>
        <w:t xml:space="preserve"> contract </w:t>
      </w:r>
      <w:r w:rsidRPr="007958E0">
        <w:rPr>
          <w:rFonts w:ascii="Times" w:eastAsia="Times New Roman" w:hAnsi="Times" w:cs="Times New Roman"/>
        </w:rPr>
        <w:t xml:space="preserve">holder </w:t>
      </w:r>
      <w:r w:rsidRPr="00F35623">
        <w:rPr>
          <w:rFonts w:ascii="Times" w:eastAsia="Times New Roman" w:hAnsi="Times" w:cs="Times New Roman"/>
        </w:rPr>
        <w:t xml:space="preserve">or the ceding company in the case of reinsurance </w:t>
      </w:r>
      <w:r w:rsidRPr="007958E0">
        <w:rPr>
          <w:rFonts w:ascii="Times" w:eastAsia="Times New Roman" w:hAnsi="Times" w:cs="Times New Roman"/>
        </w:rPr>
        <w:t>(including any due premiums as of the projected start date).</w:t>
      </w:r>
      <w:r w:rsidRPr="00E40BD4">
        <w:rPr>
          <w:rFonts w:ascii="Times" w:eastAsia="Times New Roman" w:hAnsi="Times" w:cs="Times New Roman"/>
        </w:rPr>
        <w:t xml:space="preserve"> </w:t>
      </w:r>
      <w:r w:rsidRPr="00ED6AC0">
        <w:rPr>
          <w:rFonts w:ascii="Times" w:eastAsia="Times New Roman" w:hAnsi="Times" w:cs="Times New Roman"/>
          <w:strike/>
          <w:color w:val="FF0000"/>
        </w:rPr>
        <w:t>For purposes of Longevity Reinsurance, net premium shall be used in the projection and defined as the gross premium multiplied by a “K-factor,” where the K-factor is determined as:</w:t>
      </w:r>
    </w:p>
    <w:p w14:paraId="106A1418" w14:textId="77777777" w:rsidR="00ED6AC0" w:rsidRPr="00ED6AC0" w:rsidRDefault="00ED6AC0" w:rsidP="00ED6AC0">
      <w:pPr>
        <w:pStyle w:val="ListParagraph"/>
        <w:numPr>
          <w:ilvl w:val="1"/>
          <w:numId w:val="24"/>
        </w:numPr>
        <w:jc w:val="both"/>
        <w:rPr>
          <w:rFonts w:ascii="Times" w:eastAsia="Times New Roman" w:hAnsi="Times" w:cs="Times New Roman"/>
          <w:strike/>
          <w:color w:val="FF0000"/>
        </w:rPr>
      </w:pPr>
      <w:r w:rsidRPr="00ED6AC0">
        <w:rPr>
          <w:rFonts w:ascii="Times" w:eastAsia="Times New Roman" w:hAnsi="Times" w:cs="Times New Roman"/>
          <w:strike/>
          <w:color w:val="FF0000"/>
        </w:rPr>
        <w:t>The present value of the expected future benefits and expenses at contract inception or reinsurance effective date in the case of reinsurance using the prudent estimate assumptions determined at contract inception and an interest rate equal to the prescribed interest rate under VM-A and VM-C, divided by item ii immediately below.</w:t>
      </w:r>
    </w:p>
    <w:p w14:paraId="50919810" w14:textId="77777777" w:rsidR="00ED6AC0" w:rsidRPr="00ED6AC0" w:rsidRDefault="00ED6AC0" w:rsidP="00ED6AC0">
      <w:pPr>
        <w:pStyle w:val="ListParagraph"/>
        <w:numPr>
          <w:ilvl w:val="1"/>
          <w:numId w:val="24"/>
        </w:numPr>
        <w:jc w:val="both"/>
        <w:rPr>
          <w:rFonts w:ascii="Times" w:eastAsia="Times New Roman" w:hAnsi="Times" w:cs="Times New Roman"/>
          <w:strike/>
          <w:color w:val="FF0000"/>
        </w:rPr>
      </w:pPr>
      <w:r w:rsidRPr="00ED6AC0">
        <w:rPr>
          <w:rFonts w:ascii="Times" w:eastAsia="Times New Roman" w:hAnsi="Times" w:cs="Times New Roman"/>
          <w:strike/>
          <w:color w:val="FF0000"/>
        </w:rPr>
        <w:t>The present value of the expected future gross premiums at contract inception or reinsurance effective date in the case of reinsurance using the prudent estimate assumptions determined at contract inception or reinsurance effective date and an interest rate equal to the prescribed interest rate under VM-A and VM-C.</w:t>
      </w:r>
    </w:p>
    <w:p w14:paraId="7C837241" w14:textId="77777777" w:rsidR="00ED6AC0" w:rsidRPr="00ED6AC0" w:rsidRDefault="00ED6AC0" w:rsidP="00ED6AC0">
      <w:pPr>
        <w:pStyle w:val="ListParagraph"/>
        <w:numPr>
          <w:ilvl w:val="1"/>
          <w:numId w:val="24"/>
        </w:numPr>
        <w:jc w:val="both"/>
        <w:rPr>
          <w:rFonts w:ascii="Times" w:eastAsia="Times New Roman" w:hAnsi="Times" w:cs="Times New Roman"/>
          <w:strike/>
          <w:color w:val="FF0000"/>
        </w:rPr>
      </w:pPr>
      <w:r w:rsidRPr="00ED6AC0">
        <w:rPr>
          <w:rFonts w:ascii="Times" w:eastAsia="Times New Roman" w:hAnsi="Times" w:cs="Times New Roman"/>
          <w:strike/>
          <w:color w:val="FF0000"/>
        </w:rPr>
        <w:t>The resulting amount is capped at 1, in other words the application of the K-factor shall not result in the net premium exceeding the gross premium.</w:t>
      </w:r>
    </w:p>
    <w:p w14:paraId="59C31CA6" w14:textId="77777777" w:rsidR="00ED6AC0" w:rsidRDefault="00ED6AC0" w:rsidP="00ED6AC0">
      <w:pPr>
        <w:pStyle w:val="ListParagraph"/>
        <w:ind w:left="2160"/>
        <w:jc w:val="both"/>
        <w:rPr>
          <w:rFonts w:ascii="Times" w:eastAsia="Times New Roman" w:hAnsi="Times" w:cs="Times New Roman"/>
        </w:rPr>
      </w:pPr>
    </w:p>
    <w:p w14:paraId="2D2F0205" w14:textId="77777777" w:rsidR="00ED6AC0" w:rsidRPr="00EF3D95" w:rsidRDefault="00ED6AC0" w:rsidP="00ED6AC0">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7F6D3B00" w14:textId="77777777" w:rsidR="00ED6AC0" w:rsidRDefault="00ED6AC0" w:rsidP="00ED6AC0">
      <w:pPr>
        <w:pStyle w:val="ListParagraph"/>
        <w:ind w:left="2160"/>
        <w:jc w:val="both"/>
        <w:rPr>
          <w:rFonts w:ascii="Times" w:eastAsia="Times New Roman" w:hAnsi="Times" w:cs="Times New Roman"/>
        </w:rPr>
      </w:pPr>
    </w:p>
    <w:p w14:paraId="1C7D7041" w14:textId="66824463" w:rsidR="00ED6AC0" w:rsidRPr="00ED6AC0" w:rsidRDefault="00ED6AC0" w:rsidP="00ED6AC0">
      <w:pPr>
        <w:pStyle w:val="ListParagraph"/>
        <w:numPr>
          <w:ilvl w:val="0"/>
          <w:numId w:val="22"/>
        </w:numPr>
        <w:ind w:hanging="720"/>
        <w:jc w:val="both"/>
        <w:rPr>
          <w:rFonts w:ascii="Times" w:eastAsia="Times New Roman" w:hAnsi="Times" w:cs="Times New Roman"/>
          <w:strike/>
          <w:color w:val="FF0000"/>
        </w:rPr>
      </w:pPr>
      <w:r>
        <w:rPr>
          <w:rFonts w:ascii="Times" w:eastAsia="Times New Roman" w:hAnsi="Times" w:cs="Times New Roman"/>
        </w:rPr>
        <w:t xml:space="preserve">b. </w:t>
      </w:r>
      <w:proofErr w:type="gramStart"/>
      <w:r>
        <w:rPr>
          <w:rFonts w:ascii="Times" w:eastAsia="Times New Roman" w:hAnsi="Times" w:cs="Times New Roman"/>
        </w:rPr>
        <w:t>Other</w:t>
      </w:r>
      <w:proofErr w:type="gramEnd"/>
      <w:r>
        <w:rPr>
          <w:rFonts w:ascii="Times" w:eastAsia="Times New Roman" w:hAnsi="Times" w:cs="Times New Roman"/>
        </w:rPr>
        <w:t xml:space="preserve"> revenues, including </w:t>
      </w:r>
      <w:r w:rsidRPr="2BB44510">
        <w:rPr>
          <w:rFonts w:ascii="Times" w:eastAsia="Times New Roman" w:hAnsi="Times" w:cs="Times New Roman"/>
        </w:rPr>
        <w:t>contractual fees and charges, and revenue-sharing income received by the company (net of applicable expenses)</w:t>
      </w:r>
      <w:r>
        <w:rPr>
          <w:rFonts w:ascii="Times" w:eastAsia="Times New Roman" w:hAnsi="Times" w:cs="Times New Roman"/>
        </w:rPr>
        <w:t>.</w:t>
      </w:r>
      <w:r w:rsidRPr="00E40BD4">
        <w:rPr>
          <w:rFonts w:ascii="Times" w:eastAsia="Times New Roman" w:hAnsi="Times" w:cs="Times New Roman"/>
        </w:rPr>
        <w:t xml:space="preserve"> </w:t>
      </w:r>
      <w:r w:rsidRPr="00ED6AC0">
        <w:rPr>
          <w:rFonts w:ascii="Times" w:eastAsia="Times New Roman" w:hAnsi="Times" w:cs="Times New Roman"/>
          <w:strike/>
          <w:color w:val="FF0000"/>
        </w:rPr>
        <w:t xml:space="preserve">For </w:t>
      </w:r>
      <w:proofErr w:type="gramStart"/>
      <w:r w:rsidRPr="00ED6AC0">
        <w:rPr>
          <w:rFonts w:ascii="Times" w:eastAsia="Times New Roman" w:hAnsi="Times" w:cs="Times New Roman"/>
          <w:strike/>
          <w:color w:val="FF0000"/>
        </w:rPr>
        <w:t>purposes</w:t>
      </w:r>
      <w:proofErr w:type="gramEnd"/>
      <w:r w:rsidRPr="00ED6AC0">
        <w:rPr>
          <w:rFonts w:ascii="Times" w:eastAsia="Times New Roman" w:hAnsi="Times" w:cs="Times New Roman"/>
          <w:strike/>
          <w:color w:val="FF0000"/>
        </w:rPr>
        <w:t xml:space="preserve"> of Longevity Reinsurance, it is not expected that any such other revenues will apply.  To the extent there are other revenues, they should be included with item ii </w:t>
      </w:r>
      <w:proofErr w:type="gramStart"/>
      <w:r w:rsidRPr="00ED6AC0">
        <w:rPr>
          <w:rFonts w:ascii="Times" w:eastAsia="Times New Roman" w:hAnsi="Times" w:cs="Times New Roman"/>
          <w:strike/>
          <w:color w:val="FF0000"/>
        </w:rPr>
        <w:t>under  a.</w:t>
      </w:r>
      <w:proofErr w:type="gramEnd"/>
      <w:r w:rsidRPr="00ED6AC0">
        <w:rPr>
          <w:rFonts w:ascii="Times" w:eastAsia="Times New Roman" w:hAnsi="Times" w:cs="Times New Roman"/>
          <w:strike/>
          <w:color w:val="FF0000"/>
        </w:rPr>
        <w:t xml:space="preserve"> immediately above so that the calculation of the K-factor includes all expected future revenues from the contract holder.</w:t>
      </w:r>
    </w:p>
    <w:p w14:paraId="13482DD4" w14:textId="77777777" w:rsidR="00ED6AC0" w:rsidRPr="002514EA" w:rsidRDefault="00ED6AC0" w:rsidP="00ED6AC0">
      <w:pPr>
        <w:pStyle w:val="ListParagraph"/>
        <w:ind w:left="2160"/>
        <w:jc w:val="both"/>
        <w:rPr>
          <w:rFonts w:ascii="Times" w:hAnsi="Times"/>
        </w:rPr>
      </w:pPr>
    </w:p>
    <w:p w14:paraId="5312EB0B" w14:textId="77777777" w:rsidR="00ED6AC0" w:rsidRPr="0005345E" w:rsidRDefault="00ED6AC0" w:rsidP="00ED6AC0">
      <w:pPr>
        <w:pStyle w:val="ListParagraph"/>
        <w:numPr>
          <w:ilvl w:val="0"/>
          <w:numId w:val="22"/>
        </w:numPr>
        <w:ind w:hanging="720"/>
        <w:jc w:val="both"/>
        <w:rPr>
          <w:rFonts w:ascii="Times" w:eastAsia="Times New Roman" w:hAnsi="Times" w:cs="Times New Roman"/>
        </w:rPr>
      </w:pPr>
      <w:r w:rsidRPr="0005345E">
        <w:rPr>
          <w:rFonts w:ascii="Times" w:eastAsia="Times New Roman" w:hAnsi="Times" w:cs="Times New Roman"/>
        </w:rPr>
        <w:t xml:space="preserve">All material benefits projected to be paid to contract holders—including, but not limited to, death claims, surrender benefits and withdrawal benefits—reflecting the impact of all guarantees and adjusted to </w:t>
      </w:r>
      <w:proofErr w:type="gramStart"/>
      <w:r w:rsidRPr="0005345E">
        <w:rPr>
          <w:rFonts w:ascii="Times" w:eastAsia="Times New Roman" w:hAnsi="Times" w:cs="Times New Roman"/>
        </w:rPr>
        <w:t>take into account</w:t>
      </w:r>
      <w:proofErr w:type="gramEnd"/>
      <w:r w:rsidRPr="0005345E">
        <w:rPr>
          <w:rFonts w:ascii="Times" w:eastAsia="Times New Roman" w:hAnsi="Times" w:cs="Times New Roman"/>
        </w:rPr>
        <w:t xml:space="preserve"> amounts projected to be charged to account values on general account business. Any guarantees, in addition </w:t>
      </w:r>
      <w:r w:rsidRPr="0005345E">
        <w:rPr>
          <w:rFonts w:ascii="Times" w:eastAsia="Times New Roman" w:hAnsi="Times" w:cs="Times New Roman"/>
        </w:rPr>
        <w:lastRenderedPageBreak/>
        <w:t xml:space="preserve">to market value adjustments assessed on projected withdrawals or surrenders, shall be </w:t>
      </w:r>
      <w:proofErr w:type="gramStart"/>
      <w:r w:rsidRPr="0005345E">
        <w:rPr>
          <w:rFonts w:ascii="Times" w:eastAsia="Times New Roman" w:hAnsi="Times" w:cs="Times New Roman"/>
        </w:rPr>
        <w:t>taken into account</w:t>
      </w:r>
      <w:proofErr w:type="gramEnd"/>
      <w:r w:rsidRPr="0005345E">
        <w:rPr>
          <w:rFonts w:ascii="Times" w:eastAsia="Times New Roman" w:hAnsi="Times" w:cs="Times New Roman"/>
        </w:rPr>
        <w:t>.</w:t>
      </w:r>
    </w:p>
    <w:p w14:paraId="17CFD459" w14:textId="77777777" w:rsidR="00ED6AC0" w:rsidRDefault="00ED6AC0" w:rsidP="00ED6AC0">
      <w:pPr>
        <w:pStyle w:val="ListParagraph"/>
        <w:numPr>
          <w:ilvl w:val="0"/>
          <w:numId w:val="22"/>
        </w:numPr>
        <w:ind w:hanging="720"/>
        <w:jc w:val="both"/>
        <w:rPr>
          <w:rFonts w:ascii="Times" w:eastAsia="Times New Roman" w:hAnsi="Times" w:cs="Times New Roman"/>
        </w:rPr>
      </w:pPr>
      <w:r>
        <w:rPr>
          <w:rFonts w:ascii="Times" w:eastAsia="Times New Roman" w:hAnsi="Times" w:cs="Times New Roman"/>
        </w:rPr>
        <w:t>Non-Guaranteed Elements (NGE) cash flows as described in Section 10.I.</w:t>
      </w:r>
    </w:p>
    <w:p w14:paraId="1B121B86" w14:textId="77777777" w:rsidR="00ED6AC0" w:rsidRPr="003E2579" w:rsidRDefault="00ED6AC0" w:rsidP="00ED6AC0">
      <w:pPr>
        <w:pStyle w:val="ListParagraph"/>
        <w:ind w:left="2160"/>
        <w:jc w:val="both"/>
        <w:rPr>
          <w:rFonts w:ascii="Times" w:eastAsia="Times New Roman" w:hAnsi="Times" w:cs="Times New Roman"/>
          <w:sz w:val="12"/>
          <w:szCs w:val="12"/>
        </w:rPr>
      </w:pPr>
    </w:p>
    <w:p w14:paraId="20B69835" w14:textId="77777777" w:rsidR="00ED6AC0" w:rsidRPr="003E2579" w:rsidRDefault="00ED6AC0" w:rsidP="00ED6AC0">
      <w:pPr>
        <w:pStyle w:val="ListParagraph"/>
        <w:numPr>
          <w:ilvl w:val="0"/>
          <w:numId w:val="22"/>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Pr>
          <w:rFonts w:ascii="Times" w:eastAsia="Times New Roman" w:hAnsi="Times" w:cs="Times New Roman"/>
        </w:rPr>
        <w:t>maintenance</w:t>
      </w:r>
      <w:r w:rsidRPr="2BB44510">
        <w:rPr>
          <w:rFonts w:ascii="Times" w:eastAsia="Times New Roman" w:hAnsi="Times" w:cs="Times New Roman"/>
        </w:rPr>
        <w:t xml:space="preserve"> </w:t>
      </w:r>
      <w:proofErr w:type="gramStart"/>
      <w:r w:rsidRPr="2BB44510">
        <w:rPr>
          <w:rFonts w:ascii="Times" w:eastAsia="Times New Roman" w:hAnsi="Times" w:cs="Times New Roman"/>
        </w:rPr>
        <w:t>expense</w:t>
      </w:r>
      <w:proofErr w:type="gramEnd"/>
      <w:r w:rsidRPr="2BB44510">
        <w:rPr>
          <w:rFonts w:ascii="Times" w:eastAsia="Times New Roman" w:hAnsi="Times" w:cs="Times New Roman"/>
        </w:rPr>
        <w:t xml:space="preserve">), </w:t>
      </w:r>
      <w:r w:rsidRPr="0C8DFB6E">
        <w:rPr>
          <w:rFonts w:ascii="Times" w:eastAsia="Times New Roman" w:hAnsi="Times" w:cs="Times New Roman"/>
        </w:rPr>
        <w:t>commissions</w:t>
      </w:r>
      <w:r>
        <w:rPr>
          <w:rFonts w:ascii="Times" w:eastAsia="Times New Roman" w:hAnsi="Times" w:cs="Times New Roman"/>
        </w:rPr>
        <w:t xml:space="preserve"> and other acquisition expenses associated with business inforce as of the valuation </w:t>
      </w:r>
      <w:proofErr w:type="gramStart"/>
      <w:r>
        <w:rPr>
          <w:rFonts w:ascii="Times" w:eastAsia="Times New Roman" w:hAnsi="Times" w:cs="Times New Roman"/>
        </w:rPr>
        <w:t>date</w:t>
      </w:r>
      <w:r w:rsidRPr="2BB44510">
        <w:rPr>
          <w:rFonts w:ascii="Times" w:eastAsia="Times New Roman" w:hAnsi="Times" w:cs="Times New Roman"/>
        </w:rPr>
        <w:t>,</w:t>
      </w:r>
      <w:r w:rsidRPr="0C8DFB6E">
        <w:rPr>
          <w:rFonts w:ascii="Times" w:eastAsia="Times New Roman" w:hAnsi="Times" w:cs="Times New Roman"/>
        </w:rPr>
        <w:t>.</w:t>
      </w:r>
      <w:proofErr w:type="gramEnd"/>
    </w:p>
    <w:p w14:paraId="17F9E965" w14:textId="77777777" w:rsidR="00ED6AC0" w:rsidRPr="003E2579" w:rsidRDefault="00ED6AC0" w:rsidP="00ED6AC0">
      <w:pPr>
        <w:pStyle w:val="ListParagraph"/>
        <w:ind w:left="2160"/>
        <w:jc w:val="both"/>
        <w:rPr>
          <w:rFonts w:ascii="Times" w:eastAsia="Times New Roman" w:hAnsi="Times" w:cs="Times New Roman"/>
          <w:sz w:val="12"/>
          <w:szCs w:val="12"/>
        </w:rPr>
      </w:pPr>
    </w:p>
    <w:p w14:paraId="697B8DBF" w14:textId="77777777" w:rsidR="00ED6AC0" w:rsidRDefault="00ED6AC0" w:rsidP="00ED6AC0">
      <w:pPr>
        <w:pStyle w:val="ListParagraph"/>
        <w:numPr>
          <w:ilvl w:val="0"/>
          <w:numId w:val="22"/>
        </w:numPr>
        <w:ind w:hanging="720"/>
        <w:jc w:val="both"/>
        <w:rPr>
          <w:rFonts w:ascii="Times" w:eastAsia="Times New Roman" w:hAnsi="Times" w:cs="Times New Roman"/>
        </w:rPr>
      </w:pPr>
      <w:r>
        <w:rPr>
          <w:rFonts w:ascii="Times" w:eastAsia="Times New Roman" w:hAnsi="Times" w:cs="Times New Roman"/>
        </w:rPr>
        <w:t>C</w:t>
      </w:r>
      <w:r w:rsidRPr="003E2579">
        <w:rPr>
          <w:rFonts w:ascii="Times" w:eastAsia="Times New Roman" w:hAnsi="Times" w:cs="Times New Roman"/>
        </w:rPr>
        <w:t>ash flows associated with any reinsurance</w:t>
      </w:r>
      <w:r>
        <w:rPr>
          <w:rFonts w:ascii="Times" w:eastAsia="Times New Roman" w:hAnsi="Times" w:cs="Times New Roman"/>
        </w:rPr>
        <w:t xml:space="preserve">, </w:t>
      </w:r>
      <w:r w:rsidRPr="00E40BD4">
        <w:rPr>
          <w:rFonts w:ascii="Times" w:eastAsia="Times New Roman" w:hAnsi="Times" w:cs="Times New Roman"/>
        </w:rPr>
        <w:t>to the extent not already covered above (for example, for longevity reinsurance).</w:t>
      </w:r>
    </w:p>
    <w:p w14:paraId="43F9D238" w14:textId="77777777" w:rsidR="00ED6AC0" w:rsidRPr="003E2579" w:rsidRDefault="00ED6AC0" w:rsidP="00ED6AC0">
      <w:pPr>
        <w:pStyle w:val="ListParagraph"/>
        <w:ind w:left="2160"/>
        <w:jc w:val="both"/>
        <w:rPr>
          <w:rFonts w:ascii="Times" w:eastAsia="Times New Roman" w:hAnsi="Times" w:cs="Times New Roman"/>
          <w:sz w:val="12"/>
          <w:szCs w:val="12"/>
        </w:rPr>
      </w:pPr>
    </w:p>
    <w:p w14:paraId="62029585" w14:textId="77777777" w:rsidR="00ED6AC0" w:rsidRDefault="00ED6AC0" w:rsidP="00ED6AC0">
      <w:pPr>
        <w:pStyle w:val="ListParagraph"/>
        <w:numPr>
          <w:ilvl w:val="0"/>
          <w:numId w:val="22"/>
        </w:numPr>
        <w:ind w:hanging="720"/>
        <w:jc w:val="both"/>
        <w:rPr>
          <w:rFonts w:ascii="Times" w:eastAsia="Times New Roman" w:hAnsi="Times" w:cs="Times New Roman"/>
        </w:rPr>
      </w:pPr>
      <w:r>
        <w:rPr>
          <w:rFonts w:ascii="Times" w:eastAsia="Times New Roman" w:hAnsi="Times" w:cs="Times New Roman"/>
        </w:rPr>
        <w:t xml:space="preserve">Cash flows from </w:t>
      </w:r>
      <w:r w:rsidRPr="003E2579">
        <w:rPr>
          <w:rFonts w:ascii="Times" w:eastAsia="Times New Roman" w:hAnsi="Times" w:cs="Times New Roman"/>
        </w:rPr>
        <w:t>hedging instruments</w:t>
      </w:r>
      <w:r>
        <w:rPr>
          <w:rFonts w:ascii="Times" w:eastAsia="Times New Roman" w:hAnsi="Times" w:cs="Times New Roman"/>
        </w:rPr>
        <w:t xml:space="preserve"> as described in Section 4 and Section 9.</w:t>
      </w:r>
    </w:p>
    <w:p w14:paraId="182EEDBB" w14:textId="77777777" w:rsidR="00ED6AC0" w:rsidRPr="003E2579" w:rsidRDefault="00ED6AC0" w:rsidP="00ED6AC0">
      <w:pPr>
        <w:pStyle w:val="ListParagraph"/>
        <w:ind w:left="2160"/>
        <w:jc w:val="both"/>
        <w:rPr>
          <w:rFonts w:ascii="Times" w:eastAsia="Times New Roman" w:hAnsi="Times" w:cs="Times New Roman"/>
          <w:sz w:val="12"/>
          <w:szCs w:val="12"/>
        </w:rPr>
      </w:pPr>
    </w:p>
    <w:p w14:paraId="5B62CD50" w14:textId="77777777" w:rsidR="00ED6AC0" w:rsidRDefault="00ED6AC0" w:rsidP="00ED6AC0">
      <w:pPr>
        <w:pStyle w:val="ListParagraph"/>
        <w:numPr>
          <w:ilvl w:val="0"/>
          <w:numId w:val="22"/>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786B609B" w14:textId="77777777" w:rsidR="00ED6AC0" w:rsidRPr="003E2579" w:rsidRDefault="00ED6AC0" w:rsidP="00ED6AC0">
      <w:pPr>
        <w:pStyle w:val="ListParagraph"/>
        <w:ind w:left="2160" w:hanging="720"/>
        <w:rPr>
          <w:rFonts w:ascii="Times New Roman" w:hAnsi="Times New Roman" w:cs="Times New Roman"/>
          <w:sz w:val="12"/>
          <w:szCs w:val="12"/>
        </w:rPr>
      </w:pPr>
    </w:p>
    <w:p w14:paraId="4A6625C0" w14:textId="77777777" w:rsidR="00ED6AC0" w:rsidRDefault="00ED6AC0" w:rsidP="00ED6AC0">
      <w:pPr>
        <w:pStyle w:val="ListParagraph"/>
        <w:numPr>
          <w:ilvl w:val="0"/>
          <w:numId w:val="22"/>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10.H.2</w:t>
      </w:r>
      <w:r w:rsidRPr="00667CC0">
        <w:rPr>
          <w:rFonts w:ascii="Times New Roman" w:hAnsi="Times New Roman" w:cs="Times New Roman"/>
        </w:rPr>
        <w:t>, including interest income, new loan payments and principal repayments.</w:t>
      </w:r>
      <w:r w:rsidRPr="00AF5FFF">
        <w:rPr>
          <w:rFonts w:ascii="Times New Roman" w:hAnsi="Times New Roman" w:cs="Times New Roman"/>
        </w:rPr>
        <w:t xml:space="preserve"> </w:t>
      </w:r>
    </w:p>
    <w:p w14:paraId="4BC311F0" w14:textId="77777777" w:rsidR="00ED6AC0" w:rsidRPr="000D661F" w:rsidRDefault="00ED6AC0" w:rsidP="00ED6AC0">
      <w:pPr>
        <w:pStyle w:val="ListParagraph"/>
        <w:rPr>
          <w:rFonts w:ascii="Times New Roman" w:hAnsi="Times New Roman" w:cs="Times New Roman"/>
        </w:rPr>
      </w:pPr>
    </w:p>
    <w:p w14:paraId="15940034" w14:textId="77777777" w:rsidR="00ED6AC0" w:rsidRPr="00AF5FFF" w:rsidRDefault="00ED6AC0" w:rsidP="00ED6AC0">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Pr="00AF5FFF" w:rsidDel="00B65B2E">
        <w:rPr>
          <w:rFonts w:ascii="Times New Roman" w:hAnsi="Times New Roman" w:cs="Times New Roman"/>
        </w:rPr>
        <w:t xml:space="preserve"> </w:t>
      </w:r>
    </w:p>
    <w:p w14:paraId="69D88076" w14:textId="77777777" w:rsidR="00ED6AC0" w:rsidRPr="004B39F7" w:rsidRDefault="00ED6AC0" w:rsidP="00ED6AC0">
      <w:pPr>
        <w:pStyle w:val="ListParagraph"/>
        <w:ind w:left="1350"/>
        <w:jc w:val="both"/>
        <w:rPr>
          <w:rFonts w:ascii="Times" w:eastAsia="Times New Roman" w:hAnsi="Times" w:cs="Times New Roman"/>
        </w:rPr>
      </w:pPr>
    </w:p>
    <w:p w14:paraId="31C52A33" w14:textId="77777777" w:rsidR="00ED6AC0" w:rsidRPr="004B39F7" w:rsidRDefault="00ED6AC0" w:rsidP="00ED6AC0">
      <w:pPr>
        <w:pStyle w:val="ListParagraph"/>
        <w:numPr>
          <w:ilvl w:val="0"/>
          <w:numId w:val="11"/>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Pr>
          <w:rFonts w:ascii="Times" w:eastAsia="Times New Roman" w:hAnsi="Times" w:cs="Times New Roman"/>
        </w:rPr>
        <w:t>Index Crediting Strategies</w:t>
      </w:r>
    </w:p>
    <w:p w14:paraId="73F0BF9D" w14:textId="77777777" w:rsidR="00ED6AC0" w:rsidRPr="00667CC0" w:rsidRDefault="00ED6AC0" w:rsidP="00ED6AC0">
      <w:pPr>
        <w:pStyle w:val="ListParagraph"/>
        <w:spacing w:after="0" w:line="240" w:lineRule="auto"/>
        <w:ind w:left="1440"/>
        <w:rPr>
          <w:rFonts w:ascii="Times New Roman" w:eastAsia="Times New Roman" w:hAnsi="Times New Roman" w:cs="Times New Roman"/>
        </w:rPr>
      </w:pPr>
    </w:p>
    <w:p w14:paraId="75F3E91C" w14:textId="77777777" w:rsidR="00ED6AC0" w:rsidRDefault="00ED6AC0" w:rsidP="00ED6A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Pr>
          <w:rFonts w:eastAsia="Times New Roman"/>
          <w:color w:val="auto"/>
          <w:sz w:val="22"/>
          <w:szCs w:val="22"/>
        </w:rPr>
        <w:t>crediting s</w:t>
      </w:r>
      <w:r w:rsidRPr="00667CC0">
        <w:rPr>
          <w:rFonts w:eastAsia="Times New Roman"/>
          <w:color w:val="auto"/>
          <w:sz w:val="22"/>
          <w:szCs w:val="22"/>
        </w:rPr>
        <w:t xml:space="preserve">trategies </w:t>
      </w:r>
      <w:r>
        <w:rPr>
          <w:rFonts w:eastAsia="Times New Roman"/>
          <w:color w:val="auto"/>
          <w:sz w:val="22"/>
          <w:szCs w:val="22"/>
        </w:rPr>
        <w:t xml:space="preserve">for non-variable annuities </w:t>
      </w:r>
      <w:r w:rsidRPr="00667CC0">
        <w:rPr>
          <w:rFonts w:eastAsia="Times New Roman"/>
          <w:color w:val="auto"/>
          <w:sz w:val="22"/>
          <w:szCs w:val="22"/>
        </w:rPr>
        <w:t>may be grouped for modeling using an approach that recognizes the objectives of each index</w:t>
      </w:r>
      <w:r>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Pr>
          <w:rFonts w:eastAsia="Times New Roman"/>
          <w:color w:val="auto"/>
          <w:sz w:val="22"/>
          <w:szCs w:val="22"/>
        </w:rPr>
        <w:t>i</w:t>
      </w:r>
      <w:r w:rsidRPr="00667CC0">
        <w:rPr>
          <w:rFonts w:eastAsia="Times New Roman"/>
          <w:color w:val="auto"/>
          <w:sz w:val="22"/>
          <w:szCs w:val="22"/>
        </w:rPr>
        <w:t xml:space="preserve">ndex </w:t>
      </w:r>
      <w:r>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Pr>
          <w:rFonts w:eastAsia="Times New Roman"/>
          <w:color w:val="auto"/>
          <w:sz w:val="22"/>
          <w:szCs w:val="22"/>
        </w:rPr>
        <w:t>i</w:t>
      </w:r>
      <w:r w:rsidRPr="00667CC0">
        <w:rPr>
          <w:rFonts w:eastAsia="Times New Roman"/>
          <w:color w:val="auto"/>
          <w:sz w:val="22"/>
          <w:szCs w:val="22"/>
        </w:rPr>
        <w:t xml:space="preserve">ndex </w:t>
      </w:r>
      <w:r>
        <w:rPr>
          <w:rFonts w:eastAsia="Times New Roman"/>
          <w:color w:val="auto"/>
          <w:sz w:val="22"/>
          <w:szCs w:val="22"/>
        </w:rPr>
        <w:t>crediting</w:t>
      </w:r>
      <w:r w:rsidRPr="00667CC0">
        <w:rPr>
          <w:rFonts w:eastAsia="Times New Roman"/>
          <w:color w:val="auto"/>
          <w:sz w:val="22"/>
          <w:szCs w:val="22"/>
        </w:rPr>
        <w:t xml:space="preserve"> </w:t>
      </w:r>
      <w:r>
        <w:rPr>
          <w:rFonts w:eastAsia="Times New Roman"/>
          <w:color w:val="auto"/>
          <w:sz w:val="22"/>
          <w:szCs w:val="22"/>
        </w:rPr>
        <w:t>s</w:t>
      </w:r>
      <w:r w:rsidRPr="00667CC0">
        <w:rPr>
          <w:rFonts w:eastAsia="Times New Roman"/>
          <w:color w:val="auto"/>
          <w:sz w:val="22"/>
          <w:szCs w:val="22"/>
        </w:rPr>
        <w:t xml:space="preserve">trategy shall be reflected, and the parameters shall have the appropriate relationship to the stochastically generated projection scenarios described in Section </w:t>
      </w:r>
      <w:r>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2942D9C6" w14:textId="77777777" w:rsidR="00ED6AC0" w:rsidRPr="00667CC0" w:rsidRDefault="00ED6AC0" w:rsidP="00ED6AC0">
      <w:pPr>
        <w:pStyle w:val="Default"/>
        <w:ind w:left="1440"/>
        <w:jc w:val="both"/>
        <w:rPr>
          <w:rFonts w:eastAsia="Times New Roman"/>
          <w:color w:val="auto"/>
          <w:sz w:val="22"/>
          <w:szCs w:val="22"/>
        </w:rPr>
      </w:pPr>
    </w:p>
    <w:p w14:paraId="04A94B7D" w14:textId="77777777" w:rsidR="00ED6AC0" w:rsidRPr="004B39F7" w:rsidRDefault="00ED6AC0" w:rsidP="00ED6AC0">
      <w:pPr>
        <w:pStyle w:val="ListParagraph"/>
        <w:ind w:left="1440"/>
        <w:jc w:val="both"/>
        <w:rPr>
          <w:rFonts w:ascii="Times" w:eastAsia="Times New Roman" w:hAnsi="Times" w:cs="Times New Roman"/>
        </w:rPr>
      </w:pPr>
      <w:r w:rsidRPr="00667CC0">
        <w:rPr>
          <w:rFonts w:ascii="Times New Roman" w:eastAsia="Times New Roman" w:hAnsi="Times New Roman" w:cs="Times New Roman"/>
        </w:rPr>
        <w:t xml:space="preserve">Index </w:t>
      </w:r>
      <w:r>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Pr>
          <w:rFonts w:ascii="Times New Roman" w:eastAsia="Times New Roman" w:hAnsi="Times New Roman" w:cs="Times New Roman"/>
        </w:rPr>
        <w:t>i</w:t>
      </w:r>
      <w:r w:rsidRPr="00667CC0">
        <w:rPr>
          <w:rFonts w:ascii="Times New Roman" w:eastAsia="Times New Roman" w:hAnsi="Times New Roman" w:cs="Times New Roman"/>
        </w:rPr>
        <w:t xml:space="preserve">ndex </w:t>
      </w:r>
      <w:r>
        <w:rPr>
          <w:rFonts w:ascii="Times New Roman" w:eastAsia="Times New Roman" w:hAnsi="Times New Roman" w:cs="Times New Roman"/>
        </w:rPr>
        <w:t>crediting 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Pr>
          <w:rFonts w:ascii="Times" w:eastAsia="Times New Roman" w:hAnsi="Times" w:cs="Times New Roman"/>
        </w:rPr>
        <w:t xml:space="preserve"> </w:t>
      </w:r>
      <w:r w:rsidRPr="00D97AE2">
        <w:rPr>
          <w:rFonts w:ascii="Times" w:eastAsia="Times New Roman" w:hAnsi="Times" w:cs="Times New Roman"/>
        </w:rPr>
        <w:t xml:space="preserve">funds, </w:t>
      </w:r>
      <w:proofErr w:type="gramStart"/>
      <w:r w:rsidRPr="00D97AE2">
        <w:rPr>
          <w:rFonts w:ascii="Times" w:eastAsia="Times New Roman" w:hAnsi="Times" w:cs="Times New Roman"/>
        </w:rPr>
        <w:t>in order to</w:t>
      </w:r>
      <w:proofErr w:type="gramEnd"/>
      <w:r w:rsidRPr="00D97AE2">
        <w:rPr>
          <w:rFonts w:ascii="Times" w:eastAsia="Times New Roman" w:hAnsi="Times" w:cs="Times New Roman"/>
        </w:rPr>
        <w:t xml:space="preserve"> develop the investment return paths and associated interest crediting. Each </w:t>
      </w:r>
      <w:r>
        <w:rPr>
          <w:rFonts w:ascii="Times" w:eastAsia="Times New Roman" w:hAnsi="Times" w:cs="Times New Roman"/>
        </w:rPr>
        <w:t>i</w:t>
      </w:r>
      <w:r w:rsidRPr="00D97AE2">
        <w:rPr>
          <w:rFonts w:ascii="Times" w:eastAsia="Times New Roman" w:hAnsi="Times" w:cs="Times New Roman"/>
        </w:rPr>
        <w:t xml:space="preserve">ndex </w:t>
      </w:r>
      <w:r>
        <w:rPr>
          <w:rFonts w:ascii="Times" w:eastAsia="Times New Roman" w:hAnsi="Times" w:cs="Times New Roman"/>
        </w:rPr>
        <w:t>crediting s</w:t>
      </w:r>
      <w:r w:rsidRPr="00D97AE2">
        <w:rPr>
          <w:rFonts w:ascii="Times" w:eastAsia="Times New Roman" w:hAnsi="Times" w:cs="Times New Roman"/>
        </w:rPr>
        <w:t xml:space="preserve">trategy’s specific risk characteristics, associated </w:t>
      </w:r>
      <w:r>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6DC1A39E" w14:textId="77777777" w:rsidR="00ED6AC0" w:rsidRPr="004B39F7" w:rsidRDefault="00ED6AC0" w:rsidP="00ED6AC0">
      <w:pPr>
        <w:pStyle w:val="ListParagraph"/>
        <w:numPr>
          <w:ilvl w:val="0"/>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38AEE0DB" w14:textId="77777777" w:rsidR="00ED6AC0" w:rsidRPr="004B39F7" w:rsidRDefault="00ED6AC0" w:rsidP="00ED6AC0">
      <w:pPr>
        <w:pStyle w:val="ListParagraph"/>
        <w:jc w:val="both"/>
        <w:rPr>
          <w:rFonts w:ascii="Times" w:eastAsia="Times New Roman" w:hAnsi="Times" w:cs="Times New Roman"/>
        </w:rPr>
      </w:pPr>
    </w:p>
    <w:p w14:paraId="27F50029" w14:textId="77777777" w:rsidR="00ED6AC0" w:rsidRDefault="00ED6AC0" w:rsidP="00ED6AC0">
      <w:pPr>
        <w:pStyle w:val="ListParagraph"/>
        <w:ind w:left="1440"/>
        <w:jc w:val="both"/>
        <w:rPr>
          <w:rFonts w:ascii="Times" w:eastAsia="Times New Roman" w:hAnsi="Times" w:cs="Times New Roman"/>
        </w:rPr>
      </w:pPr>
      <w:r w:rsidRPr="004B39F7">
        <w:rPr>
          <w:rFonts w:ascii="Times" w:eastAsia="Times New Roman" w:hAnsi="Times" w:cs="Times New Roman"/>
        </w:rPr>
        <w:lastRenderedPageBreak/>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29" w:name="_Hlk51670933"/>
      <w:r w:rsidRPr="004B39F7">
        <w:rPr>
          <w:rFonts w:ascii="Times" w:eastAsia="Times New Roman" w:hAnsi="Times" w:cs="Times New Roman"/>
        </w:rPr>
        <w:t xml:space="preserve">may not be done in a manner that intentionally understates the resulting reserve. </w:t>
      </w:r>
    </w:p>
    <w:p w14:paraId="7D13ED1F" w14:textId="77777777" w:rsidR="00ED6AC0" w:rsidRPr="004B39F7" w:rsidRDefault="00ED6AC0" w:rsidP="00ED6AC0">
      <w:pPr>
        <w:pStyle w:val="ListParagraph"/>
        <w:spacing w:after="0"/>
        <w:ind w:left="1440"/>
        <w:jc w:val="both"/>
        <w:rPr>
          <w:rFonts w:ascii="Times" w:eastAsia="Times New Roman" w:hAnsi="Times" w:cs="Times New Roman"/>
        </w:rPr>
      </w:pPr>
    </w:p>
    <w:bookmarkEnd w:id="29"/>
    <w:p w14:paraId="007CC25D" w14:textId="77777777" w:rsidR="00ED6AC0" w:rsidRDefault="00ED6AC0" w:rsidP="00ED6AC0">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4D392640" w14:textId="77777777" w:rsidR="00ED6AC0" w:rsidRDefault="00ED6AC0" w:rsidP="00ED6AC0">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future hedging </w:t>
      </w:r>
      <w:r>
        <w:rPr>
          <w:rFonts w:ascii="Times New Roman" w:eastAsia="Times New Roman" w:hAnsi="Times New Roman"/>
        </w:rPr>
        <w:t>strategy supporting</w:t>
      </w:r>
      <w:r w:rsidRPr="2BB44510">
        <w:rPr>
          <w:rFonts w:ascii="Times New Roman" w:eastAsia="Times New Roman" w:hAnsi="Times New Roman"/>
        </w:rPr>
        <w:t xml:space="preserve"> the contracts:</w:t>
      </w:r>
    </w:p>
    <w:p w14:paraId="247D557F" w14:textId="77777777" w:rsidR="00ED6AC0" w:rsidRDefault="00ED6AC0" w:rsidP="00ED6AC0">
      <w:pPr>
        <w:spacing w:after="220"/>
        <w:ind w:left="2880" w:hanging="720"/>
        <w:jc w:val="both"/>
        <w:rPr>
          <w:rFonts w:ascii="Times New Roman" w:eastAsia="Times New Roman" w:hAnsi="Times New Roman"/>
        </w:rPr>
      </w:pPr>
      <w:proofErr w:type="spellStart"/>
      <w:r>
        <w:rPr>
          <w:rFonts w:ascii="Times New Roman" w:eastAsia="Times New Roman" w:hAnsi="Times New Roman"/>
        </w:rPr>
        <w:t>i</w:t>
      </w:r>
      <w:proofErr w:type="spellEnd"/>
      <w:r>
        <w:rPr>
          <w:rFonts w:ascii="Times New Roman" w:eastAsia="Times New Roman" w:hAnsi="Times New Roman"/>
        </w:rPr>
        <w:t>.</w:t>
      </w:r>
      <w:r>
        <w:rPr>
          <w:rFonts w:ascii="Times New Roman" w:eastAsia="Times New Roman" w:hAnsi="Times New Roman"/>
        </w:rPr>
        <w:tab/>
        <w:t>The company shall not consider the cash flows from any future hedge purchases or any rebalancing of existing hedge assets in its modeling</w:t>
      </w:r>
      <w:r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7745ABD2" w14:textId="77777777" w:rsidR="00ED6AC0" w:rsidRDefault="00ED6AC0" w:rsidP="00ED6AC0">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 xml:space="preserve">Existing hedging instruments that are currently held by the company in support of </w:t>
      </w:r>
      <w:proofErr w:type="gramStart"/>
      <w:r>
        <w:rPr>
          <w:rFonts w:ascii="Times New Roman" w:eastAsia="Times New Roman" w:hAnsi="Times New Roman"/>
        </w:rPr>
        <w:t>the contracts</w:t>
      </w:r>
      <w:proofErr w:type="gramEnd"/>
      <w:r>
        <w:rPr>
          <w:rFonts w:ascii="Times New Roman" w:eastAsia="Times New Roman" w:hAnsi="Times New Roman"/>
        </w:rPr>
        <w:t xml:space="preserve"> falling under the scope of these requirements shall be included in the starting assets.</w:t>
      </w:r>
    </w:p>
    <w:p w14:paraId="46DD8A74" w14:textId="77777777" w:rsidR="00ED6AC0" w:rsidRDefault="00ED6AC0" w:rsidP="00ED6AC0">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For a company that has one or more future hedging strategies supporting the contracts:</w:t>
      </w:r>
    </w:p>
    <w:p w14:paraId="3C156506" w14:textId="77777777" w:rsidR="00ED6AC0" w:rsidRDefault="00ED6AC0" w:rsidP="00ED6AC0">
      <w:pPr>
        <w:spacing w:after="220"/>
        <w:ind w:left="2880" w:hanging="720"/>
        <w:jc w:val="both"/>
        <w:rPr>
          <w:rFonts w:ascii="Times New Roman" w:eastAsia="Times New Roman" w:hAnsi="Times New Roman"/>
        </w:rPr>
      </w:pPr>
      <w:proofErr w:type="spellStart"/>
      <w:r>
        <w:rPr>
          <w:rFonts w:ascii="Times New Roman" w:eastAsia="Times New Roman" w:hAnsi="Times New Roman"/>
        </w:rPr>
        <w:t>i</w:t>
      </w:r>
      <w:proofErr w:type="spellEnd"/>
      <w:r>
        <w:rPr>
          <w:rFonts w:ascii="Times New Roman" w:eastAsia="Times New Roman" w:hAnsi="Times New Roman"/>
        </w:rPr>
        <w:t>.</w:t>
      </w:r>
      <w:r>
        <w:rPr>
          <w:rFonts w:ascii="Times New Roman" w:eastAsia="Times New Roman" w:hAnsi="Times New Roman"/>
        </w:rPr>
        <w:tab/>
        <w:t xml:space="preserve">For a hedging program with hedge payoffs that offset index credits associated with indexed interest strategies (index credits): </w:t>
      </w:r>
    </w:p>
    <w:p w14:paraId="1BD16BB4" w14:textId="77777777" w:rsidR="00ED6AC0" w:rsidRDefault="00ED6AC0" w:rsidP="00ED6AC0">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In modeling cash flows, the company shall include the cash flows from future hedge purchases or any rebalancing of existing hedge assets that are intended solely to offset index credits to contract holders.</w:t>
      </w:r>
    </w:p>
    <w:p w14:paraId="4C1D87AC" w14:textId="77777777" w:rsidR="00ED6AC0" w:rsidRDefault="00ED6AC0" w:rsidP="00ED6AC0">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Pr>
          <w:rFonts w:ascii="Times New Roman" w:eastAsia="Times New Roman" w:hAnsi="Times New Roman"/>
        </w:rPr>
        <w:t>offsetting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23EA9C91" w14:textId="77777777" w:rsidR="00ED6AC0" w:rsidRPr="002C44AE" w:rsidRDefault="00ED6AC0" w:rsidP="00ED6AC0">
      <w:pPr>
        <w:spacing w:after="220"/>
        <w:ind w:left="3600" w:hanging="720"/>
        <w:jc w:val="both"/>
        <w:rPr>
          <w:rFonts w:ascii="Times New Roman" w:eastAsia="Times New Roman" w:hAnsi="Times New Roman"/>
        </w:rPr>
      </w:pPr>
      <w:r w:rsidRPr="6BD5544E">
        <w:rPr>
          <w:rFonts w:ascii="Times New Roman" w:eastAsia="Times New Roman" w:hAnsi="Times New Roman"/>
        </w:rPr>
        <w:t>c)</w:t>
      </w:r>
      <w:r w:rsidRPr="00D31106">
        <w:tab/>
      </w:r>
      <w:r w:rsidRPr="6BD5544E">
        <w:rPr>
          <w:rFonts w:ascii="Times New Roman" w:eastAsia="Times New Roman" w:hAnsi="Times New Roman"/>
        </w:rPr>
        <w:t xml:space="preserve">An Index Credit Hedge Margin for these </w:t>
      </w:r>
      <w:r>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margin multiple that shall be justified by sufficient and credible company experience and be no less than </w:t>
      </w:r>
      <w:r>
        <w:rPr>
          <w:rFonts w:ascii="Times New Roman" w:eastAsia="Times New Roman" w:hAnsi="Times New Roman"/>
        </w:rPr>
        <w:t>1.5</w:t>
      </w:r>
      <w:r w:rsidRPr="6BD5544E">
        <w:rPr>
          <w:rFonts w:ascii="Times New Roman" w:eastAsia="Times New Roman" w:hAnsi="Times New Roman"/>
        </w:rPr>
        <w:t xml:space="preserve">% multiplicatively of the </w:t>
      </w:r>
      <w:r>
        <w:rPr>
          <w:rFonts w:ascii="Times New Roman" w:eastAsia="Times New Roman" w:hAnsi="Times New Roman"/>
        </w:rPr>
        <w:t xml:space="preserve">portion of </w:t>
      </w:r>
      <w:r w:rsidRPr="6BD5544E">
        <w:rPr>
          <w:rFonts w:ascii="Times New Roman" w:eastAsia="Times New Roman" w:hAnsi="Times New Roman"/>
        </w:rPr>
        <w:t>in</w:t>
      </w:r>
      <w:r>
        <w:rPr>
          <w:rFonts w:ascii="Times New Roman" w:eastAsia="Times New Roman" w:hAnsi="Times New Roman"/>
        </w:rPr>
        <w:t>dex</w:t>
      </w:r>
      <w:r w:rsidRPr="6BD5544E">
        <w:rPr>
          <w:rFonts w:ascii="Times New Roman" w:eastAsia="Times New Roman" w:hAnsi="Times New Roman"/>
        </w:rPr>
        <w:t xml:space="preserve"> credit</w:t>
      </w:r>
      <w:r>
        <w:rPr>
          <w:rFonts w:ascii="Times New Roman" w:eastAsia="Times New Roman" w:hAnsi="Times New Roman"/>
        </w:rPr>
        <w:t xml:space="preserve"> that is hedged</w:t>
      </w:r>
      <w:r w:rsidRPr="6BD5544E">
        <w:rPr>
          <w:rFonts w:ascii="Times New Roman" w:eastAsia="Times New Roman" w:hAnsi="Times New Roman"/>
        </w:rPr>
        <w:t xml:space="preserve">. </w:t>
      </w:r>
      <w:r>
        <w:rPr>
          <w:rFonts w:ascii="Times New Roman" w:eastAsia="Times New Roman" w:hAnsi="Times New Roman"/>
        </w:rPr>
        <w:t xml:space="preserve">This margin is intended to cover sources of potential </w:t>
      </w:r>
      <w:r w:rsidRPr="0033439F">
        <w:rPr>
          <w:rFonts w:ascii="Times New Roman" w:eastAsia="Times New Roman" w:hAnsi="Times New Roman"/>
        </w:rPr>
        <w:t xml:space="preserve">error </w:t>
      </w:r>
      <w:proofErr w:type="gramStart"/>
      <w:r>
        <w:rPr>
          <w:rFonts w:ascii="Times New Roman" w:eastAsia="Times New Roman" w:hAnsi="Times New Roman"/>
        </w:rPr>
        <w:t>due</w:t>
      </w:r>
      <w:proofErr w:type="gramEnd"/>
      <w:r w:rsidRPr="0033439F">
        <w:rPr>
          <w:rFonts w:ascii="Times New Roman" w:eastAsia="Times New Roman" w:hAnsi="Times New Roman"/>
        </w:rPr>
        <w:t xml:space="preserve"> the hedging itself</w:t>
      </w:r>
      <w:r>
        <w:rPr>
          <w:rFonts w:ascii="Times New Roman" w:eastAsia="Times New Roman" w:hAnsi="Times New Roman"/>
        </w:rPr>
        <w:t xml:space="preserve"> and the ability for the company</w:t>
      </w:r>
      <w:r w:rsidRPr="0033439F">
        <w:rPr>
          <w:rFonts w:ascii="Times New Roman" w:eastAsia="Times New Roman" w:hAnsi="Times New Roman"/>
        </w:rPr>
        <w:t xml:space="preserve"> to accurately model it</w:t>
      </w:r>
      <w:r>
        <w:rPr>
          <w:rFonts w:ascii="Times New Roman" w:eastAsia="Times New Roman" w:hAnsi="Times New Roman"/>
        </w:rPr>
        <w:t>.</w:t>
      </w:r>
      <w:r w:rsidRPr="0033439F">
        <w:rPr>
          <w:rFonts w:ascii="Times New Roman" w:eastAsia="Times New Roman" w:hAnsi="Times New Roman"/>
        </w:rPr>
        <w:t xml:space="preserve"> </w:t>
      </w:r>
      <w:r w:rsidRPr="6BD5544E">
        <w:rPr>
          <w:rFonts w:ascii="Times New Roman" w:eastAsia="Times New Roman" w:hAnsi="Times New Roman"/>
        </w:rPr>
        <w:t xml:space="preserve">In the absence of sufficient and credible company experience, a margin of </w:t>
      </w:r>
      <w:r>
        <w:rPr>
          <w:rFonts w:ascii="Times New Roman" w:eastAsia="Times New Roman" w:hAnsi="Times New Roman"/>
        </w:rPr>
        <w:t>20</w:t>
      </w:r>
      <w:r w:rsidRPr="6BD5544E">
        <w:rPr>
          <w:rFonts w:ascii="Times New Roman" w:eastAsia="Times New Roman" w:hAnsi="Times New Roman"/>
        </w:rPr>
        <w:t xml:space="preserve">% shall be assumed. There is no cap on the index credit hedge margin if </w:t>
      </w:r>
      <w:r w:rsidRPr="6BD5544E">
        <w:rPr>
          <w:rFonts w:ascii="Times New Roman" w:eastAsia="Times New Roman" w:hAnsi="Times New Roman"/>
        </w:rPr>
        <w:lastRenderedPageBreak/>
        <w:t xml:space="preserve">company experience indicates actual error is greater than </w:t>
      </w:r>
      <w:r>
        <w:rPr>
          <w:rFonts w:ascii="Times New Roman" w:eastAsia="Times New Roman" w:hAnsi="Times New Roman"/>
        </w:rPr>
        <w:t>these minimums</w:t>
      </w:r>
      <w:r w:rsidRPr="6BD5544E">
        <w:rPr>
          <w:rFonts w:ascii="Times New Roman" w:eastAsia="Times New Roman" w:hAnsi="Times New Roman"/>
        </w:rPr>
        <w:t>.</w:t>
      </w:r>
    </w:p>
    <w:p w14:paraId="7A851A4C" w14:textId="77777777" w:rsidR="00ED6AC0" w:rsidRDefault="00ED6AC0" w:rsidP="00ED6AC0">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For a company with any future hedging strategies that hedge any contractual obligation or risks other than index credits, the detailed requirements for the modeling of hedges are defined in Section 9. The following requirements do not supersede the detailed requirements.</w:t>
      </w:r>
    </w:p>
    <w:p w14:paraId="5F4EDB94" w14:textId="77777777" w:rsidR="00ED6AC0" w:rsidRDefault="00ED6AC0" w:rsidP="00ED6AC0">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SR. </w:t>
      </w:r>
    </w:p>
    <w:p w14:paraId="6F4AB446" w14:textId="77777777" w:rsidR="00ED6AC0" w:rsidRDefault="00ED6AC0" w:rsidP="00ED6AC0">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 xml:space="preserve">The projections shall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 through the execution of the future hedging strategies supporting the contracts. Because models do not always accurately portray the results of hedge programs, the company shall, through </w:t>
      </w:r>
      <w:proofErr w:type="gramStart"/>
      <w:r>
        <w:rPr>
          <w:rFonts w:ascii="Times New Roman" w:eastAsia="Times New Roman" w:hAnsi="Times New Roman"/>
        </w:rPr>
        <w:t>back-testing</w:t>
      </w:r>
      <w:proofErr w:type="gramEnd"/>
      <w:r>
        <w:rPr>
          <w:rFonts w:ascii="Times New Roman" w:eastAsia="Times New Roman" w:hAnsi="Times New Roman"/>
        </w:rPr>
        <w:t xml:space="preserve"> and other means, assess the accuracy of the hedge modeling. The company shall determine a SR as the weighted average of two CTE values; first, a CTE70 (“best efforts”) representing the company’s projection of </w:t>
      </w:r>
      <w:proofErr w:type="gramStart"/>
      <w:r>
        <w:rPr>
          <w:rFonts w:ascii="Times New Roman" w:eastAsia="Times New Roman" w:hAnsi="Times New Roman"/>
        </w:rPr>
        <w:t>all of</w:t>
      </w:r>
      <w:proofErr w:type="gramEnd"/>
      <w:r>
        <w:rPr>
          <w:rFonts w:ascii="Times New Roman" w:eastAsia="Times New Roman" w:hAnsi="Times New Roman"/>
        </w:rPr>
        <w:t xml:space="preserve"> the hedge cash flows, including future hedge purchases, and a second CTE70 (“adjusted”) which shall use only hedge assets held by the company on the valuation date and only future hedge purchases associated solely with index credits. These are discussed in greater detail in Section 9. </w:t>
      </w:r>
      <w:r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1FF2D6C5" w14:textId="77777777" w:rsidR="00ED6AC0" w:rsidRDefault="00ED6AC0" w:rsidP="00ED6AC0">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3A6FBC">
        <w:rPr>
          <w:rFonts w:ascii="Times New Roman" w:eastAsia="Times New Roman" w:hAnsi="Times New Roman"/>
        </w:rPr>
        <w:t>c)</w:t>
      </w:r>
      <w:r w:rsidRPr="003A6FBC">
        <w:rPr>
          <w:rFonts w:ascii="Times New Roman" w:eastAsia="Times New Roman" w:hAnsi="Times New Roman"/>
        </w:rPr>
        <w:tab/>
        <w:t>The company is responsible for verifying compliance with all requirements in Section 9 for all hedging instruments included in the projections</w:t>
      </w:r>
      <w:r>
        <w:rPr>
          <w:rFonts w:ascii="Times New Roman" w:eastAsia="Times New Roman" w:hAnsi="Times New Roman"/>
        </w:rPr>
        <w:t>.</w:t>
      </w:r>
    </w:p>
    <w:p w14:paraId="4226086D" w14:textId="77777777" w:rsidR="00ED6AC0" w:rsidRDefault="00ED6AC0" w:rsidP="00ED6AC0">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Pr>
          <w:rFonts w:ascii="Times New Roman" w:eastAsia="Times New Roman" w:hAnsi="Times New Roman"/>
        </w:rPr>
        <w:t xml:space="preserve">VM-22 (e.g., variable annuities) </w:t>
      </w:r>
      <w:r w:rsidRPr="2BB44510">
        <w:rPr>
          <w:rFonts w:ascii="Times New Roman" w:eastAsia="Times New Roman" w:hAnsi="Times New Roman"/>
        </w:rPr>
        <w:t>as a hedge shall not be recognized in the determination of accumulated deficiencies.</w:t>
      </w:r>
    </w:p>
    <w:p w14:paraId="481E14AA" w14:textId="77777777" w:rsidR="00ED6AC0" w:rsidRPr="007D0456" w:rsidRDefault="00ED6AC0" w:rsidP="00ED6AC0">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Pr="004B39F7">
        <w:rPr>
          <w:rFonts w:ascii="Times" w:eastAsia="Times New Roman" w:hAnsi="Times" w:cs="Times New Roman"/>
        </w:rPr>
        <w:t xml:space="preserve"> </w:t>
      </w:r>
    </w:p>
    <w:p w14:paraId="450B9A25" w14:textId="77777777" w:rsidR="00ED6AC0" w:rsidRDefault="00ED6AC0" w:rsidP="00ED6AC0">
      <w:pPr>
        <w:pStyle w:val="ListParagraph"/>
        <w:spacing w:after="0" w:line="240" w:lineRule="auto"/>
        <w:jc w:val="both"/>
        <w:rPr>
          <w:rFonts w:ascii="Times" w:eastAsia="Times New Roman" w:hAnsi="Times" w:cs="Times New Roman"/>
        </w:rPr>
      </w:pPr>
    </w:p>
    <w:p w14:paraId="692555DB" w14:textId="77777777" w:rsidR="00ED6AC0" w:rsidRDefault="00ED6AC0" w:rsidP="00ED6AC0">
      <w:pPr>
        <w:pStyle w:val="ListParagraph"/>
        <w:numPr>
          <w:ilvl w:val="0"/>
          <w:numId w:val="21"/>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585B9949" w14:textId="77777777" w:rsidR="00ED6AC0" w:rsidRPr="00EE7469" w:rsidRDefault="00ED6AC0" w:rsidP="00ED6AC0">
      <w:pPr>
        <w:pStyle w:val="ListParagraph"/>
        <w:spacing w:after="0" w:line="240" w:lineRule="auto"/>
        <w:jc w:val="both"/>
        <w:rPr>
          <w:rFonts w:ascii="Times" w:eastAsia="Times New Roman" w:hAnsi="Times" w:cs="Times New Roman"/>
        </w:rPr>
      </w:pPr>
    </w:p>
    <w:p w14:paraId="4D14607B" w14:textId="77777777" w:rsidR="00ED6AC0" w:rsidRPr="004B39F7" w:rsidRDefault="00ED6AC0" w:rsidP="00ED6AC0">
      <w:pPr>
        <w:ind w:left="1440"/>
        <w:jc w:val="both"/>
        <w:rPr>
          <w:rFonts w:ascii="Times" w:eastAsia="Times New Roman" w:hAnsi="Times" w:cs="Times New Roman"/>
        </w:rPr>
      </w:pPr>
      <w:r w:rsidRPr="2BB44510">
        <w:rPr>
          <w:rFonts w:ascii="Times" w:eastAsia="Times New Roman" w:hAnsi="Times" w:cs="Times New Roman"/>
        </w:rPr>
        <w:lastRenderedPageBreak/>
        <w:t xml:space="preserve">If applicable, projections of accumulated deficiencies may include income from projected future revenue sharing, net of applicable projected expenses (net revenue-sharing income) </w:t>
      </w:r>
      <w:r>
        <w:rPr>
          <w:rFonts w:ascii="Times" w:eastAsia="Times New Roman" w:hAnsi="Times" w:cs="Times New Roman"/>
        </w:rPr>
        <w:t xml:space="preserve">by </w:t>
      </w:r>
      <w:r w:rsidRPr="2BB44510">
        <w:rPr>
          <w:rFonts w:ascii="Times" w:eastAsia="Times New Roman" w:hAnsi="Times" w:cs="Times New Roman"/>
        </w:rPr>
        <w:t xml:space="preserve">following </w:t>
      </w:r>
      <w:r>
        <w:rPr>
          <w:rFonts w:ascii="Times" w:eastAsia="Times New Roman" w:hAnsi="Times" w:cs="Times New Roman"/>
        </w:rPr>
        <w:t xml:space="preserve">the </w:t>
      </w:r>
      <w:r w:rsidRPr="2BB44510">
        <w:rPr>
          <w:rFonts w:ascii="Times" w:eastAsia="Times New Roman" w:hAnsi="Times" w:cs="Times New Roman"/>
        </w:rPr>
        <w:t>requirements set forth in VM</w:t>
      </w:r>
      <w:r>
        <w:rPr>
          <w:rFonts w:ascii="Times" w:eastAsia="Times New Roman" w:hAnsi="Times" w:cs="Times New Roman"/>
        </w:rPr>
        <w:t>-</w:t>
      </w:r>
      <w:r w:rsidRPr="2BB44510">
        <w:rPr>
          <w:rFonts w:ascii="Times" w:eastAsia="Times New Roman" w:hAnsi="Times" w:cs="Times New Roman"/>
        </w:rPr>
        <w:t>21 Section</w:t>
      </w:r>
      <w:r>
        <w:rPr>
          <w:rFonts w:ascii="Times" w:eastAsia="Times New Roman" w:hAnsi="Times" w:cs="Times New Roman"/>
        </w:rPr>
        <w:t>s</w:t>
      </w:r>
      <w:r w:rsidRPr="2BB44510">
        <w:rPr>
          <w:rFonts w:ascii="Times" w:eastAsia="Times New Roman" w:hAnsi="Times" w:cs="Times New Roman"/>
        </w:rPr>
        <w:t xml:space="preserve"> 4.A.5</w:t>
      </w:r>
      <w:r>
        <w:rPr>
          <w:rFonts w:ascii="Times" w:eastAsia="Times New Roman" w:hAnsi="Times" w:cs="Times New Roman"/>
        </w:rPr>
        <w:t>.a through 4.a.5.f</w:t>
      </w:r>
      <w:r w:rsidRPr="2BB44510">
        <w:rPr>
          <w:rFonts w:ascii="Times" w:eastAsia="Times New Roman" w:hAnsi="Times" w:cs="Times New Roman"/>
        </w:rPr>
        <w:t>.</w:t>
      </w:r>
      <w:r w:rsidRPr="004B39F7">
        <w:rPr>
          <w:rFonts w:ascii="Times" w:eastAsia="Times New Roman" w:hAnsi="Times" w:cs="Times New Roman"/>
        </w:rPr>
        <w:t xml:space="preserve"> </w:t>
      </w:r>
    </w:p>
    <w:p w14:paraId="21C63C28" w14:textId="77777777" w:rsidR="00ED6AC0" w:rsidRPr="004B39F7" w:rsidRDefault="00ED6AC0" w:rsidP="00ED6AC0">
      <w:pPr>
        <w:pStyle w:val="ListParagraph"/>
        <w:numPr>
          <w:ilvl w:val="0"/>
          <w:numId w:val="21"/>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4CFE8C78" w14:textId="77777777" w:rsidR="00ED6AC0" w:rsidRDefault="00ED6AC0" w:rsidP="00ED6AC0">
      <w:pPr>
        <w:pStyle w:val="ListParagraph"/>
        <w:ind w:left="1440"/>
        <w:jc w:val="both"/>
        <w:rPr>
          <w:rFonts w:ascii="Times" w:eastAsia="Times New Roman" w:hAnsi="Times" w:cs="Times New Roman"/>
        </w:rPr>
      </w:pPr>
    </w:p>
    <w:p w14:paraId="5C5FAB70" w14:textId="77777777" w:rsidR="00ED6AC0" w:rsidRPr="004B39F7" w:rsidRDefault="00ED6AC0" w:rsidP="00ED6AC0">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Pr>
          <w:rFonts w:ascii="Times" w:eastAsia="Times New Roman" w:hAnsi="Times" w:cs="Times New Roman"/>
        </w:rPr>
        <w:t>obligations remain at the end of the</w:t>
      </w:r>
      <w:r w:rsidRPr="004B39F7">
        <w:rPr>
          <w:rFonts w:ascii="Times" w:eastAsia="Times New Roman" w:hAnsi="Times" w:cs="Times New Roman"/>
        </w:rPr>
        <w:t xml:space="preserve"> projection periods.</w:t>
      </w:r>
      <w:r>
        <w:rPr>
          <w:rFonts w:ascii="Times" w:eastAsia="Times New Roman" w:hAnsi="Times" w:cs="Times New Roman"/>
        </w:rPr>
        <w:t xml:space="preserve">  </w:t>
      </w:r>
    </w:p>
    <w:p w14:paraId="5D40CB57" w14:textId="77777777" w:rsidR="00ED6AC0" w:rsidRPr="004B39F7" w:rsidRDefault="00ED6AC0" w:rsidP="00ED6AC0">
      <w:pPr>
        <w:pStyle w:val="ListParagraph"/>
        <w:ind w:left="1440"/>
        <w:jc w:val="both"/>
        <w:rPr>
          <w:rFonts w:ascii="Times" w:eastAsia="Times New Roman" w:hAnsi="Times" w:cs="Times New Roman"/>
        </w:rPr>
      </w:pPr>
    </w:p>
    <w:p w14:paraId="19C5B8C7" w14:textId="77777777" w:rsidR="00ED6AC0" w:rsidRPr="004B39F7" w:rsidRDefault="00ED6AC0" w:rsidP="00ED6AC0">
      <w:pPr>
        <w:pStyle w:val="ListParagraph"/>
        <w:numPr>
          <w:ilvl w:val="0"/>
          <w:numId w:val="2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514E5A8C" w14:textId="77777777" w:rsidR="00ED6AC0" w:rsidRPr="004B39F7" w:rsidRDefault="00ED6AC0" w:rsidP="00ED6AC0">
      <w:pPr>
        <w:pStyle w:val="ListParagraph"/>
        <w:ind w:left="2880"/>
        <w:jc w:val="both"/>
        <w:rPr>
          <w:rFonts w:ascii="Times" w:eastAsia="Times New Roman" w:hAnsi="Times" w:cs="Times New Roman"/>
        </w:rPr>
      </w:pPr>
    </w:p>
    <w:p w14:paraId="45F485CD" w14:textId="77777777" w:rsidR="00ED6AC0" w:rsidRPr="004B39F7" w:rsidRDefault="00ED6AC0" w:rsidP="00ED6AC0">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50BDD440" w14:textId="77777777" w:rsidR="00ED6AC0" w:rsidRPr="004B39F7" w:rsidRDefault="00ED6AC0" w:rsidP="00ED6AC0">
      <w:pPr>
        <w:pStyle w:val="ListParagraph"/>
        <w:spacing w:after="0"/>
        <w:ind w:left="2880"/>
        <w:rPr>
          <w:rFonts w:ascii="Times" w:eastAsia="Times New Roman" w:hAnsi="Times" w:cs="Times New Roman"/>
        </w:rPr>
      </w:pPr>
    </w:p>
    <w:p w14:paraId="1D847FBB" w14:textId="77777777" w:rsidR="00ED6AC0" w:rsidRPr="00E17D51" w:rsidRDefault="00ED6AC0" w:rsidP="00ED6AC0">
      <w:pPr>
        <w:pStyle w:val="Heading2"/>
        <w:numPr>
          <w:ilvl w:val="0"/>
          <w:numId w:val="19"/>
        </w:numPr>
        <w:tabs>
          <w:tab w:val="num" w:pos="360"/>
        </w:tabs>
        <w:ind w:left="0" w:firstLine="0"/>
        <w:rPr>
          <w:sz w:val="22"/>
          <w:szCs w:val="22"/>
        </w:rPr>
      </w:pPr>
      <w:bookmarkStart w:id="30" w:name="_Toc77242142"/>
      <w:bookmarkStart w:id="31" w:name="_Toc137649788"/>
      <w:r w:rsidRPr="00E17D51">
        <w:rPr>
          <w:sz w:val="22"/>
          <w:szCs w:val="22"/>
        </w:rPr>
        <w:t>Determination of Scenario Reserve</w:t>
      </w:r>
      <w:bookmarkEnd w:id="30"/>
      <w:bookmarkEnd w:id="31"/>
      <w:r w:rsidRPr="00E17D51">
        <w:rPr>
          <w:sz w:val="22"/>
          <w:szCs w:val="22"/>
        </w:rPr>
        <w:t xml:space="preserve"> </w:t>
      </w:r>
    </w:p>
    <w:p w14:paraId="7F24F2A9" w14:textId="77777777" w:rsidR="00ED6AC0" w:rsidRPr="004B39F7" w:rsidRDefault="00ED6AC0" w:rsidP="00ED6AC0">
      <w:pPr>
        <w:pStyle w:val="ListParagraph"/>
        <w:jc w:val="both"/>
        <w:rPr>
          <w:rFonts w:ascii="Times" w:eastAsia="Times New Roman" w:hAnsi="Times" w:cs="Times New Roman"/>
        </w:rPr>
      </w:pPr>
    </w:p>
    <w:p w14:paraId="477E3368" w14:textId="77777777" w:rsidR="00ED6AC0" w:rsidRPr="00147627" w:rsidRDefault="00ED6AC0" w:rsidP="00ED6AC0">
      <w:pPr>
        <w:pStyle w:val="ListParagraph"/>
        <w:numPr>
          <w:ilvl w:val="2"/>
          <w:numId w:val="12"/>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For a given scenario, the scenario reserve shall be determined using one of two methods described below:</w:t>
      </w:r>
    </w:p>
    <w:p w14:paraId="4F86F9EB" w14:textId="77777777" w:rsidR="00ED6AC0" w:rsidRPr="004B39F7" w:rsidRDefault="00ED6AC0" w:rsidP="00ED6AC0">
      <w:pPr>
        <w:pStyle w:val="ListParagraph"/>
        <w:ind w:left="2880"/>
        <w:jc w:val="both"/>
        <w:rPr>
          <w:rFonts w:ascii="Times" w:eastAsia="Times New Roman" w:hAnsi="Times" w:cs="Times New Roman"/>
        </w:rPr>
      </w:pPr>
    </w:p>
    <w:p w14:paraId="082E7DBF" w14:textId="77777777" w:rsidR="00ED6AC0" w:rsidRDefault="00ED6AC0" w:rsidP="00ED6AC0">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Pr>
          <w:rFonts w:ascii="Times" w:eastAsia="Times New Roman" w:hAnsi="Times" w:cs="Times New Roman"/>
        </w:rPr>
        <w:t xml:space="preserve">starting asset amount plus the </w:t>
      </w:r>
      <w:r w:rsidRPr="004B39F7">
        <w:rPr>
          <w:rFonts w:ascii="Times" w:eastAsia="Times New Roman" w:hAnsi="Times" w:cs="Times New Roman"/>
        </w:rPr>
        <w:t xml:space="preserve">greatest present value, as of the projection start date, of the projected accumulated deficiencies; </w:t>
      </w:r>
      <w:r>
        <w:rPr>
          <w:rFonts w:ascii="Times" w:eastAsia="Times New Roman" w:hAnsi="Times" w:cs="Times New Roman"/>
        </w:rPr>
        <w:t>or</w:t>
      </w:r>
    </w:p>
    <w:p w14:paraId="7A9AC5E6" w14:textId="77777777" w:rsidR="00ED6AC0" w:rsidRPr="00EA74F6" w:rsidRDefault="00ED6AC0" w:rsidP="00ED6AC0">
      <w:pPr>
        <w:pStyle w:val="ListParagraph"/>
        <w:spacing w:after="0" w:line="240" w:lineRule="auto"/>
        <w:ind w:left="2160"/>
        <w:jc w:val="both"/>
        <w:rPr>
          <w:rFonts w:ascii="Times" w:eastAsia="Times New Roman" w:hAnsi="Times" w:cs="Times New Roman"/>
        </w:rPr>
      </w:pPr>
    </w:p>
    <w:p w14:paraId="1EA70DA1" w14:textId="77777777" w:rsidR="00ED6AC0" w:rsidRPr="00EE7469" w:rsidRDefault="00ED6AC0" w:rsidP="00ED6AC0">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The greatest present value of accumulated deficiencies can be negative.</w:t>
      </w:r>
    </w:p>
    <w:p w14:paraId="09C2A3BF" w14:textId="77777777" w:rsidR="00ED6AC0" w:rsidRPr="00A85B27" w:rsidRDefault="00ED6AC0" w:rsidP="00ED6AC0">
      <w:pPr>
        <w:pStyle w:val="ListParagraph"/>
        <w:numPr>
          <w:ilvl w:val="1"/>
          <w:numId w:val="10"/>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Pr>
          <w:rFonts w:ascii="Times" w:eastAsia="Times New Roman" w:hAnsi="Times" w:cs="Times New Roman"/>
        </w:rPr>
        <w:t>d</w:t>
      </w:r>
      <w:r w:rsidRPr="00A85B27">
        <w:rPr>
          <w:rFonts w:ascii="Times" w:eastAsia="Times New Roman" w:hAnsi="Times" w:cs="Times New Roman"/>
        </w:rPr>
        <w:t xml:space="preserve">irect </w:t>
      </w:r>
      <w:r>
        <w:rPr>
          <w:rFonts w:ascii="Times" w:eastAsia="Times New Roman" w:hAnsi="Times" w:cs="Times New Roman"/>
        </w:rPr>
        <w:t>i</w:t>
      </w:r>
      <w:r w:rsidRPr="00A85B27">
        <w:rPr>
          <w:rFonts w:ascii="Times" w:eastAsia="Times New Roman" w:hAnsi="Times" w:cs="Times New Roman"/>
        </w:rPr>
        <w:t xml:space="preserve">teration </w:t>
      </w:r>
      <w:r>
        <w:rPr>
          <w:rFonts w:ascii="Times" w:eastAsia="Times New Roman" w:hAnsi="Times" w:cs="Times New Roman"/>
        </w:rPr>
        <w:t>m</w:t>
      </w:r>
      <w:r w:rsidRPr="00A85B27">
        <w:rPr>
          <w:rFonts w:ascii="Times" w:eastAsia="Times New Roman" w:hAnsi="Times" w:cs="Times New Roman"/>
        </w:rPr>
        <w:t xml:space="preserve">ethod, where the scenario reserve is determined by solving </w:t>
      </w:r>
      <w:proofErr w:type="gramStart"/>
      <w:r w:rsidRPr="00A85B27">
        <w:rPr>
          <w:rFonts w:ascii="Times" w:eastAsia="Times New Roman" w:hAnsi="Times" w:cs="Times New Roman"/>
        </w:rPr>
        <w:t>for the amount of</w:t>
      </w:r>
      <w:proofErr w:type="gramEnd"/>
      <w:r w:rsidRPr="00A85B27">
        <w:rPr>
          <w:rFonts w:ascii="Times" w:eastAsia="Times New Roman" w:hAnsi="Times" w:cs="Times New Roman"/>
        </w:rPr>
        <w:t xml:space="preserve"> starting assets which, when projected along with all contract cash flows, result in the </w:t>
      </w:r>
      <w:proofErr w:type="spellStart"/>
      <w:r w:rsidRPr="00A85B27">
        <w:rPr>
          <w:rFonts w:ascii="Times" w:eastAsia="Times New Roman" w:hAnsi="Times" w:cs="Times New Roman"/>
        </w:rPr>
        <w:t>defeasement</w:t>
      </w:r>
      <w:proofErr w:type="spellEnd"/>
      <w:r w:rsidRPr="00A85B27">
        <w:rPr>
          <w:rFonts w:ascii="Times" w:eastAsia="Times New Roman" w:hAnsi="Times" w:cs="Times New Roman"/>
        </w:rPr>
        <w:t xml:space="preserve"> of all projected future benefits and expenses at the end of the projection horizon with no positive accumulated deficiencies at the end of any projection year during the projection period. </w:t>
      </w:r>
    </w:p>
    <w:p w14:paraId="0B108A17" w14:textId="77777777" w:rsidR="00ED6AC0" w:rsidRDefault="00ED6AC0" w:rsidP="00ED6AC0">
      <w:pPr>
        <w:spacing w:after="0"/>
        <w:ind w:left="720"/>
        <w:jc w:val="both"/>
        <w:rPr>
          <w:rFonts w:ascii="Times" w:eastAsia="Times New Roman" w:hAnsi="Times" w:cs="Times New Roman"/>
        </w:rPr>
      </w:pPr>
    </w:p>
    <w:p w14:paraId="148E5492" w14:textId="77777777" w:rsidR="00ED6AC0" w:rsidRDefault="00ED6AC0" w:rsidP="00ED6AC0">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Pr>
          <w:rFonts w:ascii="Times" w:eastAsia="Times New Roman" w:hAnsi="Times" w:cs="Times New Roman"/>
        </w:rPr>
        <w:t>In the case where all assets supporting the liability are held at market value, the market value adjustment shall also be applied to the cash surrender value.</w:t>
      </w:r>
    </w:p>
    <w:p w14:paraId="334F3211" w14:textId="77777777" w:rsidR="00ED6AC0" w:rsidRPr="00A85B27" w:rsidRDefault="00ED6AC0" w:rsidP="00ED6AC0">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Pr>
          <w:rFonts w:ascii="Times" w:eastAsia="Times New Roman" w:hAnsi="Times" w:cs="Times New Roman"/>
        </w:rPr>
        <w:t>Refer to NAIC Model #200 “Separate Accounts Funding Guaranteed Minimum Benefits under Group Contracts Model Regulation” and Model #255 “Modified Guaranteed Annuity Model Regulation” for assets held in separate accounts.</w:t>
      </w:r>
    </w:p>
    <w:p w14:paraId="00408587" w14:textId="77777777" w:rsidR="00ED6AC0" w:rsidRPr="004B39F7" w:rsidRDefault="00ED6AC0" w:rsidP="00ED6AC0">
      <w:pPr>
        <w:pStyle w:val="ListParagraph"/>
        <w:ind w:left="2880"/>
        <w:jc w:val="both"/>
        <w:rPr>
          <w:rFonts w:ascii="Times" w:eastAsia="Times New Roman" w:hAnsi="Times" w:cs="Times New Roman"/>
        </w:rPr>
      </w:pPr>
    </w:p>
    <w:p w14:paraId="464F4D3B" w14:textId="77777777" w:rsidR="00ED6AC0" w:rsidRPr="004B39F7" w:rsidRDefault="00ED6AC0" w:rsidP="00ED6AC0">
      <w:pPr>
        <w:pStyle w:val="ListParagraph"/>
        <w:numPr>
          <w:ilvl w:val="2"/>
          <w:numId w:val="12"/>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6B52AB52" w14:textId="77777777" w:rsidR="00ED6AC0" w:rsidRDefault="00ED6AC0" w:rsidP="00ED6AC0">
      <w:pPr>
        <w:spacing w:after="0"/>
        <w:ind w:left="1440"/>
        <w:jc w:val="both"/>
        <w:rPr>
          <w:rFonts w:ascii="Times" w:eastAsia="Times New Roman" w:hAnsi="Times" w:cs="Times New Roman"/>
        </w:rPr>
      </w:pPr>
    </w:p>
    <w:p w14:paraId="5D835DAD" w14:textId="77777777" w:rsidR="00ED6AC0" w:rsidRPr="004B39F7" w:rsidRDefault="00ED6AC0" w:rsidP="00ED6AC0">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Pr>
          <w:rFonts w:ascii="Times" w:eastAsia="Times New Roman" w:hAnsi="Times" w:cs="Times New Roman"/>
        </w:rPr>
        <w:t xml:space="preserve">unless using the direct iteration method pursuant to Section 4.B.1.b,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13AD9D7A" w14:textId="77777777" w:rsidR="00ED6AC0" w:rsidRPr="004B39F7" w:rsidRDefault="00ED6AC0" w:rsidP="00ED6AC0">
      <w:pPr>
        <w:spacing w:after="0"/>
        <w:jc w:val="both"/>
        <w:rPr>
          <w:rFonts w:ascii="Times" w:eastAsia="Times New Roman" w:hAnsi="Times" w:cs="Times New Roman"/>
        </w:rPr>
      </w:pPr>
    </w:p>
    <w:p w14:paraId="067F0CD1" w14:textId="77777777" w:rsidR="00ED6AC0" w:rsidRPr="004B39F7" w:rsidRDefault="00ED6AC0" w:rsidP="00ED6AC0">
      <w:pPr>
        <w:pStyle w:val="ListParagraph"/>
        <w:numPr>
          <w:ilvl w:val="2"/>
          <w:numId w:val="12"/>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531B69F1" w14:textId="77777777" w:rsidR="00ED6AC0" w:rsidRPr="004B39F7" w:rsidRDefault="00ED6AC0" w:rsidP="00ED6AC0">
      <w:pPr>
        <w:pStyle w:val="ListParagraph"/>
        <w:ind w:left="4140"/>
        <w:jc w:val="both"/>
        <w:rPr>
          <w:rFonts w:ascii="Times" w:eastAsia="Times New Roman" w:hAnsi="Times" w:cs="Times New Roman"/>
        </w:rPr>
      </w:pPr>
    </w:p>
    <w:p w14:paraId="5DBC2F58" w14:textId="77777777" w:rsidR="00ED6AC0" w:rsidRDefault="00ED6AC0" w:rsidP="00ED6AC0">
      <w:pPr>
        <w:pStyle w:val="ListParagraph"/>
        <w:numPr>
          <w:ilvl w:val="0"/>
          <w:numId w:val="1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w:t>
      </w:r>
      <w:proofErr w:type="spellStart"/>
      <w:r w:rsidRPr="004B39F7">
        <w:rPr>
          <w:rFonts w:ascii="Times" w:eastAsia="Times New Roman" w:hAnsi="Times" w:cs="Times New Roman"/>
        </w:rPr>
        <w:t>i</w:t>
      </w:r>
      <w:proofErr w:type="spellEnd"/>
      <w:r w:rsidRPr="004B39F7">
        <w:rPr>
          <w:rFonts w:ascii="Times" w:eastAsia="Times New Roman" w:hAnsi="Times" w:cs="Times New Roman"/>
        </w:rPr>
        <w:t xml:space="preserve">)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7713949" w14:textId="77777777" w:rsidR="00ED6AC0" w:rsidRPr="00A65C93" w:rsidRDefault="00ED6AC0" w:rsidP="00ED6AC0">
      <w:pPr>
        <w:pStyle w:val="ListParagraph"/>
        <w:spacing w:after="0" w:line="240" w:lineRule="auto"/>
        <w:ind w:left="2160"/>
        <w:jc w:val="both"/>
        <w:rPr>
          <w:rFonts w:ascii="Times" w:eastAsia="Times New Roman" w:hAnsi="Times" w:cs="Times New Roman"/>
        </w:rPr>
      </w:pPr>
    </w:p>
    <w:p w14:paraId="6DAF51BA" w14:textId="77777777" w:rsidR="00ED6AC0" w:rsidRDefault="00ED6AC0" w:rsidP="00ED6AC0">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p>
    <w:p w14:paraId="79DF2CDA" w14:textId="77777777" w:rsidR="00ED6AC0" w:rsidRDefault="00ED6AC0" w:rsidP="00ED6AC0">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01C890C6" w14:textId="77777777" w:rsidR="00ED6AC0" w:rsidRDefault="00ED6AC0" w:rsidP="00ED6AC0">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0666ACDD" w14:textId="77777777" w:rsidR="00ED6AC0" w:rsidRDefault="00ED6AC0" w:rsidP="00ED6AC0">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2C023EDB" w14:textId="77777777" w:rsidR="00ED6AC0" w:rsidRPr="004B39F7" w:rsidRDefault="00ED6AC0" w:rsidP="00ED6AC0">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It is assumed that the accumulated deficiencies for this scenario projection are known.</w:t>
      </w:r>
    </w:p>
    <w:p w14:paraId="6D32143D" w14:textId="77777777" w:rsidR="00ED6AC0" w:rsidRDefault="00ED6AC0" w:rsidP="00ED6AC0">
      <w:pPr>
        <w:pStyle w:val="ListParagraph"/>
        <w:spacing w:after="0" w:line="240" w:lineRule="auto"/>
        <w:ind w:left="2160"/>
        <w:jc w:val="both"/>
        <w:rPr>
          <w:rFonts w:ascii="Times" w:eastAsia="Times New Roman" w:hAnsi="Times" w:cs="Times New Roman"/>
        </w:rPr>
      </w:pPr>
    </w:p>
    <w:p w14:paraId="353F5E10" w14:textId="77777777" w:rsidR="00ED6AC0" w:rsidRPr="004B39F7" w:rsidRDefault="00ED6AC0" w:rsidP="00ED6AC0">
      <w:pPr>
        <w:pStyle w:val="ListParagraph"/>
        <w:numPr>
          <w:ilvl w:val="0"/>
          <w:numId w:val="1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5B084B47" w14:textId="77777777" w:rsidR="00ED6AC0" w:rsidRPr="004B39F7" w:rsidRDefault="00ED6AC0" w:rsidP="00ED6AC0">
      <w:pPr>
        <w:pStyle w:val="ListParagraph"/>
        <w:ind w:left="2160"/>
        <w:jc w:val="both"/>
        <w:rPr>
          <w:rFonts w:ascii="Times" w:eastAsia="Times New Roman" w:hAnsi="Times" w:cs="Times New Roman"/>
        </w:rPr>
      </w:pPr>
    </w:p>
    <w:p w14:paraId="683CB6DC" w14:textId="77777777" w:rsidR="00ED6AC0" w:rsidRPr="004B39F7" w:rsidRDefault="00ED6AC0" w:rsidP="00ED6AC0">
      <w:pPr>
        <w:pStyle w:val="ListParagraph"/>
        <w:numPr>
          <w:ilvl w:val="0"/>
          <w:numId w:val="14"/>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7C400E7A" w14:textId="77777777" w:rsidR="00ED6AC0" w:rsidRPr="004B39F7" w:rsidRDefault="00ED6AC0" w:rsidP="00ED6AC0">
      <w:pPr>
        <w:pStyle w:val="ListParagraph"/>
        <w:ind w:left="2520"/>
        <w:jc w:val="both"/>
        <w:rPr>
          <w:rFonts w:ascii="Times" w:eastAsia="Times New Roman" w:hAnsi="Times" w:cs="Times New Roman"/>
        </w:rPr>
      </w:pPr>
    </w:p>
    <w:p w14:paraId="4078687D" w14:textId="77777777" w:rsidR="00ED6AC0" w:rsidRPr="004B39F7" w:rsidRDefault="00ED6AC0" w:rsidP="00ED6AC0">
      <w:pPr>
        <w:pStyle w:val="ListParagraph"/>
        <w:numPr>
          <w:ilvl w:val="0"/>
          <w:numId w:val="15"/>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 xml:space="preserve">Investing any cash in the portfolio and reinvesting all investment proceeds using the company’s investment policy. </w:t>
      </w:r>
    </w:p>
    <w:p w14:paraId="664D5B26" w14:textId="77777777" w:rsidR="00ED6AC0" w:rsidRPr="004B39F7" w:rsidRDefault="00ED6AC0" w:rsidP="00ED6AC0">
      <w:pPr>
        <w:pStyle w:val="ListParagraph"/>
        <w:ind w:left="3600" w:hanging="720"/>
        <w:jc w:val="both"/>
        <w:rPr>
          <w:rFonts w:ascii="Times" w:eastAsia="Times New Roman" w:hAnsi="Times" w:cs="Times New Roman"/>
        </w:rPr>
      </w:pPr>
    </w:p>
    <w:p w14:paraId="40AEB58B" w14:textId="77777777" w:rsidR="00ED6AC0" w:rsidRPr="004B39F7" w:rsidRDefault="00ED6AC0" w:rsidP="00ED6AC0">
      <w:pPr>
        <w:pStyle w:val="ListParagraph"/>
        <w:numPr>
          <w:ilvl w:val="0"/>
          <w:numId w:val="15"/>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09776F30" w14:textId="77777777" w:rsidR="00ED6AC0" w:rsidRPr="004B39F7" w:rsidRDefault="00ED6AC0" w:rsidP="00ED6AC0">
      <w:pPr>
        <w:ind w:left="3600" w:hanging="720"/>
        <w:jc w:val="both"/>
        <w:rPr>
          <w:rFonts w:ascii="Times" w:eastAsia="Times New Roman" w:hAnsi="Times" w:cs="Times New Roman"/>
        </w:rPr>
      </w:pPr>
    </w:p>
    <w:p w14:paraId="45F1482C" w14:textId="77777777" w:rsidR="00ED6AC0" w:rsidRPr="004B39F7" w:rsidRDefault="00ED6AC0" w:rsidP="00ED6AC0">
      <w:pPr>
        <w:pStyle w:val="ListParagraph"/>
        <w:numPr>
          <w:ilvl w:val="0"/>
          <w:numId w:val="15"/>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546AA19D" w14:textId="77777777" w:rsidR="00ED6AC0" w:rsidRPr="004B39F7" w:rsidRDefault="00ED6AC0" w:rsidP="00ED6AC0">
      <w:pPr>
        <w:spacing w:after="0"/>
        <w:jc w:val="both"/>
        <w:rPr>
          <w:rFonts w:ascii="Times" w:eastAsia="Times New Roman" w:hAnsi="Times" w:cs="Times New Roman"/>
        </w:rPr>
      </w:pPr>
    </w:p>
    <w:p w14:paraId="19C6F7E0" w14:textId="77777777" w:rsidR="00ED6AC0" w:rsidRPr="004B39F7" w:rsidRDefault="00ED6AC0" w:rsidP="00ED6AC0">
      <w:pPr>
        <w:pStyle w:val="ListParagraph"/>
        <w:numPr>
          <w:ilvl w:val="0"/>
          <w:numId w:val="14"/>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01201F2D" w14:textId="77777777" w:rsidR="00ED6AC0" w:rsidRPr="004B39F7" w:rsidRDefault="00ED6AC0" w:rsidP="00ED6AC0">
      <w:pPr>
        <w:pStyle w:val="ListParagraph"/>
        <w:ind w:left="2880"/>
        <w:jc w:val="both"/>
        <w:rPr>
          <w:rFonts w:ascii="Times" w:eastAsia="Times New Roman" w:hAnsi="Times" w:cs="Times New Roman"/>
        </w:rPr>
      </w:pPr>
    </w:p>
    <w:p w14:paraId="4858A9CF" w14:textId="77777777" w:rsidR="00ED6AC0" w:rsidRDefault="00ED6AC0" w:rsidP="00ED6AC0">
      <w:pPr>
        <w:pStyle w:val="ListParagraph"/>
        <w:numPr>
          <w:ilvl w:val="0"/>
          <w:numId w:val="14"/>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0C774757" w14:textId="77777777" w:rsidR="00ED6AC0" w:rsidRPr="00652ED1" w:rsidRDefault="00ED6AC0" w:rsidP="00ED6AC0">
      <w:pPr>
        <w:pStyle w:val="ListParagraph"/>
        <w:rPr>
          <w:rFonts w:ascii="Times" w:eastAsia="Times New Roman" w:hAnsi="Times" w:cs="Times New Roman"/>
        </w:rPr>
      </w:pPr>
    </w:p>
    <w:p w14:paraId="56F88B14" w14:textId="77777777" w:rsidR="00ED6AC0" w:rsidRPr="004B39F7" w:rsidRDefault="00ED6AC0" w:rsidP="00ED6AC0">
      <w:pPr>
        <w:pStyle w:val="ListParagraph"/>
        <w:numPr>
          <w:ilvl w:val="0"/>
          <w:numId w:val="14"/>
        </w:numPr>
        <w:spacing w:after="0" w:line="240" w:lineRule="auto"/>
        <w:ind w:left="2880" w:hanging="720"/>
        <w:jc w:val="both"/>
        <w:rPr>
          <w:rFonts w:ascii="Times" w:eastAsia="Times New Roman" w:hAnsi="Times" w:cs="Times New Roman"/>
        </w:rPr>
      </w:pPr>
      <w:r w:rsidRPr="2BB44510">
        <w:rPr>
          <w:rFonts w:ascii="Times" w:eastAsia="Times New Roman" w:hAnsi="Times" w:cs="Times New Roman"/>
        </w:rPr>
        <w:t xml:space="preserve">If the projection results </w:t>
      </w:r>
      <w:r>
        <w:rPr>
          <w:rFonts w:ascii="Times" w:eastAsia="Times New Roman" w:hAnsi="Times" w:cs="Times New Roman"/>
        </w:rPr>
        <w:t>contain</w:t>
      </w:r>
      <w:r w:rsidRPr="2BB44510">
        <w:rPr>
          <w:rFonts w:ascii="Times" w:eastAsia="Times New Roman" w:hAnsi="Times" w:cs="Times New Roman"/>
        </w:rPr>
        <w:t xml:space="preserve"> an</w:t>
      </w:r>
      <w:r>
        <w:rPr>
          <w:rFonts w:ascii="Times" w:eastAsia="Times New Roman" w:hAnsi="Times" w:cs="Times New Roman"/>
        </w:rPr>
        <w:t>y</w:t>
      </w:r>
      <w:r w:rsidRPr="2BB44510">
        <w:rPr>
          <w:rFonts w:ascii="Times" w:eastAsia="Times New Roman" w:hAnsi="Times" w:cs="Times New Roman"/>
        </w:rPr>
        <w:t xml:space="preserve"> </w:t>
      </w:r>
      <w:r>
        <w:rPr>
          <w:rFonts w:ascii="Times" w:eastAsia="Times New Roman" w:hAnsi="Times" w:cs="Times New Roman"/>
        </w:rPr>
        <w:t>extremely</w:t>
      </w:r>
      <w:r w:rsidRPr="2BB44510">
        <w:rPr>
          <w:rFonts w:ascii="Times" w:eastAsia="Times New Roman" w:hAnsi="Times" w:cs="Times New Roman"/>
        </w:rPr>
        <w:t xml:space="preserve"> negative </w:t>
      </w:r>
      <w:r>
        <w:rPr>
          <w:rFonts w:ascii="Times" w:eastAsia="Times New Roman" w:hAnsi="Times" w:cs="Times New Roman"/>
        </w:rPr>
        <w:t xml:space="preserve">or positive </w:t>
      </w:r>
      <w:r w:rsidRPr="2BB44510">
        <w:rPr>
          <w:rFonts w:ascii="Times" w:eastAsia="Times New Roman" w:hAnsi="Times" w:cs="Times New Roman"/>
        </w:rPr>
        <w:t xml:space="preserve">NAER </w:t>
      </w:r>
      <w:r>
        <w:rPr>
          <w:rFonts w:ascii="Times" w:eastAsia="Times New Roman" w:hAnsi="Times" w:cs="Times New Roman"/>
        </w:rPr>
        <w:t>due to the depletion of assets in the denominator</w:t>
      </w:r>
      <w:r w:rsidRPr="2BB44510">
        <w:rPr>
          <w:rFonts w:ascii="Times" w:eastAsia="Times New Roman" w:hAnsi="Times" w:cs="Times New Roman"/>
        </w:rPr>
        <w:t xml:space="preserve">, the NAER </w:t>
      </w:r>
      <w:r>
        <w:rPr>
          <w:rFonts w:ascii="Times" w:eastAsia="Times New Roman" w:hAnsi="Times" w:cs="Times New Roman"/>
        </w:rPr>
        <w:t>shall</w:t>
      </w:r>
      <w:r w:rsidRPr="2BB44510">
        <w:rPr>
          <w:rFonts w:ascii="Times" w:eastAsia="Times New Roman" w:hAnsi="Times" w:cs="Times New Roman"/>
        </w:rPr>
        <w:t xml:space="preserve"> be </w:t>
      </w:r>
      <w:r>
        <w:rPr>
          <w:rFonts w:ascii="Times" w:eastAsia="Times New Roman" w:hAnsi="Times" w:cs="Times New Roman"/>
        </w:rPr>
        <w:t>re</w:t>
      </w:r>
      <w:r w:rsidRPr="2BB44510">
        <w:rPr>
          <w:rFonts w:ascii="Times" w:eastAsia="Times New Roman" w:hAnsi="Times" w:cs="Times New Roman"/>
        </w:rPr>
        <w:t>set to</w:t>
      </w:r>
      <w:r>
        <w:rPr>
          <w:rFonts w:ascii="Times" w:eastAsia="Times New Roman" w:hAnsi="Times" w:cs="Times New Roman"/>
        </w:rPr>
        <w:t xml:space="preserve"> a more appropriate discount rate, which may be carried out by imposing upper/lower limits or by using another approach, subject to actuarial judgement, that is appropriately prudent for statutory valuation</w:t>
      </w:r>
      <w:r w:rsidRPr="2BB44510">
        <w:rPr>
          <w:rFonts w:ascii="Times" w:eastAsia="Times New Roman" w:hAnsi="Times" w:cs="Times New Roman"/>
        </w:rPr>
        <w:t>.</w:t>
      </w:r>
    </w:p>
    <w:p w14:paraId="17FC5A21" w14:textId="77777777" w:rsidR="00ED6AC0" w:rsidRPr="004B39F7" w:rsidRDefault="00ED6AC0" w:rsidP="00ED6AC0">
      <w:pPr>
        <w:spacing w:after="0"/>
        <w:jc w:val="both"/>
        <w:rPr>
          <w:rFonts w:ascii="Times" w:eastAsia="Times New Roman" w:hAnsi="Times" w:cs="Times New Roman"/>
        </w:rPr>
      </w:pPr>
    </w:p>
    <w:p w14:paraId="471A71FD" w14:textId="77777777" w:rsidR="00ED6AC0" w:rsidRPr="004B39F7" w:rsidRDefault="00ED6AC0" w:rsidP="00ED6AC0">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lastRenderedPageBreak/>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5C93D41F" w14:textId="77777777" w:rsidR="00ED6AC0" w:rsidRDefault="00ED6AC0" w:rsidP="00ED6AC0">
      <w:pPr>
        <w:pStyle w:val="ListParagraph"/>
        <w:spacing w:after="0" w:line="240" w:lineRule="auto"/>
        <w:ind w:left="1440"/>
        <w:jc w:val="both"/>
        <w:rPr>
          <w:rFonts w:ascii="Times" w:eastAsia="Times New Roman" w:hAnsi="Times" w:cs="Times New Roman"/>
        </w:rPr>
      </w:pPr>
    </w:p>
    <w:p w14:paraId="2E3D819B" w14:textId="77777777" w:rsidR="00ED6AC0" w:rsidRDefault="00ED6AC0" w:rsidP="00ED6AC0">
      <w:pPr>
        <w:pStyle w:val="Heading2"/>
        <w:rPr>
          <w:sz w:val="22"/>
          <w:szCs w:val="22"/>
        </w:rPr>
      </w:pPr>
      <w:bookmarkStart w:id="32" w:name="_Toc77242143"/>
      <w:bookmarkStart w:id="33" w:name="_Toc137649789"/>
      <w:r w:rsidRPr="00E17D51">
        <w:rPr>
          <w:sz w:val="22"/>
          <w:szCs w:val="22"/>
        </w:rPr>
        <w:t>C.</w:t>
      </w:r>
      <w:r>
        <w:rPr>
          <w:sz w:val="22"/>
          <w:szCs w:val="22"/>
        </w:rPr>
        <w:tab/>
      </w:r>
      <w:r w:rsidRPr="00E17D51">
        <w:rPr>
          <w:sz w:val="22"/>
          <w:szCs w:val="22"/>
        </w:rPr>
        <w:t>Projection Scenarios</w:t>
      </w:r>
      <w:bookmarkEnd w:id="32"/>
      <w:bookmarkEnd w:id="33"/>
    </w:p>
    <w:p w14:paraId="08A1D0B5" w14:textId="77777777" w:rsidR="00ED6AC0" w:rsidRDefault="00ED6AC0" w:rsidP="00ED6AC0">
      <w:pPr>
        <w:pStyle w:val="ListParagraph"/>
        <w:spacing w:after="0" w:line="240" w:lineRule="auto"/>
        <w:ind w:left="1440"/>
        <w:jc w:val="both"/>
        <w:rPr>
          <w:rFonts w:ascii="Times" w:eastAsia="Times New Roman" w:hAnsi="Times" w:cs="Times New Roman"/>
        </w:rPr>
      </w:pPr>
    </w:p>
    <w:p w14:paraId="42D0687A" w14:textId="77777777" w:rsidR="00ED6AC0" w:rsidRPr="004B39F7" w:rsidRDefault="00ED6AC0" w:rsidP="00ED6AC0">
      <w:pPr>
        <w:pStyle w:val="ListParagraph"/>
        <w:numPr>
          <w:ilvl w:val="2"/>
          <w:numId w:val="13"/>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5044D70D" w14:textId="77777777" w:rsidR="00ED6AC0" w:rsidRPr="004B39F7" w:rsidRDefault="00ED6AC0" w:rsidP="00ED6AC0">
      <w:pPr>
        <w:pStyle w:val="ListParagraph"/>
        <w:ind w:left="1080"/>
        <w:jc w:val="both"/>
        <w:rPr>
          <w:rFonts w:ascii="Times" w:eastAsia="Times New Roman" w:hAnsi="Times" w:cs="Times New Roman"/>
        </w:rPr>
      </w:pPr>
    </w:p>
    <w:p w14:paraId="7BFAF98B" w14:textId="77777777" w:rsidR="00ED6AC0" w:rsidRPr="004B39F7" w:rsidRDefault="00ED6AC0" w:rsidP="00ED6AC0">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and it shall </w:t>
      </w:r>
      <w:proofErr w:type="gramStart"/>
      <w:r w:rsidRPr="004B39F7">
        <w:rPr>
          <w:rFonts w:ascii="Times" w:eastAsia="Times New Roman" w:hAnsi="Times" w:cs="Times New Roman"/>
        </w:rPr>
        <w:t>be considered to be</w:t>
      </w:r>
      <w:proofErr w:type="gramEnd"/>
      <w:r w:rsidRPr="004B39F7">
        <w:rPr>
          <w:rFonts w:ascii="Times" w:eastAsia="Times New Roman" w:hAnsi="Times" w:cs="Times New Roman"/>
        </w:rPr>
        <w:t xml:space="preserve"> sufficient if any resulting understatement in the </w:t>
      </w:r>
      <w:r>
        <w:rPr>
          <w:rFonts w:ascii="Times" w:eastAsia="Times New Roman" w:hAnsi="Times" w:cs="Times New Roman"/>
        </w:rPr>
        <w:t>SR</w:t>
      </w:r>
      <w:r w:rsidRPr="004B39F7">
        <w:rPr>
          <w:rFonts w:ascii="Times" w:eastAsia="Times New Roman" w:hAnsi="Times" w:cs="Times New Roman"/>
        </w:rPr>
        <w:t xml:space="preserve">, as compared with that resulting from running additional scenarios, is not material. </w:t>
      </w:r>
    </w:p>
    <w:p w14:paraId="664431F2" w14:textId="77777777" w:rsidR="00ED6AC0" w:rsidRPr="004B39F7" w:rsidRDefault="00ED6AC0" w:rsidP="00ED6AC0">
      <w:pPr>
        <w:pStyle w:val="ListParagraph"/>
        <w:ind w:left="4140"/>
        <w:jc w:val="both"/>
        <w:rPr>
          <w:rFonts w:ascii="Times" w:eastAsia="Times New Roman" w:hAnsi="Times" w:cs="Times New Roman"/>
        </w:rPr>
      </w:pPr>
    </w:p>
    <w:p w14:paraId="613CF2D8" w14:textId="77777777" w:rsidR="00ED6AC0" w:rsidRPr="004B39F7" w:rsidRDefault="00ED6AC0" w:rsidP="00ED6AC0">
      <w:pPr>
        <w:pStyle w:val="ListParagraph"/>
        <w:numPr>
          <w:ilvl w:val="2"/>
          <w:numId w:val="13"/>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7A3D31D1" w14:textId="77777777" w:rsidR="00ED6AC0" w:rsidRDefault="00ED6AC0" w:rsidP="00ED6AC0">
      <w:pPr>
        <w:spacing w:after="0"/>
        <w:ind w:left="1440"/>
        <w:jc w:val="both"/>
        <w:rPr>
          <w:rFonts w:ascii="Times" w:eastAsia="Times New Roman" w:hAnsi="Times" w:cs="Times New Roman"/>
        </w:rPr>
      </w:pPr>
    </w:p>
    <w:p w14:paraId="18AD079A" w14:textId="77777777" w:rsidR="00ED6AC0" w:rsidRPr="004B39F7" w:rsidRDefault="00ED6AC0" w:rsidP="00ED6AC0">
      <w:pPr>
        <w:spacing w:after="0"/>
        <w:ind w:left="1440"/>
        <w:jc w:val="both"/>
        <w:rPr>
          <w:rFonts w:ascii="Times" w:eastAsia="Times New Roman" w:hAnsi="Times" w:cs="Times New Roman"/>
        </w:rPr>
      </w:pPr>
      <w:proofErr w:type="gramStart"/>
      <w:r w:rsidRPr="2BB44510">
        <w:rPr>
          <w:rFonts w:ascii="Times" w:eastAsia="Times New Roman" w:hAnsi="Times" w:cs="Times New Roman"/>
        </w:rPr>
        <w:t>Treasury</w:t>
      </w:r>
      <w:proofErr w:type="gramEnd"/>
      <w:r w:rsidRPr="2BB44510">
        <w:rPr>
          <w:rFonts w:ascii="Times" w:eastAsia="Times New Roman" w:hAnsi="Times" w:cs="Times New Roman"/>
        </w:rPr>
        <w:t xml:space="preserve"> Department interest rate curves, as well as investment return paths for index funds, equities, 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41096F58" w14:textId="77777777" w:rsidR="00ED6AC0" w:rsidRPr="004B39F7" w:rsidRDefault="00ED6AC0" w:rsidP="00ED6AC0">
      <w:pPr>
        <w:spacing w:after="0"/>
        <w:jc w:val="both"/>
        <w:rPr>
          <w:rFonts w:ascii="Times" w:eastAsia="Times New Roman" w:hAnsi="Times" w:cs="Times New Roman"/>
        </w:rPr>
      </w:pPr>
    </w:p>
    <w:p w14:paraId="220158FD" w14:textId="77777777" w:rsidR="00ED6AC0" w:rsidRPr="00E17D51" w:rsidRDefault="00ED6AC0" w:rsidP="00ED6AC0">
      <w:pPr>
        <w:pStyle w:val="Heading2"/>
        <w:numPr>
          <w:ilvl w:val="0"/>
          <w:numId w:val="20"/>
        </w:numPr>
        <w:tabs>
          <w:tab w:val="num" w:pos="360"/>
        </w:tabs>
        <w:ind w:left="0" w:firstLine="0"/>
        <w:rPr>
          <w:sz w:val="22"/>
          <w:szCs w:val="22"/>
        </w:rPr>
      </w:pPr>
      <w:bookmarkStart w:id="34" w:name="_Toc77242144"/>
      <w:bookmarkStart w:id="35" w:name="_Toc137649790"/>
      <w:r w:rsidRPr="00E17D51">
        <w:rPr>
          <w:sz w:val="22"/>
          <w:szCs w:val="22"/>
        </w:rPr>
        <w:t>Projection of Assets</w:t>
      </w:r>
      <w:bookmarkEnd w:id="34"/>
      <w:bookmarkEnd w:id="35"/>
      <w:r w:rsidRPr="00E17D51">
        <w:rPr>
          <w:sz w:val="22"/>
          <w:szCs w:val="22"/>
        </w:rPr>
        <w:t xml:space="preserve"> </w:t>
      </w:r>
    </w:p>
    <w:p w14:paraId="28BFA978" w14:textId="77777777" w:rsidR="00ED6AC0" w:rsidRPr="004B39F7" w:rsidRDefault="00ED6AC0" w:rsidP="00ED6AC0">
      <w:pPr>
        <w:pStyle w:val="ListParagraph"/>
        <w:ind w:left="360"/>
        <w:jc w:val="both"/>
        <w:rPr>
          <w:rFonts w:ascii="Times" w:eastAsia="Times New Roman" w:hAnsi="Times" w:cs="Times New Roman"/>
        </w:rPr>
      </w:pPr>
    </w:p>
    <w:p w14:paraId="5BD525FA" w14:textId="77777777" w:rsidR="00ED6AC0" w:rsidRPr="004B39F7" w:rsidRDefault="00ED6AC0" w:rsidP="00ED6AC0">
      <w:pPr>
        <w:pStyle w:val="ListParagraph"/>
        <w:numPr>
          <w:ilvl w:val="0"/>
          <w:numId w:val="1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1B1EC94E" w14:textId="77777777" w:rsidR="00ED6AC0" w:rsidRPr="004B39F7" w:rsidRDefault="00ED6AC0" w:rsidP="00ED6AC0">
      <w:pPr>
        <w:pStyle w:val="ListParagraph"/>
        <w:ind w:left="1440"/>
        <w:jc w:val="both"/>
        <w:rPr>
          <w:rFonts w:ascii="Times" w:eastAsia="Times New Roman" w:hAnsi="Times" w:cs="Times New Roman"/>
        </w:rPr>
      </w:pPr>
    </w:p>
    <w:p w14:paraId="071D74E1" w14:textId="77777777" w:rsidR="00ED6AC0" w:rsidRPr="004B39F7" w:rsidRDefault="00ED6AC0" w:rsidP="00ED6AC0">
      <w:pPr>
        <w:pStyle w:val="ListParagraph"/>
        <w:numPr>
          <w:ilvl w:val="1"/>
          <w:numId w:val="1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the value of assets at the start of the projection shall be set equal to the approximate value of statutory reserves at the start of the projection plus the allocated amount of PIMR attributable to the assets selected. Assets shall be valued consistently with their annual statement values. The amount of such asset values shall equal the sum of the following items, all as of the start of the projection: </w:t>
      </w:r>
    </w:p>
    <w:p w14:paraId="1019906B" w14:textId="77777777" w:rsidR="00ED6AC0" w:rsidRPr="004B39F7" w:rsidRDefault="00ED6AC0" w:rsidP="00ED6AC0">
      <w:pPr>
        <w:pStyle w:val="ListParagraph"/>
        <w:ind w:left="2880"/>
        <w:jc w:val="both"/>
        <w:rPr>
          <w:rFonts w:ascii="Times" w:eastAsia="Times New Roman" w:hAnsi="Times" w:cs="Times New Roman"/>
        </w:rPr>
      </w:pPr>
    </w:p>
    <w:p w14:paraId="3FC60095"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2A11384F" w14:textId="77777777" w:rsidR="00ED6AC0" w:rsidRPr="004B39F7" w:rsidRDefault="00ED6AC0" w:rsidP="00ED6AC0">
      <w:pPr>
        <w:jc w:val="both"/>
        <w:rPr>
          <w:rFonts w:ascii="Times" w:eastAsia="Times New Roman" w:hAnsi="Times" w:cs="Times New Roman"/>
        </w:rPr>
      </w:pPr>
    </w:p>
    <w:p w14:paraId="71AA02EA"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proofErr w:type="gramStart"/>
      <w:r w:rsidRPr="004B39F7">
        <w:rPr>
          <w:rFonts w:ascii="Times" w:eastAsia="Times New Roman" w:hAnsi="Times" w:cs="Times New Roman"/>
        </w:rPr>
        <w:t>An</w:t>
      </w:r>
      <w:proofErr w:type="gramEnd"/>
      <w:r w:rsidRPr="004B39F7">
        <w:rPr>
          <w:rFonts w:ascii="Times" w:eastAsia="Times New Roman" w:hAnsi="Times" w:cs="Times New Roman"/>
        </w:rPr>
        <w:t xml:space="preserve"> amount of assets held in the general account equal to the approximate value of statutory reserves as of the start of the projections less the amount in (</w:t>
      </w:r>
      <w:proofErr w:type="spellStart"/>
      <w:r w:rsidRPr="004B39F7">
        <w:rPr>
          <w:rFonts w:ascii="Times" w:eastAsia="Times New Roman" w:hAnsi="Times" w:cs="Times New Roman"/>
        </w:rPr>
        <w:t>i</w:t>
      </w:r>
      <w:proofErr w:type="spellEnd"/>
      <w:r w:rsidRPr="004B39F7">
        <w:rPr>
          <w:rFonts w:ascii="Times" w:eastAsia="Times New Roman" w:hAnsi="Times" w:cs="Times New Roman"/>
        </w:rPr>
        <w:t xml:space="preserve">). </w:t>
      </w:r>
    </w:p>
    <w:p w14:paraId="223ED182" w14:textId="77777777" w:rsidR="00ED6AC0" w:rsidRPr="004B39F7" w:rsidRDefault="00ED6AC0" w:rsidP="00ED6AC0">
      <w:pPr>
        <w:jc w:val="both"/>
        <w:rPr>
          <w:rFonts w:ascii="Times" w:eastAsia="Times New Roman" w:hAnsi="Times" w:cs="Times New Roman"/>
        </w:rPr>
      </w:pPr>
    </w:p>
    <w:p w14:paraId="5EF81D80" w14:textId="77777777" w:rsidR="00ED6AC0" w:rsidRPr="004B39F7" w:rsidRDefault="00ED6AC0" w:rsidP="00ED6AC0">
      <w:pPr>
        <w:pStyle w:val="ListParagraph"/>
        <w:numPr>
          <w:ilvl w:val="1"/>
          <w:numId w:val="1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6F9096F5" w14:textId="77777777" w:rsidR="00ED6AC0" w:rsidRDefault="00ED6AC0" w:rsidP="00ED6AC0">
      <w:pPr>
        <w:pStyle w:val="ListParagraph"/>
        <w:spacing w:after="0" w:line="240" w:lineRule="auto"/>
        <w:ind w:left="1440"/>
        <w:jc w:val="both"/>
        <w:rPr>
          <w:rFonts w:ascii="Times" w:eastAsia="Times New Roman" w:hAnsi="Times" w:cs="Times New Roman"/>
        </w:rPr>
      </w:pPr>
    </w:p>
    <w:p w14:paraId="18FC1E95" w14:textId="77777777" w:rsidR="00ED6AC0" w:rsidRPr="004B39F7" w:rsidRDefault="00ED6AC0" w:rsidP="00ED6AC0">
      <w:pPr>
        <w:pStyle w:val="ListParagraph"/>
        <w:numPr>
          <w:ilvl w:val="0"/>
          <w:numId w:val="1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B2DEB0F" w14:textId="77777777" w:rsidR="00ED6AC0" w:rsidRPr="004B39F7" w:rsidRDefault="00ED6AC0" w:rsidP="00ED6AC0">
      <w:pPr>
        <w:pStyle w:val="ListParagraph"/>
        <w:jc w:val="both"/>
        <w:rPr>
          <w:rFonts w:ascii="Times" w:eastAsia="Times New Roman" w:hAnsi="Times" w:cs="Times New Roman"/>
        </w:rPr>
      </w:pPr>
    </w:p>
    <w:p w14:paraId="4B9F6961" w14:textId="77777777" w:rsidR="00ED6AC0" w:rsidRDefault="00ED6AC0" w:rsidP="00ED6AC0">
      <w:pPr>
        <w:pStyle w:val="ListParagraph"/>
        <w:ind w:left="1440"/>
        <w:jc w:val="both"/>
        <w:rPr>
          <w:rFonts w:ascii="Times" w:eastAsia="Times New Roman" w:hAnsi="Times" w:cs="Times New Roman"/>
        </w:rPr>
      </w:pPr>
      <w:r w:rsidRPr="004B39F7">
        <w:rPr>
          <w:rFonts w:ascii="Times" w:eastAsia="Times New Roman" w:hAnsi="Times" w:cs="Times New Roman"/>
        </w:rPr>
        <w:lastRenderedPageBreak/>
        <w:t xml:space="preserve">For </w:t>
      </w:r>
      <w:proofErr w:type="gramStart"/>
      <w:r w:rsidRPr="004B39F7">
        <w:rPr>
          <w:rFonts w:ascii="Times" w:eastAsia="Times New Roman" w:hAnsi="Times" w:cs="Times New Roman"/>
        </w:rPr>
        <w:t>purposes</w:t>
      </w:r>
      <w:proofErr w:type="gramEnd"/>
      <w:r w:rsidRPr="004B39F7">
        <w:rPr>
          <w:rFonts w:ascii="Times" w:eastAsia="Times New Roman" w:hAnsi="Times" w:cs="Times New Roman"/>
        </w:rPr>
        <w:t xml:space="preserve">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w:t>
      </w:r>
      <w:proofErr w:type="gramStart"/>
      <w:r w:rsidRPr="004B39F7">
        <w:rPr>
          <w:rFonts w:ascii="Times" w:eastAsia="Times New Roman" w:hAnsi="Times" w:cs="Times New Roman"/>
        </w:rPr>
        <w:t>elected</w:t>
      </w:r>
      <w:proofErr w:type="gramEnd"/>
      <w:r w:rsidRPr="004B39F7">
        <w:rPr>
          <w:rFonts w:ascii="Times" w:eastAsia="Times New Roman" w:hAnsi="Times" w:cs="Times New Roman"/>
        </w:rPr>
        <w:t xml:space="preserve"> by the company.</w:t>
      </w:r>
    </w:p>
    <w:p w14:paraId="3D9A7A4A" w14:textId="77777777" w:rsidR="00ED6AC0" w:rsidRDefault="00ED6AC0" w:rsidP="00ED6AC0">
      <w:pPr>
        <w:pStyle w:val="ListParagraph"/>
        <w:ind w:left="1440"/>
        <w:jc w:val="both"/>
        <w:rPr>
          <w:rFonts w:ascii="Times" w:eastAsia="Times New Roman" w:hAnsi="Times" w:cs="Times New Roman"/>
        </w:rPr>
      </w:pPr>
    </w:p>
    <w:p w14:paraId="6A5250BB" w14:textId="77777777" w:rsidR="00ED6AC0" w:rsidRPr="004B39F7" w:rsidRDefault="00ED6AC0" w:rsidP="00ED6AC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72F00CB1" w14:textId="77777777" w:rsidR="00ED6AC0" w:rsidRPr="004B39F7" w:rsidRDefault="00ED6AC0" w:rsidP="00ED6AC0">
      <w:pPr>
        <w:pStyle w:val="ListParagraph"/>
        <w:jc w:val="both"/>
        <w:rPr>
          <w:rFonts w:ascii="Times" w:eastAsia="Times New Roman" w:hAnsi="Times" w:cs="Times New Roman"/>
        </w:rPr>
      </w:pPr>
    </w:p>
    <w:p w14:paraId="7E23DEAE" w14:textId="77777777" w:rsidR="00ED6AC0" w:rsidRPr="004B39F7" w:rsidRDefault="00ED6AC0" w:rsidP="00ED6AC0">
      <w:pPr>
        <w:pStyle w:val="ListParagraph"/>
        <w:numPr>
          <w:ilvl w:val="0"/>
          <w:numId w:val="1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4122A722" w14:textId="77777777" w:rsidR="00ED6AC0" w:rsidRPr="004B39F7" w:rsidRDefault="00ED6AC0" w:rsidP="00ED6AC0">
      <w:pPr>
        <w:pStyle w:val="ListParagraph"/>
        <w:jc w:val="both"/>
        <w:rPr>
          <w:rFonts w:ascii="Times" w:eastAsia="Times New Roman" w:hAnsi="Times" w:cs="Times New Roman"/>
        </w:rPr>
      </w:pPr>
    </w:p>
    <w:p w14:paraId="697288CF" w14:textId="77777777" w:rsidR="00ED6AC0" w:rsidRPr="004B39F7" w:rsidRDefault="00ED6AC0" w:rsidP="00ED6AC0">
      <w:pPr>
        <w:pStyle w:val="ListParagraph"/>
        <w:numPr>
          <w:ilvl w:val="1"/>
          <w:numId w:val="1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69F755A6" w14:textId="77777777" w:rsidR="00ED6AC0" w:rsidRPr="004B39F7" w:rsidRDefault="00ED6AC0" w:rsidP="00ED6AC0">
      <w:pPr>
        <w:pStyle w:val="ListParagraph"/>
        <w:ind w:left="2160"/>
        <w:jc w:val="both"/>
        <w:rPr>
          <w:rFonts w:ascii="Times" w:eastAsia="Times New Roman" w:hAnsi="Times" w:cs="Times New Roman"/>
        </w:rPr>
      </w:pPr>
    </w:p>
    <w:p w14:paraId="509DA316"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The final maturities and cash flow structures of assets purchased in the model, such as the patterns of gross investment income and principal repayments or a fixed or floating rate interest basis, shall be determined by the company as part of the model </w:t>
      </w:r>
      <w:proofErr w:type="gramStart"/>
      <w:r w:rsidRPr="004B39F7">
        <w:rPr>
          <w:rFonts w:ascii="Times" w:eastAsia="Times New Roman" w:hAnsi="Times" w:cs="Times New Roman"/>
        </w:rPr>
        <w:t>representation;</w:t>
      </w:r>
      <w:proofErr w:type="gramEnd"/>
    </w:p>
    <w:p w14:paraId="4A865E68" w14:textId="77777777" w:rsidR="00ED6AC0" w:rsidRPr="004B39F7" w:rsidRDefault="00ED6AC0" w:rsidP="00ED6AC0">
      <w:pPr>
        <w:pStyle w:val="ListParagraph"/>
        <w:ind w:left="2880" w:hanging="720"/>
        <w:jc w:val="both"/>
        <w:rPr>
          <w:rFonts w:ascii="Times" w:eastAsia="Times New Roman" w:hAnsi="Times" w:cs="Times New Roman"/>
        </w:rPr>
      </w:pPr>
    </w:p>
    <w:p w14:paraId="1FE08656"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Pr="004B39F7">
        <w:rPr>
          <w:rFonts w:ascii="Times" w:eastAsia="Times New Roman" w:hAnsi="Times" w:cs="Times New Roman"/>
        </w:rPr>
        <w:t xml:space="preserve">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w:t>
      </w:r>
      <w:proofErr w:type="gramStart"/>
      <w:r w:rsidRPr="004B39F7">
        <w:rPr>
          <w:rFonts w:ascii="Times" w:eastAsia="Times New Roman" w:hAnsi="Times" w:cs="Times New Roman"/>
        </w:rPr>
        <w:t>below;</w:t>
      </w:r>
      <w:proofErr w:type="gramEnd"/>
    </w:p>
    <w:p w14:paraId="038E60D2" w14:textId="77777777" w:rsidR="00ED6AC0" w:rsidRPr="004B39F7" w:rsidRDefault="00ED6AC0" w:rsidP="00ED6AC0">
      <w:pPr>
        <w:spacing w:after="0"/>
        <w:ind w:left="2880" w:hanging="720"/>
        <w:jc w:val="both"/>
        <w:rPr>
          <w:rFonts w:ascii="Times" w:eastAsia="Times New Roman" w:hAnsi="Times" w:cs="Times New Roman"/>
        </w:rPr>
      </w:pPr>
    </w:p>
    <w:p w14:paraId="08250806"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w:t>
      </w:r>
      <w:proofErr w:type="gramStart"/>
      <w:r w:rsidRPr="004B39F7">
        <w:rPr>
          <w:rFonts w:ascii="Times" w:eastAsia="Times New Roman" w:hAnsi="Times" w:cs="Times New Roman"/>
        </w:rPr>
        <w:t>four;</w:t>
      </w:r>
      <w:proofErr w:type="gramEnd"/>
    </w:p>
    <w:p w14:paraId="0FB17658" w14:textId="77777777" w:rsidR="00ED6AC0" w:rsidRPr="004B39F7" w:rsidRDefault="00ED6AC0" w:rsidP="00ED6AC0">
      <w:pPr>
        <w:spacing w:after="0"/>
        <w:ind w:left="2880" w:hanging="720"/>
        <w:jc w:val="both"/>
        <w:rPr>
          <w:rFonts w:ascii="Times" w:eastAsia="Times New Roman" w:hAnsi="Times" w:cs="Times New Roman"/>
        </w:rPr>
      </w:pPr>
    </w:p>
    <w:p w14:paraId="2615CF3C"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w:t>
      </w:r>
      <w:proofErr w:type="gramStart"/>
      <w:r w:rsidRPr="004B39F7">
        <w:rPr>
          <w:rFonts w:ascii="Times" w:eastAsia="Times New Roman" w:hAnsi="Times" w:cs="Times New Roman"/>
        </w:rPr>
        <w:t>spreads;</w:t>
      </w:r>
      <w:proofErr w:type="gramEnd"/>
      <w:r w:rsidRPr="004B39F7">
        <w:rPr>
          <w:rFonts w:ascii="Times" w:eastAsia="Times New Roman" w:hAnsi="Times" w:cs="Times New Roman"/>
        </w:rPr>
        <w:t xml:space="preserve"> </w:t>
      </w:r>
    </w:p>
    <w:p w14:paraId="2DBBEC4B" w14:textId="77777777" w:rsidR="00ED6AC0" w:rsidRPr="004B39F7" w:rsidRDefault="00ED6AC0" w:rsidP="00ED6AC0">
      <w:pPr>
        <w:spacing w:after="0"/>
        <w:ind w:left="2880" w:hanging="720"/>
        <w:jc w:val="both"/>
        <w:rPr>
          <w:rFonts w:ascii="Times" w:eastAsia="Times New Roman" w:hAnsi="Times" w:cs="Times New Roman"/>
        </w:rPr>
      </w:pPr>
    </w:p>
    <w:p w14:paraId="1D64B544"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3B8AB823" w14:textId="77777777" w:rsidR="00ED6AC0" w:rsidRPr="004B39F7" w:rsidRDefault="00ED6AC0" w:rsidP="00ED6AC0">
      <w:pPr>
        <w:pStyle w:val="ListParagraph"/>
        <w:ind w:left="2880" w:hanging="720"/>
        <w:jc w:val="both"/>
        <w:rPr>
          <w:rFonts w:ascii="Times" w:eastAsia="Times New Roman" w:hAnsi="Times" w:cs="Times New Roman"/>
        </w:rPr>
      </w:pPr>
    </w:p>
    <w:p w14:paraId="53C6E6AA" w14:textId="77777777" w:rsidR="00ED6AC0" w:rsidRDefault="00ED6AC0" w:rsidP="00ED6AC0">
      <w:pPr>
        <w:pStyle w:val="ListParagraph"/>
        <w:numPr>
          <w:ilvl w:val="1"/>
          <w:numId w:val="1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 xml:space="preserve">Notwithstanding the above requirements, the </w:t>
      </w:r>
      <w:r>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Pr>
          <w:rFonts w:ascii="Times" w:eastAsia="Times New Roman" w:hAnsi="Times" w:cs="Times New Roman"/>
        </w:rPr>
        <w:t>ed company</w:t>
      </w:r>
      <w:r w:rsidRPr="004B39F7">
        <w:rPr>
          <w:rFonts w:ascii="Times" w:eastAsia="Times New Roman" w:hAnsi="Times" w:cs="Times New Roman"/>
        </w:rPr>
        <w:t xml:space="preserve"> investment strategy and</w:t>
      </w:r>
      <w:r>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Pr>
          <w:rFonts w:ascii="Times" w:eastAsia="Times New Roman" w:hAnsi="Times" w:cs="Times New Roman"/>
        </w:rPr>
        <w:t>the</w:t>
      </w:r>
      <w:r w:rsidRPr="004B39F7">
        <w:rPr>
          <w:rFonts w:ascii="Times" w:eastAsia="Times New Roman" w:hAnsi="Times" w:cs="Times New Roman"/>
        </w:rPr>
        <w:t xml:space="preserve"> fixed income reinvestment assets </w:t>
      </w:r>
      <w:r>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w:t>
      </w:r>
    </w:p>
    <w:p w14:paraId="108BDA55" w14:textId="77777777" w:rsidR="00ED6AC0" w:rsidRDefault="00ED6AC0" w:rsidP="00ED6AC0">
      <w:pPr>
        <w:pStyle w:val="ListParagraph"/>
        <w:ind w:left="2160"/>
        <w:jc w:val="both"/>
        <w:rPr>
          <w:rFonts w:ascii="Times" w:eastAsia="Times New Roman" w:hAnsi="Times" w:cs="Times New Roman"/>
        </w:rPr>
      </w:pPr>
    </w:p>
    <w:p w14:paraId="6043A8CC" w14:textId="77777777" w:rsidR="00ED6AC0" w:rsidRPr="0065547F" w:rsidRDefault="00ED6AC0" w:rsidP="00ED6AC0">
      <w:pPr>
        <w:pStyle w:val="ListParagraph"/>
        <w:numPr>
          <w:ilvl w:val="2"/>
          <w:numId w:val="16"/>
        </w:numPr>
        <w:spacing w:after="0" w:line="240" w:lineRule="auto"/>
        <w:ind w:left="2880" w:hanging="720"/>
        <w:jc w:val="both"/>
        <w:rPr>
          <w:rFonts w:ascii="Times" w:eastAsia="Times New Roman" w:hAnsi="Times" w:cs="Times New Roman"/>
          <w:highlight w:val="yellow"/>
        </w:rPr>
      </w:pPr>
      <w:r w:rsidRPr="0065547F">
        <w:rPr>
          <w:rFonts w:ascii="Times" w:eastAsia="Times New Roman" w:hAnsi="Times" w:cs="Times New Roman"/>
          <w:highlight w:val="yellow"/>
        </w:rPr>
        <w:t>5% Treasury</w:t>
      </w:r>
    </w:p>
    <w:p w14:paraId="1EAF839C" w14:textId="77777777" w:rsidR="00ED6AC0" w:rsidRPr="0065547F" w:rsidRDefault="00ED6AC0" w:rsidP="00ED6AC0">
      <w:pPr>
        <w:jc w:val="both"/>
        <w:rPr>
          <w:rFonts w:ascii="Times" w:eastAsia="Times New Roman" w:hAnsi="Times" w:cs="Times New Roman"/>
          <w:strike/>
          <w:highlight w:val="yellow"/>
        </w:rPr>
      </w:pPr>
    </w:p>
    <w:p w14:paraId="4E58C7EB" w14:textId="77777777" w:rsidR="00ED6AC0" w:rsidRPr="0065547F" w:rsidRDefault="00ED6AC0" w:rsidP="00ED6AC0">
      <w:pPr>
        <w:pStyle w:val="ListParagraph"/>
        <w:numPr>
          <w:ilvl w:val="2"/>
          <w:numId w:val="16"/>
        </w:numPr>
        <w:spacing w:after="0" w:line="240" w:lineRule="auto"/>
        <w:ind w:left="2880" w:hanging="720"/>
        <w:jc w:val="both"/>
        <w:rPr>
          <w:rFonts w:ascii="Times" w:eastAsia="Times New Roman" w:hAnsi="Times" w:cs="Times New Roman"/>
          <w:highlight w:val="yellow"/>
        </w:rPr>
      </w:pPr>
      <w:r w:rsidRPr="0065547F">
        <w:rPr>
          <w:rFonts w:ascii="Times" w:eastAsia="Times New Roman" w:hAnsi="Times" w:cs="Times New Roman"/>
          <w:highlight w:val="yellow"/>
        </w:rPr>
        <w:t>15% PBR credit rating 3 (Aa2/AA)</w:t>
      </w:r>
    </w:p>
    <w:p w14:paraId="3EFA70D1" w14:textId="77777777" w:rsidR="00ED6AC0" w:rsidRPr="0065547F" w:rsidRDefault="00ED6AC0" w:rsidP="00ED6AC0">
      <w:pPr>
        <w:jc w:val="both"/>
        <w:rPr>
          <w:rFonts w:ascii="Times" w:eastAsia="Times New Roman" w:hAnsi="Times" w:cs="Times New Roman"/>
          <w:highlight w:val="yellow"/>
        </w:rPr>
      </w:pPr>
    </w:p>
    <w:p w14:paraId="28C6D1BA" w14:textId="77777777" w:rsidR="00ED6AC0" w:rsidRPr="0065547F" w:rsidRDefault="00ED6AC0" w:rsidP="00ED6AC0">
      <w:pPr>
        <w:pStyle w:val="ListParagraph"/>
        <w:numPr>
          <w:ilvl w:val="2"/>
          <w:numId w:val="16"/>
        </w:numPr>
        <w:spacing w:after="0" w:line="240" w:lineRule="auto"/>
        <w:ind w:left="2880" w:hanging="720"/>
        <w:jc w:val="both"/>
        <w:rPr>
          <w:rFonts w:ascii="Times" w:eastAsia="Times New Roman" w:hAnsi="Times" w:cs="Times New Roman"/>
          <w:highlight w:val="yellow"/>
        </w:rPr>
      </w:pPr>
      <w:r w:rsidRPr="0065547F">
        <w:rPr>
          <w:rFonts w:ascii="Times" w:eastAsia="Times New Roman" w:hAnsi="Times" w:cs="Times New Roman"/>
          <w:highlight w:val="yellow"/>
        </w:rPr>
        <w:t>80% PBR credit rating 6 (A2/A)</w:t>
      </w:r>
    </w:p>
    <w:p w14:paraId="6E689134" w14:textId="77777777" w:rsidR="00ED6AC0" w:rsidRPr="004B39F7" w:rsidRDefault="00ED6AC0" w:rsidP="00ED6AC0"/>
    <w:p w14:paraId="3C97606B" w14:textId="77777777" w:rsidR="00ED6AC0" w:rsidRPr="00185D70" w:rsidRDefault="00ED6AC0" w:rsidP="00ED6AC0">
      <w:pPr>
        <w:pStyle w:val="ListParagraph"/>
        <w:numPr>
          <w:ilvl w:val="1"/>
          <w:numId w:val="16"/>
        </w:numPr>
        <w:ind w:left="2160" w:hanging="720"/>
        <w:jc w:val="both"/>
      </w:pPr>
      <w:r w:rsidRPr="00CC724D">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w:t>
      </w:r>
      <w:proofErr w:type="gramStart"/>
      <w:r w:rsidRPr="00CC724D">
        <w:rPr>
          <w:rFonts w:ascii="Times" w:eastAsia="Times New Roman" w:hAnsi="Times" w:cs="Times New Roman"/>
        </w:rPr>
        <w:t>time period</w:t>
      </w:r>
      <w:proofErr w:type="gramEnd"/>
      <w:r w:rsidRPr="00CC724D">
        <w:rPr>
          <w:rFonts w:ascii="Times" w:eastAsia="Times New Roman" w:hAnsi="Times" w:cs="Times New Roman"/>
        </w:rPr>
        <w:t>, taking into account duration, ratings, and other attributes of the borrowing mechanism.  Gross asset spreads used in computing market values of assets sold in the model shall be consistent with, but not necessarily the same as, the gross asset spreads in Section 4.D.</w:t>
      </w:r>
      <w:r>
        <w:rPr>
          <w:rFonts w:ascii="Times" w:eastAsia="Times New Roman" w:hAnsi="Times" w:cs="Times New Roman"/>
        </w:rPr>
        <w:t>3</w:t>
      </w:r>
      <w:r w:rsidRPr="00CC724D">
        <w:rPr>
          <w:rFonts w:ascii="Times" w:eastAsia="Times New Roman" w:hAnsi="Times" w:cs="Times New Roman"/>
        </w:rPr>
        <w:t>.a.ii</w:t>
      </w:r>
      <w:r>
        <w:rPr>
          <w:rFonts w:ascii="Times" w:eastAsia="Times New Roman" w:hAnsi="Times" w:cs="Times New Roman"/>
        </w:rPr>
        <w:t>i</w:t>
      </w:r>
      <w:r w:rsidRPr="00CC724D">
        <w:rPr>
          <w:rFonts w:ascii="Times" w:eastAsia="Times New Roman" w:hAnsi="Times" w:cs="Times New Roman"/>
        </w:rPr>
        <w:t xml:space="preserve"> and Section 4.D.</w:t>
      </w:r>
      <w:r>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65AAB56" w14:textId="77777777" w:rsidR="00ED6AC0" w:rsidRPr="004B39F7" w:rsidRDefault="00ED6AC0" w:rsidP="00ED6AC0">
      <w:pPr>
        <w:pStyle w:val="ListParagraph"/>
        <w:ind w:left="2160"/>
        <w:jc w:val="both"/>
        <w:rPr>
          <w:rFonts w:ascii="Times" w:eastAsia="Times New Roman" w:hAnsi="Times" w:cs="Times New Roman"/>
        </w:rPr>
      </w:pPr>
    </w:p>
    <w:p w14:paraId="2F6BBA24" w14:textId="77777777" w:rsidR="00ED6AC0" w:rsidRPr="004B39F7" w:rsidRDefault="00ED6AC0" w:rsidP="00ED6AC0">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This limitation is being referred to Life Actuarial (A) Task Force for review. The simple language above </w:t>
      </w:r>
      <w:r>
        <w:rPr>
          <w:rFonts w:ascii="Times" w:eastAsia="Times New Roman" w:hAnsi="Times" w:cs="Times New Roman"/>
        </w:rPr>
        <w:t>“</w:t>
      </w:r>
      <w:r w:rsidRPr="004B39F7">
        <w:rPr>
          <w:rFonts w:ascii="Times" w:eastAsia="Times New Roman" w:hAnsi="Times" w:cs="Times New Roman"/>
        </w:rPr>
        <w:t>provided that the assumed cost of borrowing is not lower than the rate at which positive cash flows are reinvested in the same time period</w:t>
      </w:r>
      <w:r>
        <w:rPr>
          <w:rFonts w:ascii="Times" w:eastAsia="Times New Roman" w:hAnsi="Times" w:cs="Times New Roman"/>
        </w:rPr>
        <w:t>”</w:t>
      </w:r>
      <w:r w:rsidRPr="004B39F7">
        <w:rPr>
          <w:rFonts w:ascii="Times" w:eastAsia="Times New Roman" w:hAnsi="Times" w:cs="Times New Roman"/>
        </w:rPr>
        <w: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w:t>
      </w:r>
      <w:proofErr w:type="gramStart"/>
      <w:r w:rsidRPr="004B39F7">
        <w:rPr>
          <w:rFonts w:ascii="Times" w:eastAsia="Times New Roman" w:hAnsi="Times" w:cs="Times New Roman"/>
        </w:rPr>
        <w:t>as long as</w:t>
      </w:r>
      <w:proofErr w:type="gramEnd"/>
      <w:r w:rsidRPr="004B39F7">
        <w:rPr>
          <w:rFonts w:ascii="Times" w:eastAsia="Times New Roman" w:hAnsi="Times" w:cs="Times New Roman"/>
        </w:rPr>
        <w:t xml:space="preserve"> the reserve is not materially affected. However, if the company is unable to fully apply this restriction, prudence dictates that a company shall not allow borrowing assumptions to materially reduce the reserve.</w:t>
      </w:r>
    </w:p>
    <w:p w14:paraId="52D0BDE2" w14:textId="77777777" w:rsidR="00ED6AC0" w:rsidRPr="004B39F7" w:rsidRDefault="00ED6AC0" w:rsidP="00ED6AC0">
      <w:pPr>
        <w:pStyle w:val="ListParagraph"/>
        <w:ind w:left="1440"/>
        <w:jc w:val="both"/>
        <w:rPr>
          <w:rFonts w:ascii="Times" w:eastAsia="Times New Roman" w:hAnsi="Times" w:cs="Times New Roman"/>
        </w:rPr>
      </w:pPr>
    </w:p>
    <w:p w14:paraId="2D1179E5" w14:textId="77777777" w:rsidR="00ED6AC0" w:rsidRPr="004B39F7" w:rsidRDefault="00ED6AC0" w:rsidP="00ED6AC0">
      <w:pPr>
        <w:pStyle w:val="ListParagraph"/>
        <w:numPr>
          <w:ilvl w:val="0"/>
          <w:numId w:val="1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127E0429" w14:textId="77777777" w:rsidR="00ED6AC0" w:rsidRPr="004B39F7" w:rsidRDefault="00ED6AC0" w:rsidP="00ED6AC0">
      <w:pPr>
        <w:pStyle w:val="ListParagraph"/>
        <w:jc w:val="both"/>
        <w:rPr>
          <w:rFonts w:ascii="Times" w:eastAsia="Times New Roman" w:hAnsi="Times" w:cs="Times New Roman"/>
        </w:rPr>
      </w:pPr>
    </w:p>
    <w:p w14:paraId="077254B1" w14:textId="77777777" w:rsidR="00ED6AC0" w:rsidRPr="004B39F7" w:rsidRDefault="00ED6AC0" w:rsidP="00ED6AC0">
      <w:pPr>
        <w:pStyle w:val="ListParagraph"/>
        <w:numPr>
          <w:ilvl w:val="1"/>
          <w:numId w:val="1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4827BBD4" w14:textId="77777777" w:rsidR="00ED6AC0" w:rsidRPr="004B39F7" w:rsidRDefault="00ED6AC0" w:rsidP="00ED6AC0">
      <w:pPr>
        <w:pStyle w:val="ListParagraph"/>
        <w:ind w:left="2160"/>
        <w:jc w:val="both"/>
        <w:rPr>
          <w:rFonts w:ascii="Times" w:eastAsia="Times New Roman" w:hAnsi="Times" w:cs="Times New Roman"/>
        </w:rPr>
      </w:pPr>
    </w:p>
    <w:p w14:paraId="375D9054"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1B76B7F7" w14:textId="77777777" w:rsidR="00ED6AC0" w:rsidRPr="004B39F7" w:rsidRDefault="00ED6AC0" w:rsidP="00ED6AC0">
      <w:pPr>
        <w:pStyle w:val="ListParagraph"/>
        <w:ind w:left="2880" w:hanging="720"/>
        <w:jc w:val="both"/>
        <w:rPr>
          <w:rFonts w:ascii="Times" w:eastAsia="Times New Roman" w:hAnsi="Times" w:cs="Times New Roman"/>
        </w:rPr>
      </w:pPr>
    </w:p>
    <w:p w14:paraId="347C4337"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Reflect asset default costs as prescribed in VM-20 Section 9.F and anticipated investment expenses through deductions to the gross investment income.</w:t>
      </w:r>
    </w:p>
    <w:p w14:paraId="1E2B6F92" w14:textId="77777777" w:rsidR="00ED6AC0" w:rsidRPr="004B39F7" w:rsidRDefault="00ED6AC0" w:rsidP="00ED6AC0">
      <w:pPr>
        <w:pStyle w:val="ListParagraph"/>
        <w:ind w:left="2880" w:hanging="720"/>
        <w:jc w:val="both"/>
        <w:rPr>
          <w:rFonts w:ascii="Times" w:eastAsia="Times New Roman" w:hAnsi="Times" w:cs="Times New Roman"/>
        </w:rPr>
      </w:pPr>
    </w:p>
    <w:p w14:paraId="0363FEAC"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2E2DBCAA" w14:textId="77777777" w:rsidR="00ED6AC0" w:rsidRPr="004B39F7" w:rsidRDefault="00ED6AC0" w:rsidP="00ED6AC0">
      <w:pPr>
        <w:pStyle w:val="ListParagraph"/>
        <w:ind w:left="2880" w:hanging="720"/>
        <w:jc w:val="both"/>
        <w:rPr>
          <w:rFonts w:ascii="Times" w:eastAsia="Times New Roman" w:hAnsi="Times" w:cs="Times New Roman"/>
        </w:rPr>
      </w:pPr>
    </w:p>
    <w:p w14:paraId="2BAB97BB"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Pr>
          <w:rFonts w:ascii="Times" w:eastAsia="Times New Roman" w:hAnsi="Times" w:cs="Times New Roman"/>
        </w:rPr>
        <w:t>as noted in Section 4.a.ii above</w:t>
      </w:r>
      <w:r w:rsidRPr="004B39F7">
        <w:rPr>
          <w:rFonts w:ascii="Times" w:eastAsia="Times New Roman" w:hAnsi="Times" w:cs="Times New Roman"/>
        </w:rPr>
        <w:t>.</w:t>
      </w:r>
    </w:p>
    <w:p w14:paraId="70E8AFD5" w14:textId="77777777" w:rsidR="00ED6AC0" w:rsidRPr="004B39F7" w:rsidRDefault="00ED6AC0" w:rsidP="00ED6AC0">
      <w:pPr>
        <w:pStyle w:val="ListParagraph"/>
        <w:ind w:left="2160"/>
        <w:jc w:val="both"/>
        <w:rPr>
          <w:rFonts w:ascii="Times" w:eastAsia="Times New Roman" w:hAnsi="Times" w:cs="Times New Roman"/>
        </w:rPr>
      </w:pPr>
    </w:p>
    <w:p w14:paraId="29AE627C" w14:textId="77777777" w:rsidR="00ED6AC0" w:rsidRPr="004B39F7" w:rsidRDefault="00ED6AC0" w:rsidP="00ED6AC0">
      <w:pPr>
        <w:pStyle w:val="ListParagraph"/>
        <w:numPr>
          <w:ilvl w:val="1"/>
          <w:numId w:val="1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 xml:space="preserve">index funds and </w:t>
      </w:r>
      <w:r w:rsidRPr="004B39F7">
        <w:rPr>
          <w:rFonts w:ascii="Times" w:eastAsia="Times New Roman" w:hAnsi="Times" w:cs="Times New Roman"/>
        </w:rPr>
        <w:t>general account equity assets—i.e., non-fixed income assets having substantial volatility of returns, such as common stocks and real estate— including starting and reinvestment assets, shall be reflected in the projection as follows:</w:t>
      </w:r>
    </w:p>
    <w:p w14:paraId="2204FC4D" w14:textId="77777777" w:rsidR="00ED6AC0" w:rsidRPr="004B39F7" w:rsidRDefault="00ED6AC0" w:rsidP="00ED6AC0">
      <w:pPr>
        <w:pStyle w:val="ListParagraph"/>
        <w:ind w:left="1440"/>
        <w:jc w:val="both"/>
        <w:rPr>
          <w:rFonts w:ascii="Times" w:eastAsia="Times New Roman" w:hAnsi="Times" w:cs="Times New Roman"/>
        </w:rPr>
      </w:pPr>
    </w:p>
    <w:p w14:paraId="344FD3DD"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Pr>
          <w:rFonts w:ascii="Times" w:eastAsia="Times New Roman" w:hAnsi="Times" w:cs="Times New Roman"/>
        </w:rPr>
        <w:t>index crediting strategies</w:t>
      </w:r>
      <w:r w:rsidRPr="004B39F7">
        <w:rPr>
          <w:rFonts w:ascii="Times" w:eastAsia="Times New Roman" w:hAnsi="Times" w:cs="Times New Roman"/>
        </w:rPr>
        <w:t>, as discussed in Section 4.A.2.</w:t>
      </w:r>
    </w:p>
    <w:p w14:paraId="757FA078" w14:textId="77777777" w:rsidR="00ED6AC0" w:rsidRPr="004B39F7" w:rsidRDefault="00ED6AC0" w:rsidP="00ED6AC0">
      <w:pPr>
        <w:pStyle w:val="ListParagraph"/>
        <w:ind w:left="2880" w:hanging="720"/>
        <w:jc w:val="both"/>
        <w:rPr>
          <w:rFonts w:ascii="Times" w:eastAsia="Times New Roman" w:hAnsi="Times" w:cs="Times New Roman"/>
        </w:rPr>
      </w:pPr>
    </w:p>
    <w:p w14:paraId="3C3C1DF8" w14:textId="77777777" w:rsidR="00ED6AC0" w:rsidRPr="004B39F7" w:rsidRDefault="00ED6AC0" w:rsidP="00ED6AC0">
      <w:pPr>
        <w:pStyle w:val="ListParagraph"/>
        <w:numPr>
          <w:ilvl w:val="2"/>
          <w:numId w:val="16"/>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69568F07" w14:textId="77777777" w:rsidR="00ED6AC0" w:rsidRPr="004B39F7" w:rsidRDefault="00ED6AC0" w:rsidP="00ED6AC0">
      <w:pPr>
        <w:ind w:left="2880" w:hanging="720"/>
        <w:jc w:val="both"/>
        <w:rPr>
          <w:rFonts w:ascii="Times" w:eastAsia="Times New Roman" w:hAnsi="Times" w:cs="Times New Roman"/>
        </w:rPr>
      </w:pPr>
    </w:p>
    <w:p w14:paraId="38B9FAE0" w14:textId="77777777" w:rsidR="00ED6AC0" w:rsidRPr="009D0C1E" w:rsidRDefault="00ED6AC0" w:rsidP="00ED6AC0">
      <w:pPr>
        <w:pStyle w:val="ListParagraph"/>
        <w:numPr>
          <w:ilvl w:val="2"/>
          <w:numId w:val="16"/>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51DA3C77" w14:textId="77777777" w:rsidR="00ED6AC0" w:rsidRPr="009D0C1E" w:rsidRDefault="00ED6AC0" w:rsidP="00ED6AC0">
      <w:pPr>
        <w:spacing w:after="0"/>
        <w:jc w:val="both"/>
        <w:rPr>
          <w:rFonts w:ascii="Times New Roman" w:eastAsia="Times New Roman" w:hAnsi="Times New Roman" w:cs="Times New Roman"/>
        </w:rPr>
      </w:pPr>
    </w:p>
    <w:p w14:paraId="3C4E79F2" w14:textId="77777777" w:rsidR="00ED6AC0" w:rsidRPr="000C73EB" w:rsidRDefault="00ED6AC0" w:rsidP="00ED6AC0">
      <w:pPr>
        <w:pStyle w:val="ListParagraph"/>
        <w:numPr>
          <w:ilvl w:val="1"/>
          <w:numId w:val="16"/>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shall follow the requirements in Section 10.H.</w:t>
      </w:r>
    </w:p>
    <w:p w14:paraId="29A91527" w14:textId="77777777" w:rsidR="00ED6AC0" w:rsidRPr="000C73EB" w:rsidRDefault="00ED6AC0" w:rsidP="00ED6AC0">
      <w:pPr>
        <w:spacing w:after="0" w:line="240" w:lineRule="auto"/>
        <w:jc w:val="both"/>
        <w:rPr>
          <w:rFonts w:ascii="Times New Roman" w:eastAsia="Times New Roman" w:hAnsi="Times New Roman" w:cs="Times New Roman"/>
        </w:rPr>
      </w:pPr>
    </w:p>
    <w:p w14:paraId="569D43A5" w14:textId="77777777" w:rsidR="00ED6AC0" w:rsidRPr="00E17D51" w:rsidRDefault="00ED6AC0" w:rsidP="00ED6AC0">
      <w:pPr>
        <w:pStyle w:val="ListParagraph"/>
        <w:numPr>
          <w:ilvl w:val="0"/>
          <w:numId w:val="20"/>
        </w:numPr>
        <w:spacing w:after="0" w:line="240" w:lineRule="auto"/>
        <w:jc w:val="both"/>
        <w:rPr>
          <w:rFonts w:ascii="Times" w:eastAsia="Times New Roman" w:hAnsi="Times" w:cs="Times New Roman"/>
        </w:rPr>
      </w:pPr>
      <w:bookmarkStart w:id="36" w:name="_Toc77242145"/>
      <w:bookmarkStart w:id="37" w:name="_Toc137649791"/>
      <w:r w:rsidRPr="00E17D51">
        <w:rPr>
          <w:rStyle w:val="Heading2Char"/>
          <w:rFonts w:eastAsiaTheme="minorHAnsi"/>
        </w:rPr>
        <w:t>Projection of Annuitization Benefits</w:t>
      </w:r>
      <w:bookmarkEnd w:id="36"/>
      <w:bookmarkEnd w:id="37"/>
      <w:r w:rsidRPr="00E17D51">
        <w:rPr>
          <w:rFonts w:ascii="Times" w:eastAsia="Times New Roman" w:hAnsi="Times" w:cs="Times New Roman"/>
        </w:rPr>
        <w:t xml:space="preserve"> </w:t>
      </w:r>
    </w:p>
    <w:p w14:paraId="6A38FFE8" w14:textId="77777777" w:rsidR="00ED6AC0" w:rsidRPr="00E17D51" w:rsidRDefault="00ED6AC0" w:rsidP="00ED6AC0">
      <w:pPr>
        <w:spacing w:after="0" w:line="240" w:lineRule="auto"/>
        <w:jc w:val="both"/>
        <w:rPr>
          <w:rFonts w:ascii="Times" w:eastAsia="Times New Roman" w:hAnsi="Times" w:cs="Times New Roman"/>
        </w:rPr>
      </w:pPr>
    </w:p>
    <w:p w14:paraId="27BE67DC" w14:textId="77777777" w:rsidR="00ED6AC0" w:rsidRPr="004B39F7" w:rsidRDefault="00ED6AC0" w:rsidP="00ED6AC0">
      <w:pPr>
        <w:pStyle w:val="ListParagraph"/>
        <w:numPr>
          <w:ilvl w:val="3"/>
          <w:numId w:val="1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4EA33112" w14:textId="77777777" w:rsidR="00ED6AC0" w:rsidRPr="004B39F7" w:rsidRDefault="00ED6AC0" w:rsidP="00ED6AC0">
      <w:pPr>
        <w:pStyle w:val="ListParagraph"/>
        <w:ind w:left="2880"/>
        <w:jc w:val="both"/>
        <w:rPr>
          <w:rFonts w:ascii="Times" w:eastAsia="Times New Roman" w:hAnsi="Times" w:cs="Times New Roman"/>
        </w:rPr>
      </w:pPr>
    </w:p>
    <w:p w14:paraId="659E6AAF" w14:textId="77777777" w:rsidR="00ED6AC0" w:rsidRDefault="00ED6AC0" w:rsidP="00ED6AC0">
      <w:pPr>
        <w:pStyle w:val="ListParagraph"/>
        <w:numPr>
          <w:ilvl w:val="0"/>
          <w:numId w:val="18"/>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purchase rates shall reflect the payout rate specified in the contract.</w:t>
      </w:r>
    </w:p>
    <w:p w14:paraId="096FB20A" w14:textId="77777777" w:rsidR="00ED6AC0" w:rsidRDefault="00ED6AC0" w:rsidP="00ED6AC0">
      <w:pPr>
        <w:pStyle w:val="ListParagraph"/>
        <w:ind w:left="2160"/>
        <w:jc w:val="both"/>
        <w:rPr>
          <w:rFonts w:ascii="Times" w:eastAsia="Times New Roman" w:hAnsi="Times" w:cs="Times New Roman"/>
        </w:rPr>
      </w:pPr>
    </w:p>
    <w:p w14:paraId="1D0DE3C8" w14:textId="77777777" w:rsidR="00ED6AC0" w:rsidRPr="004B39F7" w:rsidRDefault="00ED6AC0" w:rsidP="00ED6AC0">
      <w:pPr>
        <w:pStyle w:val="ListParagraph"/>
        <w:numPr>
          <w:ilvl w:val="0"/>
          <w:numId w:val="18"/>
        </w:numPr>
        <w:spacing w:after="0" w:line="240" w:lineRule="auto"/>
        <w:ind w:hanging="720"/>
        <w:jc w:val="both"/>
        <w:rPr>
          <w:rFonts w:ascii="Times" w:eastAsia="Times New Roman" w:hAnsi="Times" w:cs="Times New Roman"/>
        </w:rPr>
      </w:pPr>
      <w:r w:rsidRPr="2BB44510">
        <w:rPr>
          <w:rFonts w:ascii="Times" w:eastAsia="Times New Roman" w:hAnsi="Times" w:cs="Times New Roman"/>
        </w:rPr>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Pr>
          <w:rFonts w:ascii="Times" w:eastAsia="Times New Roman" w:hAnsi="Times" w:cs="Times New Roman"/>
        </w:rPr>
        <w:t>3</w:t>
      </w:r>
      <w:r w:rsidRPr="2BB44510">
        <w:rPr>
          <w:rFonts w:ascii="Times" w:eastAsia="Times New Roman" w:hAnsi="Times" w:cs="Times New Roman"/>
        </w:rPr>
        <w:t xml:space="preserve">. </w:t>
      </w:r>
    </w:p>
    <w:p w14:paraId="38E82156" w14:textId="77777777" w:rsidR="00ED6AC0" w:rsidRPr="004B39F7" w:rsidRDefault="00ED6AC0" w:rsidP="00ED6AC0">
      <w:pPr>
        <w:pStyle w:val="ListParagraph"/>
        <w:ind w:left="2880"/>
        <w:jc w:val="both"/>
        <w:rPr>
          <w:rFonts w:ascii="Times" w:eastAsia="Times New Roman" w:hAnsi="Times" w:cs="Times New Roman"/>
        </w:rPr>
      </w:pPr>
    </w:p>
    <w:p w14:paraId="3C53A421" w14:textId="77777777" w:rsidR="00ED6AC0" w:rsidRPr="004B39F7" w:rsidRDefault="00ED6AC0" w:rsidP="00ED6AC0">
      <w:pPr>
        <w:pStyle w:val="ListParagraph"/>
        <w:numPr>
          <w:ilvl w:val="3"/>
          <w:numId w:val="16"/>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lastRenderedPageBreak/>
        <w:t>Projected Election of GMIBs, GMWBs and Other Annuitization Options</w:t>
      </w:r>
    </w:p>
    <w:p w14:paraId="6FCC4F31" w14:textId="77777777" w:rsidR="00ED6AC0" w:rsidRPr="004B39F7" w:rsidRDefault="00ED6AC0" w:rsidP="00ED6AC0">
      <w:pPr>
        <w:pStyle w:val="ListParagraph"/>
        <w:spacing w:after="0"/>
        <w:ind w:left="1440"/>
        <w:jc w:val="both"/>
        <w:rPr>
          <w:rFonts w:ascii="Times" w:eastAsia="Times New Roman" w:hAnsi="Times" w:cs="Times New Roman"/>
        </w:rPr>
      </w:pPr>
    </w:p>
    <w:p w14:paraId="0C06F667" w14:textId="77777777" w:rsidR="00ED6AC0" w:rsidRPr="004B39F7" w:rsidRDefault="00ED6AC0" w:rsidP="00ED6AC0">
      <w:pPr>
        <w:pStyle w:val="ListParagraph"/>
        <w:numPr>
          <w:ilvl w:val="0"/>
          <w:numId w:val="23"/>
        </w:numPr>
        <w:spacing w:after="0"/>
        <w:ind w:left="2160" w:hanging="720"/>
        <w:jc w:val="both"/>
        <w:rPr>
          <w:rFonts w:ascii="Times" w:eastAsia="Times New Roman" w:hAnsi="Times" w:cs="Times New Roman"/>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02277A9B" w14:textId="77777777" w:rsidR="00ED6AC0" w:rsidRPr="009E255A" w:rsidRDefault="00ED6AC0" w:rsidP="00ED6AC0">
      <w:pPr>
        <w:pStyle w:val="Heading2"/>
        <w:numPr>
          <w:ilvl w:val="0"/>
          <w:numId w:val="20"/>
        </w:numPr>
        <w:tabs>
          <w:tab w:val="num" w:pos="360"/>
        </w:tabs>
        <w:ind w:left="0" w:firstLine="0"/>
        <w:rPr>
          <w:sz w:val="22"/>
          <w:szCs w:val="22"/>
        </w:rPr>
      </w:pPr>
      <w:bookmarkStart w:id="38" w:name="_Toc77242146"/>
      <w:bookmarkStart w:id="39" w:name="_Toc137649792"/>
      <w:r w:rsidRPr="009E255A">
        <w:rPr>
          <w:sz w:val="22"/>
          <w:szCs w:val="22"/>
        </w:rPr>
        <w:t>Frequency of Projection</w:t>
      </w:r>
      <w:bookmarkEnd w:id="38"/>
      <w:bookmarkEnd w:id="39"/>
    </w:p>
    <w:p w14:paraId="3F972DBA" w14:textId="77777777" w:rsidR="00ED6AC0" w:rsidRPr="004B39F7" w:rsidRDefault="00ED6AC0" w:rsidP="00ED6AC0">
      <w:pPr>
        <w:pStyle w:val="ListParagraph"/>
        <w:ind w:left="360"/>
        <w:jc w:val="both"/>
        <w:rPr>
          <w:rFonts w:ascii="Times" w:eastAsia="Times New Roman" w:hAnsi="Times" w:cs="Times New Roman"/>
        </w:rPr>
      </w:pPr>
    </w:p>
    <w:p w14:paraId="25C212DD" w14:textId="77777777" w:rsidR="00ED6AC0" w:rsidRPr="004B39F7" w:rsidRDefault="00ED6AC0" w:rsidP="00ED6AC0">
      <w:pPr>
        <w:pStyle w:val="ListParagraph"/>
        <w:numPr>
          <w:ilvl w:val="0"/>
          <w:numId w:val="17"/>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215A6E0C" w14:textId="77777777" w:rsidR="00ED6AC0" w:rsidRDefault="00ED6AC0" w:rsidP="00ED6AC0">
      <w:pPr>
        <w:pStyle w:val="Heading2"/>
        <w:ind w:left="720"/>
        <w:rPr>
          <w:sz w:val="22"/>
          <w:szCs w:val="22"/>
        </w:rPr>
      </w:pPr>
      <w:bookmarkStart w:id="40" w:name="_Toc77242147"/>
      <w:bookmarkStart w:id="41" w:name="_Toc137649793"/>
    </w:p>
    <w:p w14:paraId="253C79F5" w14:textId="77777777" w:rsidR="00ED6AC0" w:rsidRPr="009E255A" w:rsidRDefault="00ED6AC0" w:rsidP="00ED6AC0">
      <w:pPr>
        <w:pStyle w:val="Heading2"/>
        <w:numPr>
          <w:ilvl w:val="0"/>
          <w:numId w:val="20"/>
        </w:numPr>
        <w:tabs>
          <w:tab w:val="num" w:pos="360"/>
        </w:tabs>
        <w:ind w:left="0" w:firstLine="0"/>
        <w:rPr>
          <w:sz w:val="22"/>
          <w:szCs w:val="22"/>
        </w:rPr>
      </w:pPr>
      <w:r w:rsidRPr="009E255A">
        <w:rPr>
          <w:sz w:val="22"/>
          <w:szCs w:val="22"/>
        </w:rPr>
        <w:t>Compliance with ASOPs</w:t>
      </w:r>
      <w:bookmarkEnd w:id="40"/>
      <w:bookmarkEnd w:id="41"/>
      <w:r w:rsidRPr="009E255A">
        <w:rPr>
          <w:sz w:val="22"/>
          <w:szCs w:val="22"/>
        </w:rPr>
        <w:t xml:space="preserve"> </w:t>
      </w:r>
    </w:p>
    <w:p w14:paraId="1C1F7D4E" w14:textId="77777777" w:rsidR="00ED6AC0" w:rsidRPr="004B39F7" w:rsidRDefault="00ED6AC0" w:rsidP="00ED6AC0">
      <w:pPr>
        <w:pStyle w:val="ListParagraph"/>
        <w:ind w:left="360"/>
        <w:jc w:val="both"/>
        <w:rPr>
          <w:rFonts w:ascii="Times" w:eastAsia="Times New Roman" w:hAnsi="Times" w:cs="Times New Roman"/>
        </w:rPr>
      </w:pPr>
    </w:p>
    <w:p w14:paraId="7F16CFE1" w14:textId="77777777" w:rsidR="00ED6AC0" w:rsidRPr="004B39F7" w:rsidRDefault="00ED6AC0" w:rsidP="00ED6AC0">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r>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2931F3EF" w14:textId="77777777" w:rsidR="00ED6AC0" w:rsidRPr="004B39F7" w:rsidRDefault="00ED6AC0" w:rsidP="00ED6AC0">
      <w:pPr>
        <w:pStyle w:val="ListParagraph"/>
        <w:jc w:val="both"/>
        <w:rPr>
          <w:rFonts w:ascii="Times" w:eastAsia="Times New Roman" w:hAnsi="Times" w:cs="Times New Roman"/>
        </w:rPr>
      </w:pPr>
    </w:p>
    <w:p w14:paraId="7C67E1C6" w14:textId="77777777" w:rsidR="00ED6AC0" w:rsidRPr="004B39F7" w:rsidRDefault="00ED6AC0" w:rsidP="00ED6AC0">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384D73D9" w14:textId="77777777" w:rsidR="00ED6AC0" w:rsidRPr="001B0381" w:rsidRDefault="00ED6AC0" w:rsidP="00ED6AC0">
      <w:pPr>
        <w:jc w:val="both"/>
      </w:pPr>
    </w:p>
    <w:p w14:paraId="0E621CAF" w14:textId="77777777" w:rsidR="00ED6AC0" w:rsidRDefault="00ED6AC0" w:rsidP="00ED6AC0">
      <w:r>
        <w:br w:type="page"/>
      </w:r>
    </w:p>
    <w:p w14:paraId="12EB0AFC" w14:textId="266C8C27" w:rsidR="00D84BAE" w:rsidRPr="000D35E4" w:rsidRDefault="00D84BAE">
      <w:pPr>
        <w:rPr>
          <w:rFonts w:ascii="Times New Roman" w:hAnsi="Times New Roman" w:cs="Times New Roman"/>
        </w:rPr>
      </w:pPr>
    </w:p>
    <w:sectPr w:rsidR="00D84BAE" w:rsidRPr="000D35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931DB" w14:textId="77777777" w:rsidR="009F598E" w:rsidRDefault="009F598E" w:rsidP="00ED6AC0">
      <w:pPr>
        <w:spacing w:after="0" w:line="240" w:lineRule="auto"/>
      </w:pPr>
      <w:r>
        <w:separator/>
      </w:r>
    </w:p>
  </w:endnote>
  <w:endnote w:type="continuationSeparator" w:id="0">
    <w:p w14:paraId="399940C0" w14:textId="77777777" w:rsidR="009F598E" w:rsidRDefault="009F598E" w:rsidP="00ED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14B19" w14:textId="77777777" w:rsidR="009F598E" w:rsidRDefault="009F598E" w:rsidP="00ED6AC0">
      <w:pPr>
        <w:spacing w:after="0" w:line="240" w:lineRule="auto"/>
      </w:pPr>
      <w:r>
        <w:separator/>
      </w:r>
    </w:p>
  </w:footnote>
  <w:footnote w:type="continuationSeparator" w:id="0">
    <w:p w14:paraId="3D5BD46C" w14:textId="77777777" w:rsidR="009F598E" w:rsidRDefault="009F598E" w:rsidP="00ED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800118"/>
    <w:multiLevelType w:val="hybridMultilevel"/>
    <w:tmpl w:val="278A2D44"/>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3648A1"/>
    <w:multiLevelType w:val="hybridMultilevel"/>
    <w:tmpl w:val="376A2992"/>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599B689B"/>
    <w:multiLevelType w:val="hybridMultilevel"/>
    <w:tmpl w:val="8F32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23"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583689">
    <w:abstractNumId w:val="12"/>
  </w:num>
  <w:num w:numId="2" w16cid:durableId="890504891">
    <w:abstractNumId w:val="5"/>
  </w:num>
  <w:num w:numId="3" w16cid:durableId="1591087287">
    <w:abstractNumId w:val="6"/>
  </w:num>
  <w:num w:numId="4" w16cid:durableId="1674990272">
    <w:abstractNumId w:val="0"/>
  </w:num>
  <w:num w:numId="5" w16cid:durableId="1187717122">
    <w:abstractNumId w:val="9"/>
  </w:num>
  <w:num w:numId="6" w16cid:durableId="1076710321">
    <w:abstractNumId w:val="23"/>
  </w:num>
  <w:num w:numId="7" w16cid:durableId="1131901119">
    <w:abstractNumId w:val="13"/>
  </w:num>
  <w:num w:numId="8" w16cid:durableId="141233909">
    <w:abstractNumId w:val="2"/>
  </w:num>
  <w:num w:numId="9" w16cid:durableId="2010405868">
    <w:abstractNumId w:val="22"/>
  </w:num>
  <w:num w:numId="10" w16cid:durableId="182060239">
    <w:abstractNumId w:val="7"/>
  </w:num>
  <w:num w:numId="11" w16cid:durableId="958100421">
    <w:abstractNumId w:val="3"/>
  </w:num>
  <w:num w:numId="12" w16cid:durableId="1786850449">
    <w:abstractNumId w:val="10"/>
  </w:num>
  <w:num w:numId="13" w16cid:durableId="497234066">
    <w:abstractNumId w:val="4"/>
  </w:num>
  <w:num w:numId="14" w16cid:durableId="1125929600">
    <w:abstractNumId w:val="11"/>
  </w:num>
  <w:num w:numId="15" w16cid:durableId="209417680">
    <w:abstractNumId w:val="18"/>
  </w:num>
  <w:num w:numId="16" w16cid:durableId="1800955906">
    <w:abstractNumId w:val="20"/>
  </w:num>
  <w:num w:numId="17" w16cid:durableId="1803037845">
    <w:abstractNumId w:val="14"/>
  </w:num>
  <w:num w:numId="18" w16cid:durableId="2132160844">
    <w:abstractNumId w:val="15"/>
  </w:num>
  <w:num w:numId="19" w16cid:durableId="1939360917">
    <w:abstractNumId w:val="16"/>
  </w:num>
  <w:num w:numId="20" w16cid:durableId="226307681">
    <w:abstractNumId w:val="21"/>
  </w:num>
  <w:num w:numId="21" w16cid:durableId="1863546903">
    <w:abstractNumId w:val="17"/>
  </w:num>
  <w:num w:numId="22" w16cid:durableId="1718117959">
    <w:abstractNumId w:val="1"/>
  </w:num>
  <w:num w:numId="23" w16cid:durableId="550002496">
    <w:abstractNumId w:val="19"/>
  </w:num>
  <w:num w:numId="24" w16cid:durableId="71393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E4"/>
    <w:rsid w:val="000D35E4"/>
    <w:rsid w:val="000F24E8"/>
    <w:rsid w:val="001D644E"/>
    <w:rsid w:val="00223681"/>
    <w:rsid w:val="00234B4E"/>
    <w:rsid w:val="00280840"/>
    <w:rsid w:val="002B6875"/>
    <w:rsid w:val="002E66B5"/>
    <w:rsid w:val="00347A94"/>
    <w:rsid w:val="003841AA"/>
    <w:rsid w:val="00394613"/>
    <w:rsid w:val="003D1FA4"/>
    <w:rsid w:val="003E1BFD"/>
    <w:rsid w:val="003E303C"/>
    <w:rsid w:val="004216AD"/>
    <w:rsid w:val="004C6FB7"/>
    <w:rsid w:val="00530ACF"/>
    <w:rsid w:val="005931A9"/>
    <w:rsid w:val="005B1031"/>
    <w:rsid w:val="005D5D69"/>
    <w:rsid w:val="00656A40"/>
    <w:rsid w:val="00690264"/>
    <w:rsid w:val="006F6FA0"/>
    <w:rsid w:val="00701DE8"/>
    <w:rsid w:val="0086122D"/>
    <w:rsid w:val="009668AF"/>
    <w:rsid w:val="009A2443"/>
    <w:rsid w:val="009B542E"/>
    <w:rsid w:val="009F598E"/>
    <w:rsid w:val="00A14C07"/>
    <w:rsid w:val="00A83F6F"/>
    <w:rsid w:val="00AD3027"/>
    <w:rsid w:val="00B61197"/>
    <w:rsid w:val="00C2342C"/>
    <w:rsid w:val="00C32CDA"/>
    <w:rsid w:val="00C502E6"/>
    <w:rsid w:val="00C55809"/>
    <w:rsid w:val="00C80938"/>
    <w:rsid w:val="00CF6480"/>
    <w:rsid w:val="00D366D0"/>
    <w:rsid w:val="00D84BAE"/>
    <w:rsid w:val="00D96C20"/>
    <w:rsid w:val="00DA670C"/>
    <w:rsid w:val="00E06258"/>
    <w:rsid w:val="00E25F05"/>
    <w:rsid w:val="00E4191F"/>
    <w:rsid w:val="00ED6AC0"/>
    <w:rsid w:val="00EF39A6"/>
    <w:rsid w:val="00F361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07F0"/>
  <w15:chartTrackingRefBased/>
  <w15:docId w15:val="{4A141C30-2408-44A3-9481-37849EC1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E4"/>
    <w:pPr>
      <w:spacing w:after="200" w:line="276" w:lineRule="auto"/>
    </w:pPr>
    <w:rPr>
      <w:kern w:val="0"/>
      <w14:ligatures w14:val="none"/>
    </w:rPr>
  </w:style>
  <w:style w:type="paragraph" w:styleId="Heading1">
    <w:name w:val="heading 1"/>
    <w:basedOn w:val="Normal"/>
    <w:next w:val="Normal"/>
    <w:link w:val="Heading1Char"/>
    <w:uiPriority w:val="9"/>
    <w:qFormat/>
    <w:rsid w:val="000D35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35E4"/>
    <w:pPr>
      <w:keepNext/>
      <w:keepLines/>
      <w:spacing w:before="40" w:after="0"/>
      <w:outlineLvl w:val="1"/>
    </w:pPr>
    <w:rPr>
      <w:rFonts w:asciiTheme="majorHAnsi" w:eastAsia="Times New Roman"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5E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D35E4"/>
    <w:rPr>
      <w:rFonts w:asciiTheme="majorHAnsi" w:eastAsia="Times New Roman" w:hAnsiTheme="majorHAnsi" w:cstheme="majorBidi"/>
      <w:color w:val="2F5496" w:themeColor="accent1" w:themeShade="BF"/>
      <w:kern w:val="0"/>
      <w:sz w:val="26"/>
      <w:szCs w:val="26"/>
      <w14:ligatures w14:val="none"/>
    </w:rPr>
  </w:style>
  <w:style w:type="paragraph" w:styleId="ListParagraph">
    <w:name w:val="List Paragraph"/>
    <w:aliases w:val="Bullet Point"/>
    <w:basedOn w:val="Normal"/>
    <w:link w:val="ListParagraphChar"/>
    <w:uiPriority w:val="34"/>
    <w:qFormat/>
    <w:rsid w:val="000D35E4"/>
    <w:pPr>
      <w:ind w:left="720"/>
      <w:contextualSpacing/>
    </w:pPr>
  </w:style>
  <w:style w:type="character" w:customStyle="1" w:styleId="ListParagraphChar">
    <w:name w:val="List Paragraph Char"/>
    <w:aliases w:val="Bullet Point Char"/>
    <w:basedOn w:val="DefaultParagraphFont"/>
    <w:link w:val="ListParagraph"/>
    <w:uiPriority w:val="34"/>
    <w:rsid w:val="000D35E4"/>
    <w:rPr>
      <w:kern w:val="0"/>
      <w14:ligatures w14:val="none"/>
    </w:rPr>
  </w:style>
  <w:style w:type="character" w:styleId="CommentReference">
    <w:name w:val="annotation reference"/>
    <w:basedOn w:val="DefaultParagraphFont"/>
    <w:uiPriority w:val="99"/>
    <w:semiHidden/>
    <w:unhideWhenUsed/>
    <w:rsid w:val="00A83F6F"/>
    <w:rPr>
      <w:sz w:val="16"/>
      <w:szCs w:val="16"/>
    </w:rPr>
  </w:style>
  <w:style w:type="paragraph" w:styleId="CommentText">
    <w:name w:val="annotation text"/>
    <w:basedOn w:val="Normal"/>
    <w:link w:val="CommentTextChar"/>
    <w:uiPriority w:val="99"/>
    <w:unhideWhenUsed/>
    <w:rsid w:val="00A83F6F"/>
    <w:pPr>
      <w:spacing w:line="240" w:lineRule="auto"/>
    </w:pPr>
    <w:rPr>
      <w:sz w:val="20"/>
      <w:szCs w:val="20"/>
    </w:rPr>
  </w:style>
  <w:style w:type="character" w:customStyle="1" w:styleId="CommentTextChar">
    <w:name w:val="Comment Text Char"/>
    <w:basedOn w:val="DefaultParagraphFont"/>
    <w:link w:val="CommentText"/>
    <w:uiPriority w:val="99"/>
    <w:rsid w:val="00A83F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3F6F"/>
    <w:rPr>
      <w:b/>
      <w:bCs/>
    </w:rPr>
  </w:style>
  <w:style w:type="character" w:customStyle="1" w:styleId="CommentSubjectChar">
    <w:name w:val="Comment Subject Char"/>
    <w:basedOn w:val="CommentTextChar"/>
    <w:link w:val="CommentSubject"/>
    <w:uiPriority w:val="99"/>
    <w:semiHidden/>
    <w:rsid w:val="00A83F6F"/>
    <w:rPr>
      <w:b/>
      <w:bCs/>
      <w:kern w:val="0"/>
      <w:sz w:val="20"/>
      <w:szCs w:val="20"/>
      <w14:ligatures w14:val="none"/>
    </w:rPr>
  </w:style>
  <w:style w:type="paragraph" w:styleId="Header">
    <w:name w:val="header"/>
    <w:basedOn w:val="Normal"/>
    <w:link w:val="HeaderChar"/>
    <w:uiPriority w:val="99"/>
    <w:unhideWhenUsed/>
    <w:rsid w:val="00ED6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AC0"/>
    <w:rPr>
      <w:kern w:val="0"/>
      <w14:ligatures w14:val="none"/>
    </w:rPr>
  </w:style>
  <w:style w:type="paragraph" w:styleId="Footer">
    <w:name w:val="footer"/>
    <w:basedOn w:val="Normal"/>
    <w:link w:val="FooterChar"/>
    <w:uiPriority w:val="99"/>
    <w:unhideWhenUsed/>
    <w:rsid w:val="00ED6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AC0"/>
    <w:rPr>
      <w:kern w:val="0"/>
      <w14:ligatures w14:val="none"/>
    </w:rPr>
  </w:style>
  <w:style w:type="paragraph" w:customStyle="1" w:styleId="Default">
    <w:name w:val="Default"/>
    <w:rsid w:val="00ED6AC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Revision">
    <w:name w:val="Revision"/>
    <w:hidden/>
    <w:uiPriority w:val="99"/>
    <w:semiHidden/>
    <w:rsid w:val="00D366D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5480</Words>
  <Characters>31240</Characters>
  <Application>Microsoft Office Word</Application>
  <DocSecurity>0</DocSecurity>
  <Lines>260</Lines>
  <Paragraphs>73</Paragraphs>
  <ScaleCrop>false</ScaleCrop>
  <Company>RSM</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Patil, Sandeep</dc:creator>
  <cp:keywords/>
  <dc:description/>
  <cp:lastModifiedBy>Seong-min Eom</cp:lastModifiedBy>
  <cp:revision>4</cp:revision>
  <dcterms:created xsi:type="dcterms:W3CDTF">2024-11-05T18:07:00Z</dcterms:created>
  <dcterms:modified xsi:type="dcterms:W3CDTF">2024-11-05T18:26:00Z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ies>
</file>