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w:t>
      </w:r>
      <w:proofErr w:type="gramStart"/>
      <w:r w:rsidR="008433C8" w:rsidRPr="008433C8">
        <w:rPr>
          <w:rFonts w:ascii="Times New Roman" w:hAnsi="Times New Roman" w:cs="Times New Roman"/>
          <w:sz w:val="24"/>
          <w:szCs w:val="24"/>
        </w:rPr>
        <w:t>comment</w:t>
      </w:r>
      <w:proofErr w:type="gramEnd"/>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1" w:name="_Hlk184942"/>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34A0B99C" w14:textId="3814393D" w:rsidR="004E50B6" w:rsidRDefault="005F48C0">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FB5D63">
              <w:rPr>
                <w:webHidden/>
              </w:rPr>
              <w:t>4</w:t>
            </w:r>
            <w:r w:rsidR="004E50B6">
              <w:rPr>
                <w:webHidden/>
              </w:rPr>
              <w:fldChar w:fldCharType="end"/>
            </w:r>
          </w:hyperlink>
        </w:p>
        <w:p w14:paraId="14FD6E8A" w14:textId="1DBE3966" w:rsidR="004E50B6" w:rsidRDefault="00B96DDC">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FB5D63">
              <w:rPr>
                <w:webHidden/>
              </w:rPr>
              <w:t>4</w:t>
            </w:r>
            <w:r w:rsidR="004E50B6">
              <w:rPr>
                <w:webHidden/>
              </w:rPr>
              <w:fldChar w:fldCharType="end"/>
            </w:r>
          </w:hyperlink>
        </w:p>
        <w:p w14:paraId="598667F1" w14:textId="25ACCE88" w:rsidR="004E50B6" w:rsidRDefault="002A7145">
          <w:pPr>
            <w:pStyle w:val="TOC1"/>
            <w:rPr>
              <w:rFonts w:asciiTheme="minorHAnsi" w:hAnsiTheme="minorHAnsi" w:cstheme="minorBidi"/>
            </w:rPr>
          </w:pPr>
          <w:r>
            <w:fldChar w:fldCharType="begin"/>
          </w:r>
          <w:r>
            <w:instrText>HYPERLINK \l "_Toc115705798"</w:instrText>
          </w:r>
          <w:r>
            <w:fldChar w:fldCharType="separate"/>
          </w:r>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ins w:id="2" w:author="Author">
            <w:r w:rsidR="00FB5D63">
              <w:rPr>
                <w:webHidden/>
              </w:rPr>
              <w:t>7</w:t>
            </w:r>
            <w:del w:id="3" w:author="Author">
              <w:r w:rsidR="00A823EC" w:rsidDel="00FB5D63">
                <w:rPr>
                  <w:webHidden/>
                </w:rPr>
                <w:delText>7</w:delText>
              </w:r>
            </w:del>
          </w:ins>
          <w:del w:id="4" w:author="Author">
            <w:r w:rsidR="004E50B6" w:rsidDel="00FB5D63">
              <w:rPr>
                <w:webHidden/>
              </w:rPr>
              <w:delText>6</w:delText>
            </w:r>
          </w:del>
          <w:r w:rsidR="004E50B6">
            <w:rPr>
              <w:webHidden/>
            </w:rPr>
            <w:fldChar w:fldCharType="end"/>
          </w:r>
          <w:r>
            <w:fldChar w:fldCharType="end"/>
          </w:r>
        </w:p>
        <w:p w14:paraId="144E7127" w14:textId="717BEE07" w:rsidR="004E50B6" w:rsidRDefault="002A7145">
          <w:pPr>
            <w:pStyle w:val="TOC1"/>
            <w:rPr>
              <w:rFonts w:asciiTheme="minorHAnsi" w:hAnsiTheme="minorHAnsi" w:cstheme="minorBidi"/>
            </w:rPr>
          </w:pPr>
          <w:r>
            <w:fldChar w:fldCharType="begin"/>
          </w:r>
          <w:r>
            <w:instrText>HYPERLINK \l "_Toc115705799"</w:instrText>
          </w:r>
          <w:r>
            <w:fldChar w:fldCharType="separate"/>
          </w:r>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ins w:id="5" w:author="Author">
            <w:r w:rsidR="00FB5D63">
              <w:rPr>
                <w:webHidden/>
              </w:rPr>
              <w:t>9</w:t>
            </w:r>
            <w:del w:id="6" w:author="Author">
              <w:r w:rsidR="00A823EC" w:rsidDel="00FB5D63">
                <w:rPr>
                  <w:webHidden/>
                </w:rPr>
                <w:delText>9</w:delText>
              </w:r>
            </w:del>
          </w:ins>
          <w:del w:id="7" w:author="Author">
            <w:r w:rsidR="004E50B6" w:rsidDel="00FB5D63">
              <w:rPr>
                <w:webHidden/>
              </w:rPr>
              <w:delText>8</w:delText>
            </w:r>
          </w:del>
          <w:r w:rsidR="004E50B6">
            <w:rPr>
              <w:webHidden/>
            </w:rPr>
            <w:fldChar w:fldCharType="end"/>
          </w:r>
          <w:r>
            <w:fldChar w:fldCharType="end"/>
          </w:r>
        </w:p>
        <w:p w14:paraId="2057AE86" w14:textId="3A676C58" w:rsidR="004E50B6" w:rsidRDefault="002A7145">
          <w:pPr>
            <w:pStyle w:val="TOC1"/>
            <w:rPr>
              <w:rFonts w:asciiTheme="minorHAnsi" w:hAnsiTheme="minorHAnsi" w:cstheme="minorBidi"/>
            </w:rPr>
          </w:pPr>
          <w:r>
            <w:fldChar w:fldCharType="begin"/>
          </w:r>
          <w:r>
            <w:instrText>HYPERLINK \l "_Toc115705800"</w:instrText>
          </w:r>
          <w:r>
            <w:fldChar w:fldCharType="separate"/>
          </w:r>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ins w:id="8" w:author="Author">
            <w:r w:rsidR="00FB5D63">
              <w:rPr>
                <w:webHidden/>
              </w:rPr>
              <w:t>12</w:t>
            </w:r>
            <w:del w:id="9" w:author="Author">
              <w:r w:rsidR="00A823EC" w:rsidDel="00FB5D63">
                <w:rPr>
                  <w:webHidden/>
                </w:rPr>
                <w:delText>12</w:delText>
              </w:r>
            </w:del>
          </w:ins>
          <w:del w:id="10" w:author="Author">
            <w:r w:rsidR="004E50B6" w:rsidDel="00FB5D63">
              <w:rPr>
                <w:webHidden/>
              </w:rPr>
              <w:delText>11</w:delText>
            </w:r>
          </w:del>
          <w:r w:rsidR="004E50B6">
            <w:rPr>
              <w:webHidden/>
            </w:rPr>
            <w:fldChar w:fldCharType="end"/>
          </w:r>
          <w:r>
            <w:fldChar w:fldCharType="end"/>
          </w:r>
        </w:p>
        <w:p w14:paraId="5ECF1DD9" w14:textId="2CB431BA" w:rsidR="004E50B6" w:rsidRDefault="002A7145" w:rsidP="0027596F">
          <w:pPr>
            <w:pStyle w:val="TOC2"/>
            <w:rPr>
              <w:rFonts w:asciiTheme="minorHAnsi" w:hAnsiTheme="minorHAnsi" w:cstheme="minorBidi"/>
            </w:rPr>
          </w:pPr>
          <w:r>
            <w:fldChar w:fldCharType="begin"/>
          </w:r>
          <w:r>
            <w:instrText>HYPERLINK \l "_Toc115705801"</w:instrText>
          </w:r>
          <w:r>
            <w:fldChar w:fldCharType="separate"/>
          </w:r>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ins w:id="11" w:author="Author">
            <w:r w:rsidR="00FB5D63">
              <w:rPr>
                <w:webHidden/>
              </w:rPr>
              <w:t>12</w:t>
            </w:r>
            <w:del w:id="12" w:author="Author">
              <w:r w:rsidR="00A823EC" w:rsidDel="00FB5D63">
                <w:rPr>
                  <w:webHidden/>
                </w:rPr>
                <w:delText>12</w:delText>
              </w:r>
            </w:del>
          </w:ins>
          <w:del w:id="13" w:author="Author">
            <w:r w:rsidR="004E50B6" w:rsidDel="00FB5D63">
              <w:rPr>
                <w:webHidden/>
              </w:rPr>
              <w:delText>11</w:delText>
            </w:r>
          </w:del>
          <w:r w:rsidR="004E50B6">
            <w:rPr>
              <w:webHidden/>
            </w:rPr>
            <w:fldChar w:fldCharType="end"/>
          </w:r>
          <w:r>
            <w:fldChar w:fldCharType="end"/>
          </w:r>
        </w:p>
        <w:p w14:paraId="4AB8FF7F" w14:textId="17E48A88" w:rsidR="004E50B6" w:rsidRDefault="002A7145" w:rsidP="0027596F">
          <w:pPr>
            <w:pStyle w:val="TOC2"/>
            <w:rPr>
              <w:rFonts w:asciiTheme="minorHAnsi" w:hAnsiTheme="minorHAnsi" w:cstheme="minorBidi"/>
            </w:rPr>
          </w:pPr>
          <w:r>
            <w:fldChar w:fldCharType="begin"/>
          </w:r>
          <w:r>
            <w:instrText>HYPERLINK \l "_Toc115705802"</w:instrText>
          </w:r>
          <w:r>
            <w:fldChar w:fldCharType="separate"/>
          </w:r>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ins w:id="14" w:author="Author">
            <w:r w:rsidR="00FB5D63">
              <w:rPr>
                <w:webHidden/>
              </w:rPr>
              <w:t>12</w:t>
            </w:r>
            <w:del w:id="15" w:author="Author">
              <w:r w:rsidR="00A823EC" w:rsidDel="00FB5D63">
                <w:rPr>
                  <w:webHidden/>
                </w:rPr>
                <w:delText>12</w:delText>
              </w:r>
            </w:del>
          </w:ins>
          <w:del w:id="16" w:author="Author">
            <w:r w:rsidR="004E50B6" w:rsidDel="00FB5D63">
              <w:rPr>
                <w:webHidden/>
              </w:rPr>
              <w:delText>11</w:delText>
            </w:r>
          </w:del>
          <w:r w:rsidR="004E50B6">
            <w:rPr>
              <w:webHidden/>
            </w:rPr>
            <w:fldChar w:fldCharType="end"/>
          </w:r>
          <w:r>
            <w:fldChar w:fldCharType="end"/>
          </w:r>
        </w:p>
        <w:p w14:paraId="362E9A08" w14:textId="35A354B4" w:rsidR="004E50B6" w:rsidRDefault="002A7145" w:rsidP="0027596F">
          <w:pPr>
            <w:pStyle w:val="TOC2"/>
            <w:rPr>
              <w:rFonts w:asciiTheme="minorHAnsi" w:hAnsiTheme="minorHAnsi" w:cstheme="minorBidi"/>
            </w:rPr>
          </w:pPr>
          <w:r>
            <w:fldChar w:fldCharType="begin"/>
          </w:r>
          <w:r>
            <w:instrText>HYPERLINK \l "_Toc115705803"</w:instrText>
          </w:r>
          <w:r>
            <w:fldChar w:fldCharType="separate"/>
          </w:r>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ins w:id="17" w:author="Author">
            <w:r w:rsidR="00FB5D63">
              <w:rPr>
                <w:webHidden/>
              </w:rPr>
              <w:t>13</w:t>
            </w:r>
            <w:del w:id="18" w:author="Author">
              <w:r w:rsidR="00A823EC" w:rsidDel="00FB5D63">
                <w:rPr>
                  <w:webHidden/>
                </w:rPr>
                <w:delText>13</w:delText>
              </w:r>
            </w:del>
          </w:ins>
          <w:del w:id="19" w:author="Author">
            <w:r w:rsidR="004E50B6" w:rsidDel="00FB5D63">
              <w:rPr>
                <w:webHidden/>
              </w:rPr>
              <w:delText>12</w:delText>
            </w:r>
          </w:del>
          <w:r w:rsidR="004E50B6">
            <w:rPr>
              <w:webHidden/>
            </w:rPr>
            <w:fldChar w:fldCharType="end"/>
          </w:r>
          <w:r>
            <w:fldChar w:fldCharType="end"/>
          </w:r>
        </w:p>
        <w:p w14:paraId="586C9852" w14:textId="40961ECE" w:rsidR="004E50B6" w:rsidRDefault="00C14627">
          <w:pPr>
            <w:pStyle w:val="TOC1"/>
            <w:rPr>
              <w:ins w:id="20" w:author="Author"/>
              <w:rFonts w:asciiTheme="minorHAnsi" w:hAnsiTheme="minorHAnsi" w:cstheme="minorBidi"/>
            </w:rPr>
            <w:pPrChange w:id="21" w:author="Author">
              <w:pPr>
                <w:pStyle w:val="TOC1"/>
                <w:tabs>
                  <w:tab w:val="left" w:pos="440"/>
                </w:tabs>
              </w:pPr>
            </w:pPrChange>
          </w:pPr>
          <w:ins w:id="22" w:author="Author">
            <w:r>
              <w:fldChar w:fldCharType="begin"/>
            </w:r>
            <w:r>
              <w:instrText xml:space="preserve"> HYPERLINK \l "_Toc115705805" </w:instrText>
            </w:r>
            <w:r>
              <w:fldChar w:fldCharType="separate"/>
            </w:r>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ins>
          <w:r w:rsidR="004E50B6">
            <w:rPr>
              <w:webHidden/>
            </w:rPr>
          </w:r>
          <w:ins w:id="23" w:author="Author">
            <w:r w:rsidR="004E50B6">
              <w:rPr>
                <w:webHidden/>
              </w:rPr>
              <w:fldChar w:fldCharType="separate"/>
            </w:r>
            <w:r w:rsidR="00FB5D63">
              <w:rPr>
                <w:webHidden/>
              </w:rPr>
              <w:t>15</w:t>
            </w:r>
            <w:r w:rsidR="004E50B6">
              <w:rPr>
                <w:webHidden/>
              </w:rPr>
              <w:fldChar w:fldCharType="end"/>
            </w:r>
            <w:r>
              <w:fldChar w:fldCharType="end"/>
            </w:r>
          </w:ins>
        </w:p>
        <w:p w14:paraId="34D7F827" w14:textId="60F7E010" w:rsidR="004E50B6" w:rsidRDefault="00351DA1">
          <w:pPr>
            <w:pStyle w:val="TOC1"/>
            <w:tabs>
              <w:tab w:val="left" w:pos="440"/>
            </w:tabs>
            <w:rPr>
              <w:del w:id="24" w:author="Author"/>
              <w:rFonts w:asciiTheme="minorHAnsi" w:hAnsiTheme="minorHAnsi" w:cstheme="minorBidi"/>
            </w:rPr>
          </w:pPr>
          <w:del w:id="25" w:author="Author">
            <w:r>
              <w:fldChar w:fldCharType="begin"/>
            </w:r>
            <w:r>
              <w:delInstrText>HYPERLINK \l "_Toc115705805"</w:delInstrText>
            </w:r>
            <w:r>
              <w:fldChar w:fldCharType="separate"/>
            </w:r>
            <w:r w:rsidR="004E50B6" w:rsidRPr="005E2BCD">
              <w:rPr>
                <w:rStyle w:val="Hyperlink"/>
              </w:rPr>
              <w:delText>D.</w:delText>
            </w:r>
            <w:r w:rsidR="004E50B6">
              <w:rPr>
                <w:rFonts w:asciiTheme="minorHAnsi" w:hAnsiTheme="minorHAnsi" w:cstheme="minorBidi"/>
              </w:rPr>
              <w:tab/>
            </w:r>
            <w:r w:rsidR="004E50B6" w:rsidRPr="005E2BCD">
              <w:rPr>
                <w:rStyle w:val="Hyperlink"/>
              </w:rPr>
              <w:delText>Materiality</w:delText>
            </w:r>
            <w:r w:rsidR="004E50B6">
              <w:rPr>
                <w:webHidden/>
              </w:rPr>
              <w:tab/>
            </w:r>
            <w:r w:rsidR="004E50B6">
              <w:rPr>
                <w:webHidden/>
              </w:rPr>
              <w:fldChar w:fldCharType="begin"/>
            </w:r>
            <w:r w:rsidR="004E50B6">
              <w:rPr>
                <w:webHidden/>
              </w:rPr>
              <w:delInstrText xml:space="preserve"> PAGEREF _Toc115705805 \h </w:delInstrText>
            </w:r>
            <w:r w:rsidR="004E50B6">
              <w:rPr>
                <w:webHidden/>
              </w:rPr>
            </w:r>
            <w:r w:rsidR="004E50B6">
              <w:rPr>
                <w:webHidden/>
              </w:rPr>
              <w:fldChar w:fldCharType="separate"/>
            </w:r>
          </w:del>
          <w:ins w:id="26" w:author="Author">
            <w:r w:rsidR="00FB5D63">
              <w:rPr>
                <w:webHidden/>
              </w:rPr>
              <w:t>15</w:t>
            </w:r>
          </w:ins>
          <w:del w:id="27" w:author="Author">
            <w:r w:rsidR="004E50B6">
              <w:rPr>
                <w:webHidden/>
              </w:rPr>
              <w:fldChar w:fldCharType="end"/>
            </w:r>
            <w:r>
              <w:fldChar w:fldCharType="end"/>
            </w:r>
          </w:del>
        </w:p>
        <w:p w14:paraId="5C57C270" w14:textId="205BC0FF" w:rsidR="004E50B6" w:rsidRDefault="002A7145">
          <w:pPr>
            <w:pStyle w:val="TOC1"/>
            <w:rPr>
              <w:rFonts w:asciiTheme="minorHAnsi" w:hAnsiTheme="minorHAnsi" w:cstheme="minorBidi"/>
            </w:rPr>
          </w:pPr>
          <w:r>
            <w:fldChar w:fldCharType="begin"/>
          </w:r>
          <w:r>
            <w:instrText>HYPERLINK \l "_Toc115705806"</w:instrText>
          </w:r>
          <w:r>
            <w:fldChar w:fldCharType="separate"/>
          </w:r>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ins w:id="28" w:author="Author">
            <w:r w:rsidR="00FB5D63">
              <w:rPr>
                <w:webHidden/>
              </w:rPr>
              <w:t>16</w:t>
            </w:r>
            <w:del w:id="29" w:author="Author">
              <w:r w:rsidR="00A823EC" w:rsidDel="00FB5D63">
                <w:rPr>
                  <w:webHidden/>
                </w:rPr>
                <w:delText>16</w:delText>
              </w:r>
            </w:del>
          </w:ins>
          <w:del w:id="30" w:author="Author">
            <w:r w:rsidR="004E50B6" w:rsidDel="00FB5D63">
              <w:rPr>
                <w:webHidden/>
              </w:rPr>
              <w:delText>15</w:delText>
            </w:r>
          </w:del>
          <w:r w:rsidR="004E50B6">
            <w:rPr>
              <w:webHidden/>
            </w:rPr>
            <w:fldChar w:fldCharType="end"/>
          </w:r>
          <w:r>
            <w:fldChar w:fldCharType="end"/>
          </w:r>
        </w:p>
        <w:p w14:paraId="2DCB2D76" w14:textId="7B07C1C9" w:rsidR="004E50B6" w:rsidRDefault="002A7145" w:rsidP="0027596F">
          <w:pPr>
            <w:pStyle w:val="TOC2"/>
            <w:rPr>
              <w:rFonts w:asciiTheme="minorHAnsi" w:hAnsiTheme="minorHAnsi" w:cstheme="minorBidi"/>
            </w:rPr>
          </w:pPr>
          <w:r>
            <w:fldChar w:fldCharType="begin"/>
          </w:r>
          <w:r>
            <w:instrText>HYPERLINK \l "_Toc115705807"</w:instrText>
          </w:r>
          <w:r>
            <w:fldChar w:fldCharType="separate"/>
          </w:r>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ins w:id="31" w:author="Author">
            <w:r w:rsidR="00FB5D63">
              <w:rPr>
                <w:webHidden/>
              </w:rPr>
              <w:t>16</w:t>
            </w:r>
            <w:del w:id="32" w:author="Author">
              <w:r w:rsidR="00A823EC" w:rsidDel="00FB5D63">
                <w:rPr>
                  <w:webHidden/>
                </w:rPr>
                <w:delText>16</w:delText>
              </w:r>
            </w:del>
          </w:ins>
          <w:del w:id="33" w:author="Author">
            <w:r w:rsidR="004E50B6" w:rsidDel="00FB5D63">
              <w:rPr>
                <w:webHidden/>
              </w:rPr>
              <w:delText>15</w:delText>
            </w:r>
          </w:del>
          <w:r w:rsidR="004E50B6">
            <w:rPr>
              <w:webHidden/>
            </w:rPr>
            <w:fldChar w:fldCharType="end"/>
          </w:r>
          <w:r>
            <w:fldChar w:fldCharType="end"/>
          </w:r>
        </w:p>
        <w:p w14:paraId="669BDB7C" w14:textId="73A24356" w:rsidR="004E50B6" w:rsidRDefault="002A7145" w:rsidP="0027596F">
          <w:pPr>
            <w:pStyle w:val="TOC2"/>
            <w:rPr>
              <w:rFonts w:asciiTheme="minorHAnsi" w:hAnsiTheme="minorHAnsi" w:cstheme="minorBidi"/>
            </w:rPr>
          </w:pPr>
          <w:r>
            <w:fldChar w:fldCharType="begin"/>
          </w:r>
          <w:r>
            <w:instrText>HYPERLINK \l "_Toc115705808"</w:instrText>
          </w:r>
          <w:r>
            <w:fldChar w:fldCharType="separate"/>
          </w:r>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ins w:id="34" w:author="Author">
            <w:r w:rsidR="00FB5D63">
              <w:rPr>
                <w:webHidden/>
              </w:rPr>
              <w:t>16</w:t>
            </w:r>
            <w:del w:id="35" w:author="Author">
              <w:r w:rsidR="00A823EC" w:rsidDel="00FB5D63">
                <w:rPr>
                  <w:webHidden/>
                </w:rPr>
                <w:delText>16</w:delText>
              </w:r>
            </w:del>
          </w:ins>
          <w:del w:id="36" w:author="Author">
            <w:r w:rsidR="004E50B6" w:rsidDel="00FB5D63">
              <w:rPr>
                <w:webHidden/>
              </w:rPr>
              <w:delText>15</w:delText>
            </w:r>
          </w:del>
          <w:r w:rsidR="004E50B6">
            <w:rPr>
              <w:webHidden/>
            </w:rPr>
            <w:fldChar w:fldCharType="end"/>
          </w:r>
          <w:r>
            <w:fldChar w:fldCharType="end"/>
          </w:r>
        </w:p>
        <w:p w14:paraId="0440192A" w14:textId="32FE3C3E" w:rsidR="004E50B6" w:rsidRDefault="002A7145">
          <w:pPr>
            <w:pStyle w:val="TOC1"/>
            <w:rPr>
              <w:rFonts w:asciiTheme="minorHAnsi" w:hAnsiTheme="minorHAnsi" w:cstheme="minorBidi"/>
            </w:rPr>
          </w:pPr>
          <w:r>
            <w:fldChar w:fldCharType="begin"/>
          </w:r>
          <w:r>
            <w:instrText>HYPERLINK \l "_Toc115705809"</w:instrText>
          </w:r>
          <w:r>
            <w:fldChar w:fldCharType="separate"/>
          </w:r>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ins w:id="37" w:author="Author">
            <w:r w:rsidR="00FB5D63">
              <w:rPr>
                <w:webHidden/>
              </w:rPr>
              <w:t>17</w:t>
            </w:r>
            <w:del w:id="38" w:author="Author">
              <w:r w:rsidR="00A823EC" w:rsidDel="00FB5D63">
                <w:rPr>
                  <w:webHidden/>
                </w:rPr>
                <w:delText>17</w:delText>
              </w:r>
            </w:del>
          </w:ins>
          <w:del w:id="39" w:author="Author">
            <w:r w:rsidR="004E50B6" w:rsidDel="00FB5D63">
              <w:rPr>
                <w:webHidden/>
              </w:rPr>
              <w:delText>16</w:delText>
            </w:r>
          </w:del>
          <w:r w:rsidR="004E50B6">
            <w:rPr>
              <w:webHidden/>
            </w:rPr>
            <w:fldChar w:fldCharType="end"/>
          </w:r>
          <w:r>
            <w:fldChar w:fldCharType="end"/>
          </w:r>
        </w:p>
        <w:p w14:paraId="2A121010" w14:textId="5E59F60E" w:rsidR="004E50B6" w:rsidRDefault="002A7145" w:rsidP="0027596F">
          <w:pPr>
            <w:pStyle w:val="TOC2"/>
            <w:rPr>
              <w:rFonts w:asciiTheme="minorHAnsi" w:hAnsiTheme="minorHAnsi" w:cstheme="minorBidi"/>
            </w:rPr>
          </w:pPr>
          <w:r>
            <w:fldChar w:fldCharType="begin"/>
          </w:r>
          <w:r>
            <w:instrText>HYPERLINK \l "_Toc115705810"</w:instrText>
          </w:r>
          <w:r>
            <w:fldChar w:fldCharType="separate"/>
          </w:r>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ins w:id="40" w:author="Author">
            <w:r w:rsidR="00FB5D63">
              <w:rPr>
                <w:webHidden/>
              </w:rPr>
              <w:t>17</w:t>
            </w:r>
            <w:del w:id="41" w:author="Author">
              <w:r w:rsidR="00A823EC" w:rsidDel="00FB5D63">
                <w:rPr>
                  <w:webHidden/>
                </w:rPr>
                <w:delText>17</w:delText>
              </w:r>
            </w:del>
          </w:ins>
          <w:del w:id="42" w:author="Author">
            <w:r w:rsidR="004E50B6" w:rsidDel="00FB5D63">
              <w:rPr>
                <w:webHidden/>
              </w:rPr>
              <w:delText>16</w:delText>
            </w:r>
          </w:del>
          <w:r w:rsidR="004E50B6">
            <w:rPr>
              <w:webHidden/>
            </w:rPr>
            <w:fldChar w:fldCharType="end"/>
          </w:r>
          <w:r>
            <w:fldChar w:fldCharType="end"/>
          </w:r>
        </w:p>
        <w:p w14:paraId="11FF0B4F" w14:textId="3C4167A1" w:rsidR="004E50B6" w:rsidRDefault="002A7145" w:rsidP="0027596F">
          <w:pPr>
            <w:pStyle w:val="TOC2"/>
            <w:rPr>
              <w:rFonts w:asciiTheme="minorHAnsi" w:hAnsiTheme="minorHAnsi" w:cstheme="minorBidi"/>
            </w:rPr>
          </w:pPr>
          <w:r>
            <w:fldChar w:fldCharType="begin"/>
          </w:r>
          <w:r>
            <w:instrText>HYPERLINK \l "_Toc115705811"</w:instrText>
          </w:r>
          <w:r>
            <w:fldChar w:fldCharType="separate"/>
          </w:r>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ins w:id="43" w:author="Author">
            <w:r w:rsidR="00FB5D63">
              <w:rPr>
                <w:webHidden/>
              </w:rPr>
              <w:t>17</w:t>
            </w:r>
            <w:del w:id="44" w:author="Author">
              <w:r w:rsidR="00A823EC" w:rsidDel="00FB5D63">
                <w:rPr>
                  <w:webHidden/>
                </w:rPr>
                <w:delText>17</w:delText>
              </w:r>
            </w:del>
          </w:ins>
          <w:del w:id="45" w:author="Author">
            <w:r w:rsidR="004E50B6" w:rsidDel="00FB5D63">
              <w:rPr>
                <w:webHidden/>
              </w:rPr>
              <w:delText>16</w:delText>
            </w:r>
          </w:del>
          <w:r w:rsidR="004E50B6">
            <w:rPr>
              <w:webHidden/>
            </w:rPr>
            <w:fldChar w:fldCharType="end"/>
          </w:r>
          <w:r>
            <w:fldChar w:fldCharType="end"/>
          </w:r>
        </w:p>
        <w:p w14:paraId="006192D8" w14:textId="34315E96" w:rsidR="004E50B6" w:rsidRDefault="002A7145" w:rsidP="0027596F">
          <w:pPr>
            <w:pStyle w:val="TOC2"/>
            <w:rPr>
              <w:rFonts w:asciiTheme="minorHAnsi" w:hAnsiTheme="minorHAnsi" w:cstheme="minorBidi"/>
            </w:rPr>
          </w:pPr>
          <w:r>
            <w:fldChar w:fldCharType="begin"/>
          </w:r>
          <w:r>
            <w:instrText>HYPERLINK \l "_Toc115705812"</w:instrText>
          </w:r>
          <w:r>
            <w:fldChar w:fldCharType="separate"/>
          </w:r>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ins w:id="46" w:author="Author">
            <w:r w:rsidR="00FB5D63">
              <w:rPr>
                <w:webHidden/>
              </w:rPr>
              <w:t>17</w:t>
            </w:r>
            <w:del w:id="47" w:author="Author">
              <w:r w:rsidR="00A823EC" w:rsidDel="00FB5D63">
                <w:rPr>
                  <w:webHidden/>
                </w:rPr>
                <w:delText>17</w:delText>
              </w:r>
            </w:del>
          </w:ins>
          <w:del w:id="48" w:author="Author">
            <w:r w:rsidR="004E50B6" w:rsidDel="00FB5D63">
              <w:rPr>
                <w:webHidden/>
              </w:rPr>
              <w:delText>16</w:delText>
            </w:r>
          </w:del>
          <w:r w:rsidR="004E50B6">
            <w:rPr>
              <w:webHidden/>
            </w:rPr>
            <w:fldChar w:fldCharType="end"/>
          </w:r>
          <w:r>
            <w:fldChar w:fldCharType="end"/>
          </w:r>
        </w:p>
        <w:p w14:paraId="3A4B2456" w14:textId="650664D3" w:rsidR="004E50B6" w:rsidRDefault="002A7145" w:rsidP="0027596F">
          <w:pPr>
            <w:pStyle w:val="TOC2"/>
            <w:rPr>
              <w:rFonts w:asciiTheme="minorHAnsi" w:hAnsiTheme="minorHAnsi" w:cstheme="minorBidi"/>
            </w:rPr>
          </w:pPr>
          <w:r>
            <w:fldChar w:fldCharType="begin"/>
          </w:r>
          <w:r>
            <w:instrText>HYPERLINK \l "_Toc115705813"</w:instrText>
          </w:r>
          <w:r>
            <w:fldChar w:fldCharType="separate"/>
          </w:r>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ins w:id="49" w:author="Author">
            <w:r w:rsidR="00FB5D63">
              <w:rPr>
                <w:webHidden/>
              </w:rPr>
              <w:t>17</w:t>
            </w:r>
            <w:del w:id="50" w:author="Author">
              <w:r w:rsidR="00A823EC" w:rsidDel="00FB5D63">
                <w:rPr>
                  <w:webHidden/>
                </w:rPr>
                <w:delText>17</w:delText>
              </w:r>
            </w:del>
          </w:ins>
          <w:del w:id="51" w:author="Author">
            <w:r w:rsidR="004E50B6" w:rsidDel="00FB5D63">
              <w:rPr>
                <w:webHidden/>
              </w:rPr>
              <w:delText>16</w:delText>
            </w:r>
          </w:del>
          <w:r w:rsidR="004E50B6">
            <w:rPr>
              <w:webHidden/>
            </w:rPr>
            <w:fldChar w:fldCharType="end"/>
          </w:r>
          <w:r>
            <w:fldChar w:fldCharType="end"/>
          </w:r>
        </w:p>
        <w:p w14:paraId="6FBDD61A" w14:textId="4156E5AB" w:rsidR="004E50B6" w:rsidRDefault="002A7145" w:rsidP="0027596F">
          <w:pPr>
            <w:pStyle w:val="TOC2"/>
            <w:rPr>
              <w:rFonts w:asciiTheme="minorHAnsi" w:hAnsiTheme="minorHAnsi" w:cstheme="minorBidi"/>
            </w:rPr>
          </w:pPr>
          <w:r>
            <w:fldChar w:fldCharType="begin"/>
          </w:r>
          <w:r>
            <w:instrText>HYPERLINK \l "_Toc115705814"</w:instrText>
          </w:r>
          <w:r>
            <w:fldChar w:fldCharType="separate"/>
          </w:r>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ins w:id="52" w:author="Author">
            <w:r w:rsidR="00FB5D63">
              <w:rPr>
                <w:webHidden/>
              </w:rPr>
              <w:t>17</w:t>
            </w:r>
            <w:del w:id="53" w:author="Author">
              <w:r w:rsidR="00A823EC" w:rsidDel="00FB5D63">
                <w:rPr>
                  <w:webHidden/>
                </w:rPr>
                <w:delText>17</w:delText>
              </w:r>
            </w:del>
          </w:ins>
          <w:del w:id="54" w:author="Author">
            <w:r w:rsidR="004E50B6" w:rsidDel="00FB5D63">
              <w:rPr>
                <w:webHidden/>
              </w:rPr>
              <w:delText>16</w:delText>
            </w:r>
          </w:del>
          <w:r w:rsidR="004E50B6">
            <w:rPr>
              <w:webHidden/>
            </w:rPr>
            <w:fldChar w:fldCharType="end"/>
          </w:r>
          <w:r>
            <w:fldChar w:fldCharType="end"/>
          </w:r>
        </w:p>
        <w:p w14:paraId="60CB8A05" w14:textId="3DB5A3FE" w:rsidR="004E50B6" w:rsidRDefault="002A7145" w:rsidP="0027596F">
          <w:pPr>
            <w:pStyle w:val="TOC2"/>
            <w:rPr>
              <w:rFonts w:asciiTheme="minorHAnsi" w:hAnsiTheme="minorHAnsi" w:cstheme="minorBidi"/>
            </w:rPr>
          </w:pPr>
          <w:r>
            <w:fldChar w:fldCharType="begin"/>
          </w:r>
          <w:r>
            <w:instrText>HYPERLINK \l "_Toc115705815"</w:instrText>
          </w:r>
          <w:r>
            <w:fldChar w:fldCharType="separate"/>
          </w:r>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ins w:id="55" w:author="Author">
            <w:r w:rsidR="00FB5D63">
              <w:rPr>
                <w:webHidden/>
              </w:rPr>
              <w:t>17</w:t>
            </w:r>
            <w:del w:id="56" w:author="Author">
              <w:r w:rsidR="00A823EC" w:rsidDel="00FB5D63">
                <w:rPr>
                  <w:webHidden/>
                </w:rPr>
                <w:delText>17</w:delText>
              </w:r>
            </w:del>
          </w:ins>
          <w:del w:id="57" w:author="Author">
            <w:r w:rsidR="004E50B6" w:rsidDel="00FB5D63">
              <w:rPr>
                <w:webHidden/>
              </w:rPr>
              <w:delText>16</w:delText>
            </w:r>
          </w:del>
          <w:r w:rsidR="004E50B6">
            <w:rPr>
              <w:webHidden/>
            </w:rPr>
            <w:fldChar w:fldCharType="end"/>
          </w:r>
          <w:r>
            <w:fldChar w:fldCharType="end"/>
          </w:r>
        </w:p>
        <w:p w14:paraId="7B7AD547" w14:textId="7C611D10" w:rsidR="004E50B6" w:rsidRDefault="002A7145" w:rsidP="0027596F">
          <w:pPr>
            <w:pStyle w:val="TOC2"/>
            <w:rPr>
              <w:rFonts w:asciiTheme="minorHAnsi" w:hAnsiTheme="minorHAnsi" w:cstheme="minorBidi"/>
            </w:rPr>
          </w:pPr>
          <w:r>
            <w:fldChar w:fldCharType="begin"/>
          </w:r>
          <w:r>
            <w:instrText>HYPERLINK \l "_Toc115705816"</w:instrText>
          </w:r>
          <w:r>
            <w:fldChar w:fldCharType="separate"/>
          </w:r>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ins w:id="58" w:author="Author">
            <w:r w:rsidR="00FB5D63">
              <w:rPr>
                <w:webHidden/>
              </w:rPr>
              <w:t>19</w:t>
            </w:r>
            <w:del w:id="59" w:author="Author">
              <w:r w:rsidR="00A823EC" w:rsidDel="00FB5D63">
                <w:rPr>
                  <w:webHidden/>
                </w:rPr>
                <w:delText>19</w:delText>
              </w:r>
            </w:del>
          </w:ins>
          <w:del w:id="60" w:author="Author">
            <w:r w:rsidR="004E50B6" w:rsidDel="00FB5D63">
              <w:rPr>
                <w:webHidden/>
              </w:rPr>
              <w:delText>18</w:delText>
            </w:r>
          </w:del>
          <w:r w:rsidR="004E50B6">
            <w:rPr>
              <w:webHidden/>
            </w:rPr>
            <w:fldChar w:fldCharType="end"/>
          </w:r>
          <w:r>
            <w:fldChar w:fldCharType="end"/>
          </w:r>
        </w:p>
        <w:p w14:paraId="3255017A" w14:textId="34A4EE31" w:rsidR="004E50B6" w:rsidRDefault="002A7145" w:rsidP="0027596F">
          <w:pPr>
            <w:pStyle w:val="TOC2"/>
            <w:rPr>
              <w:rFonts w:asciiTheme="minorHAnsi" w:hAnsiTheme="minorHAnsi" w:cstheme="minorBidi"/>
            </w:rPr>
          </w:pPr>
          <w:r>
            <w:fldChar w:fldCharType="begin"/>
          </w:r>
          <w:r>
            <w:instrText>HYPERLINK \l "_Toc115705817"</w:instrText>
          </w:r>
          <w:r>
            <w:fldChar w:fldCharType="separate"/>
          </w:r>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ins w:id="61" w:author="Author">
            <w:r w:rsidR="00FB5D63">
              <w:rPr>
                <w:webHidden/>
              </w:rPr>
              <w:t>19</w:t>
            </w:r>
            <w:del w:id="62" w:author="Author">
              <w:r w:rsidR="00A823EC" w:rsidDel="00FB5D63">
                <w:rPr>
                  <w:webHidden/>
                </w:rPr>
                <w:delText>19</w:delText>
              </w:r>
            </w:del>
          </w:ins>
          <w:del w:id="63" w:author="Author">
            <w:r w:rsidR="004E50B6" w:rsidDel="00FB5D63">
              <w:rPr>
                <w:webHidden/>
              </w:rPr>
              <w:delText>18</w:delText>
            </w:r>
          </w:del>
          <w:r w:rsidR="004E50B6">
            <w:rPr>
              <w:webHidden/>
            </w:rPr>
            <w:fldChar w:fldCharType="end"/>
          </w:r>
          <w:r>
            <w:fldChar w:fldCharType="end"/>
          </w:r>
        </w:p>
        <w:p w14:paraId="02266264" w14:textId="36529F8C" w:rsidR="004E50B6" w:rsidRDefault="002A7145" w:rsidP="0027596F">
          <w:pPr>
            <w:pStyle w:val="TOC2"/>
            <w:rPr>
              <w:rFonts w:asciiTheme="minorHAnsi" w:hAnsiTheme="minorHAnsi" w:cstheme="minorBidi"/>
            </w:rPr>
          </w:pPr>
          <w:r>
            <w:fldChar w:fldCharType="begin"/>
          </w:r>
          <w:r>
            <w:instrText>HYPERLINK \l "_Toc115705818"</w:instrText>
          </w:r>
          <w:r>
            <w:fldChar w:fldCharType="separate"/>
          </w:r>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ins w:id="64" w:author="Author">
            <w:r w:rsidR="00FB5D63">
              <w:rPr>
                <w:webHidden/>
              </w:rPr>
              <w:t>19</w:t>
            </w:r>
            <w:del w:id="65" w:author="Author">
              <w:r w:rsidR="00A823EC" w:rsidDel="00FB5D63">
                <w:rPr>
                  <w:webHidden/>
                </w:rPr>
                <w:delText>19</w:delText>
              </w:r>
            </w:del>
          </w:ins>
          <w:del w:id="66" w:author="Author">
            <w:r w:rsidR="004E50B6" w:rsidDel="00FB5D63">
              <w:rPr>
                <w:webHidden/>
              </w:rPr>
              <w:delText>18</w:delText>
            </w:r>
          </w:del>
          <w:r w:rsidR="004E50B6">
            <w:rPr>
              <w:webHidden/>
            </w:rPr>
            <w:fldChar w:fldCharType="end"/>
          </w:r>
          <w:r>
            <w:fldChar w:fldCharType="end"/>
          </w:r>
        </w:p>
        <w:p w14:paraId="15994B3B" w14:textId="1ABF9E38" w:rsidR="004E50B6" w:rsidRDefault="002A7145" w:rsidP="0027596F">
          <w:pPr>
            <w:pStyle w:val="TOC2"/>
            <w:rPr>
              <w:rFonts w:asciiTheme="minorHAnsi" w:hAnsiTheme="minorHAnsi" w:cstheme="minorBidi"/>
            </w:rPr>
          </w:pPr>
          <w:r>
            <w:fldChar w:fldCharType="begin"/>
          </w:r>
          <w:r>
            <w:instrText>HYPERLINK \l "_Toc115705819"</w:instrText>
          </w:r>
          <w:r>
            <w:fldChar w:fldCharType="separate"/>
          </w:r>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ins w:id="67" w:author="Author">
            <w:r w:rsidR="00FB5D63">
              <w:rPr>
                <w:webHidden/>
              </w:rPr>
              <w:t>19</w:t>
            </w:r>
            <w:del w:id="68" w:author="Author">
              <w:r w:rsidR="00A823EC" w:rsidDel="00FB5D63">
                <w:rPr>
                  <w:webHidden/>
                </w:rPr>
                <w:delText>19</w:delText>
              </w:r>
            </w:del>
          </w:ins>
          <w:del w:id="69" w:author="Author">
            <w:r w:rsidR="004E50B6" w:rsidDel="00FB5D63">
              <w:rPr>
                <w:webHidden/>
              </w:rPr>
              <w:delText>18</w:delText>
            </w:r>
          </w:del>
          <w:r w:rsidR="004E50B6">
            <w:rPr>
              <w:webHidden/>
            </w:rPr>
            <w:fldChar w:fldCharType="end"/>
          </w:r>
          <w:r>
            <w:fldChar w:fldCharType="end"/>
          </w:r>
        </w:p>
        <w:p w14:paraId="34E7D30E" w14:textId="44259473" w:rsidR="004E50B6" w:rsidRDefault="002A7145">
          <w:pPr>
            <w:pStyle w:val="TOC1"/>
            <w:rPr>
              <w:rFonts w:asciiTheme="minorHAnsi" w:hAnsiTheme="minorHAnsi" w:cstheme="minorBidi"/>
            </w:rPr>
          </w:pPr>
          <w:r>
            <w:fldChar w:fldCharType="begin"/>
          </w:r>
          <w:r>
            <w:instrText>HYPERLINK \l "_Toc115705820"</w:instrText>
          </w:r>
          <w:r>
            <w:fldChar w:fldCharType="separate"/>
          </w:r>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ins w:id="70" w:author="Author">
            <w:r w:rsidR="00FB5D63">
              <w:rPr>
                <w:webHidden/>
              </w:rPr>
              <w:t>21</w:t>
            </w:r>
            <w:del w:id="71" w:author="Author">
              <w:r w:rsidR="00A823EC" w:rsidDel="00FB5D63">
                <w:rPr>
                  <w:webHidden/>
                </w:rPr>
                <w:delText>21</w:delText>
              </w:r>
            </w:del>
          </w:ins>
          <w:del w:id="72" w:author="Author">
            <w:r w:rsidR="004E50B6" w:rsidDel="00FB5D63">
              <w:rPr>
                <w:webHidden/>
              </w:rPr>
              <w:delText>20</w:delText>
            </w:r>
          </w:del>
          <w:r w:rsidR="004E50B6">
            <w:rPr>
              <w:webHidden/>
            </w:rPr>
            <w:fldChar w:fldCharType="end"/>
          </w:r>
          <w:r>
            <w:fldChar w:fldCharType="end"/>
          </w:r>
        </w:p>
        <w:p w14:paraId="3C98888B" w14:textId="70BCCBE7" w:rsidR="004E50B6" w:rsidRDefault="002A7145" w:rsidP="0027596F">
          <w:pPr>
            <w:pStyle w:val="TOC2"/>
            <w:rPr>
              <w:rFonts w:asciiTheme="minorHAnsi" w:hAnsiTheme="minorHAnsi" w:cstheme="minorBidi"/>
            </w:rPr>
          </w:pPr>
          <w:r>
            <w:fldChar w:fldCharType="begin"/>
          </w:r>
          <w:r>
            <w:instrText>HYPERLINK \l "_Toc115705821"</w:instrText>
          </w:r>
          <w:r>
            <w:fldChar w:fldCharType="separate"/>
          </w:r>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ins w:id="73" w:author="Author">
            <w:r w:rsidR="00FB5D63">
              <w:rPr>
                <w:webHidden/>
              </w:rPr>
              <w:t>21</w:t>
            </w:r>
            <w:del w:id="74" w:author="Author">
              <w:r w:rsidR="00A823EC" w:rsidDel="00FB5D63">
                <w:rPr>
                  <w:webHidden/>
                </w:rPr>
                <w:delText>21</w:delText>
              </w:r>
            </w:del>
          </w:ins>
          <w:del w:id="75" w:author="Author">
            <w:r w:rsidR="004E50B6" w:rsidDel="00FB5D63">
              <w:rPr>
                <w:webHidden/>
              </w:rPr>
              <w:delText>20</w:delText>
            </w:r>
          </w:del>
          <w:r w:rsidR="004E50B6">
            <w:rPr>
              <w:webHidden/>
            </w:rPr>
            <w:fldChar w:fldCharType="end"/>
          </w:r>
          <w:r>
            <w:fldChar w:fldCharType="end"/>
          </w:r>
        </w:p>
        <w:p w14:paraId="42BB08C6" w14:textId="15E74BBD" w:rsidR="004E50B6" w:rsidRDefault="002A7145" w:rsidP="0027596F">
          <w:pPr>
            <w:pStyle w:val="TOC2"/>
            <w:rPr>
              <w:rFonts w:asciiTheme="minorHAnsi" w:hAnsiTheme="minorHAnsi" w:cstheme="minorBidi"/>
            </w:rPr>
          </w:pPr>
          <w:r>
            <w:fldChar w:fldCharType="begin"/>
          </w:r>
          <w:r>
            <w:instrText>HYPERLINK \l "_Toc115705822"</w:instrText>
          </w:r>
          <w:r>
            <w:fldChar w:fldCharType="separate"/>
          </w:r>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ins w:id="76" w:author="Author">
            <w:r w:rsidR="00FB5D63">
              <w:rPr>
                <w:webHidden/>
              </w:rPr>
              <w:t>25</w:t>
            </w:r>
            <w:del w:id="77" w:author="Author">
              <w:r w:rsidR="00A823EC" w:rsidDel="00FB5D63">
                <w:rPr>
                  <w:webHidden/>
                </w:rPr>
                <w:delText>25</w:delText>
              </w:r>
            </w:del>
          </w:ins>
          <w:del w:id="78" w:author="Author">
            <w:r w:rsidR="004E50B6" w:rsidDel="00FB5D63">
              <w:rPr>
                <w:webHidden/>
              </w:rPr>
              <w:delText>24</w:delText>
            </w:r>
          </w:del>
          <w:r w:rsidR="004E50B6">
            <w:rPr>
              <w:webHidden/>
            </w:rPr>
            <w:fldChar w:fldCharType="end"/>
          </w:r>
          <w:r>
            <w:fldChar w:fldCharType="end"/>
          </w:r>
        </w:p>
        <w:p w14:paraId="1C4C6A53" w14:textId="7D907672" w:rsidR="004E50B6" w:rsidRDefault="00B96DDC" w:rsidP="0027596F">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FB5D63">
              <w:rPr>
                <w:webHidden/>
              </w:rPr>
              <w:t>26</w:t>
            </w:r>
            <w:r w:rsidR="004E50B6">
              <w:rPr>
                <w:webHidden/>
              </w:rPr>
              <w:fldChar w:fldCharType="end"/>
            </w:r>
          </w:hyperlink>
        </w:p>
        <w:p w14:paraId="3A97B630" w14:textId="2A1D000E" w:rsidR="004E50B6" w:rsidRDefault="002A7145" w:rsidP="0027596F">
          <w:pPr>
            <w:pStyle w:val="TOC2"/>
            <w:rPr>
              <w:rFonts w:asciiTheme="minorHAnsi" w:hAnsiTheme="minorHAnsi" w:cstheme="minorBidi"/>
            </w:rPr>
          </w:pPr>
          <w:r>
            <w:lastRenderedPageBreak/>
            <w:fldChar w:fldCharType="begin"/>
          </w:r>
          <w:r>
            <w:instrText>HYPERLINK \l "_Toc115705824"</w:instrText>
          </w:r>
          <w:r>
            <w:fldChar w:fldCharType="separate"/>
          </w:r>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ins w:id="79" w:author="Author">
            <w:r w:rsidR="00FB5D63">
              <w:rPr>
                <w:webHidden/>
              </w:rPr>
              <w:t>27</w:t>
            </w:r>
            <w:del w:id="80" w:author="Author">
              <w:r w:rsidR="00A823EC" w:rsidDel="00FB5D63">
                <w:rPr>
                  <w:webHidden/>
                </w:rPr>
                <w:delText>27</w:delText>
              </w:r>
            </w:del>
          </w:ins>
          <w:del w:id="81" w:author="Author">
            <w:r w:rsidR="004E50B6" w:rsidDel="00FB5D63">
              <w:rPr>
                <w:webHidden/>
              </w:rPr>
              <w:delText>26</w:delText>
            </w:r>
          </w:del>
          <w:r w:rsidR="004E50B6">
            <w:rPr>
              <w:webHidden/>
            </w:rPr>
            <w:fldChar w:fldCharType="end"/>
          </w:r>
          <w:r>
            <w:fldChar w:fldCharType="end"/>
          </w:r>
        </w:p>
        <w:p w14:paraId="69352694" w14:textId="3597F0AE" w:rsidR="004E50B6" w:rsidRDefault="002A7145" w:rsidP="0027596F">
          <w:pPr>
            <w:pStyle w:val="TOC2"/>
            <w:rPr>
              <w:rFonts w:asciiTheme="minorHAnsi" w:hAnsiTheme="minorHAnsi" w:cstheme="minorBidi"/>
            </w:rPr>
          </w:pPr>
          <w:r>
            <w:fldChar w:fldCharType="begin"/>
          </w:r>
          <w:r>
            <w:instrText>HYPERLINK \l "_Toc115705825"</w:instrText>
          </w:r>
          <w:r>
            <w:fldChar w:fldCharType="separate"/>
          </w:r>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ins w:id="82" w:author="Author">
            <w:r w:rsidR="00FB5D63">
              <w:rPr>
                <w:webHidden/>
              </w:rPr>
              <w:t>30</w:t>
            </w:r>
            <w:del w:id="83" w:author="Author">
              <w:r w:rsidR="00A823EC" w:rsidDel="00FB5D63">
                <w:rPr>
                  <w:webHidden/>
                </w:rPr>
                <w:delText>30</w:delText>
              </w:r>
            </w:del>
          </w:ins>
          <w:del w:id="84" w:author="Author">
            <w:r w:rsidR="004E50B6" w:rsidDel="00FB5D63">
              <w:rPr>
                <w:webHidden/>
              </w:rPr>
              <w:delText>29</w:delText>
            </w:r>
          </w:del>
          <w:r w:rsidR="004E50B6">
            <w:rPr>
              <w:webHidden/>
            </w:rPr>
            <w:fldChar w:fldCharType="end"/>
          </w:r>
          <w:r>
            <w:fldChar w:fldCharType="end"/>
          </w:r>
        </w:p>
        <w:p w14:paraId="3715DF1F" w14:textId="20F903A7" w:rsidR="004E50B6" w:rsidRDefault="002A7145" w:rsidP="0027596F">
          <w:pPr>
            <w:pStyle w:val="TOC2"/>
            <w:rPr>
              <w:rFonts w:asciiTheme="minorHAnsi" w:hAnsiTheme="minorHAnsi" w:cstheme="minorBidi"/>
            </w:rPr>
          </w:pPr>
          <w:r>
            <w:fldChar w:fldCharType="begin"/>
          </w:r>
          <w:r>
            <w:instrText>HYPERLINK \l "_Toc115705826"</w:instrText>
          </w:r>
          <w:r>
            <w:fldChar w:fldCharType="separate"/>
          </w:r>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ins w:id="85" w:author="Author">
            <w:r w:rsidR="00FB5D63">
              <w:rPr>
                <w:webHidden/>
              </w:rPr>
              <w:t>30</w:t>
            </w:r>
            <w:del w:id="86" w:author="Author">
              <w:r w:rsidR="00A823EC" w:rsidDel="00FB5D63">
                <w:rPr>
                  <w:webHidden/>
                </w:rPr>
                <w:delText>30</w:delText>
              </w:r>
            </w:del>
          </w:ins>
          <w:del w:id="87" w:author="Author">
            <w:r w:rsidR="004E50B6" w:rsidDel="00FB5D63">
              <w:rPr>
                <w:webHidden/>
              </w:rPr>
              <w:delText>29</w:delText>
            </w:r>
          </w:del>
          <w:r w:rsidR="004E50B6">
            <w:rPr>
              <w:webHidden/>
            </w:rPr>
            <w:fldChar w:fldCharType="end"/>
          </w:r>
          <w:r>
            <w:fldChar w:fldCharType="end"/>
          </w:r>
        </w:p>
        <w:p w14:paraId="5D1D7C8E" w14:textId="0C0DD93D" w:rsidR="004E50B6" w:rsidRDefault="002A7145" w:rsidP="0027596F">
          <w:pPr>
            <w:pStyle w:val="TOC2"/>
            <w:rPr>
              <w:rFonts w:asciiTheme="minorHAnsi" w:hAnsiTheme="minorHAnsi" w:cstheme="minorBidi"/>
            </w:rPr>
          </w:pPr>
          <w:r>
            <w:fldChar w:fldCharType="begin"/>
          </w:r>
          <w:r>
            <w:instrText>HYPERLINK \l "_Toc115705827"</w:instrText>
          </w:r>
          <w:r>
            <w:fldChar w:fldCharType="separate"/>
          </w:r>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ins w:id="88" w:author="Author">
            <w:r w:rsidR="00FB5D63">
              <w:rPr>
                <w:webHidden/>
              </w:rPr>
              <w:t>31</w:t>
            </w:r>
            <w:del w:id="89" w:author="Author">
              <w:r w:rsidR="00A823EC" w:rsidDel="00FB5D63">
                <w:rPr>
                  <w:webHidden/>
                </w:rPr>
                <w:delText>31</w:delText>
              </w:r>
            </w:del>
          </w:ins>
          <w:del w:id="90" w:author="Author">
            <w:r w:rsidR="004E50B6" w:rsidDel="00FB5D63">
              <w:rPr>
                <w:webHidden/>
              </w:rPr>
              <w:delText>30</w:delText>
            </w:r>
          </w:del>
          <w:r w:rsidR="004E50B6">
            <w:rPr>
              <w:webHidden/>
            </w:rPr>
            <w:fldChar w:fldCharType="end"/>
          </w:r>
          <w:r>
            <w:fldChar w:fldCharType="end"/>
          </w:r>
        </w:p>
        <w:p w14:paraId="4F403AB0" w14:textId="0A53BC26" w:rsidR="004E50B6" w:rsidRDefault="002A7145">
          <w:pPr>
            <w:pStyle w:val="TOC1"/>
            <w:rPr>
              <w:rFonts w:asciiTheme="minorHAnsi" w:hAnsiTheme="minorHAnsi" w:cstheme="minorBidi"/>
            </w:rPr>
          </w:pPr>
          <w:r>
            <w:fldChar w:fldCharType="begin"/>
          </w:r>
          <w:r>
            <w:instrText>HYPERLINK \l "_Toc115705828"</w:instrText>
          </w:r>
          <w:r>
            <w:fldChar w:fldCharType="separate"/>
          </w:r>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ins w:id="91" w:author="Author">
            <w:r w:rsidR="00FB5D63">
              <w:rPr>
                <w:webHidden/>
              </w:rPr>
              <w:t>32</w:t>
            </w:r>
            <w:del w:id="92" w:author="Author">
              <w:r w:rsidR="00A823EC" w:rsidDel="00FB5D63">
                <w:rPr>
                  <w:webHidden/>
                </w:rPr>
                <w:delText>32</w:delText>
              </w:r>
            </w:del>
          </w:ins>
          <w:del w:id="93" w:author="Author">
            <w:r w:rsidR="004E50B6" w:rsidDel="00FB5D63">
              <w:rPr>
                <w:webHidden/>
              </w:rPr>
              <w:delText>31</w:delText>
            </w:r>
          </w:del>
          <w:r w:rsidR="004E50B6">
            <w:rPr>
              <w:webHidden/>
            </w:rPr>
            <w:fldChar w:fldCharType="end"/>
          </w:r>
          <w:r>
            <w:fldChar w:fldCharType="end"/>
          </w:r>
        </w:p>
        <w:p w14:paraId="6E184960" w14:textId="4965C01E" w:rsidR="004E50B6" w:rsidRDefault="002A7145" w:rsidP="0027596F">
          <w:pPr>
            <w:pStyle w:val="TOC2"/>
            <w:rPr>
              <w:rFonts w:asciiTheme="minorHAnsi" w:hAnsiTheme="minorHAnsi" w:cstheme="minorBidi"/>
            </w:rPr>
          </w:pPr>
          <w:r>
            <w:fldChar w:fldCharType="begin"/>
          </w:r>
          <w:r>
            <w:instrText>HYPERLINK \l "_Toc115705829"</w:instrText>
          </w:r>
          <w:r>
            <w:fldChar w:fldCharType="separate"/>
          </w:r>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ins w:id="94" w:author="Author">
            <w:r w:rsidR="00FB5D63">
              <w:rPr>
                <w:webHidden/>
              </w:rPr>
              <w:t>32</w:t>
            </w:r>
            <w:del w:id="95" w:author="Author">
              <w:r w:rsidR="00A823EC" w:rsidDel="00FB5D63">
                <w:rPr>
                  <w:webHidden/>
                </w:rPr>
                <w:delText>32</w:delText>
              </w:r>
            </w:del>
          </w:ins>
          <w:del w:id="96" w:author="Author">
            <w:r w:rsidR="004E50B6" w:rsidDel="00FB5D63">
              <w:rPr>
                <w:webHidden/>
              </w:rPr>
              <w:delText>31</w:delText>
            </w:r>
          </w:del>
          <w:r w:rsidR="004E50B6">
            <w:rPr>
              <w:webHidden/>
            </w:rPr>
            <w:fldChar w:fldCharType="end"/>
          </w:r>
          <w:r>
            <w:fldChar w:fldCharType="end"/>
          </w:r>
        </w:p>
        <w:p w14:paraId="34C3E71B" w14:textId="5F880F38" w:rsidR="004E50B6" w:rsidRDefault="002A7145">
          <w:pPr>
            <w:pStyle w:val="TOC1"/>
            <w:rPr>
              <w:rFonts w:asciiTheme="minorHAnsi" w:hAnsiTheme="minorHAnsi" w:cstheme="minorBidi"/>
            </w:rPr>
          </w:pPr>
          <w:r>
            <w:fldChar w:fldCharType="begin"/>
          </w:r>
          <w:r>
            <w:instrText>HYPERLINK \l "_Toc115705830"</w:instrText>
          </w:r>
          <w:r>
            <w:fldChar w:fldCharType="separate"/>
          </w:r>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ins w:id="97" w:author="Author">
            <w:r w:rsidR="00FB5D63">
              <w:rPr>
                <w:webHidden/>
              </w:rPr>
              <w:t>35</w:t>
            </w:r>
            <w:del w:id="98" w:author="Author">
              <w:r w:rsidR="00A823EC" w:rsidDel="00FB5D63">
                <w:rPr>
                  <w:webHidden/>
                </w:rPr>
                <w:delText>35</w:delText>
              </w:r>
            </w:del>
          </w:ins>
          <w:del w:id="99" w:author="Author">
            <w:r w:rsidR="004E50B6" w:rsidDel="00FB5D63">
              <w:rPr>
                <w:webHidden/>
              </w:rPr>
              <w:delText>34</w:delText>
            </w:r>
          </w:del>
          <w:r w:rsidR="004E50B6">
            <w:rPr>
              <w:webHidden/>
            </w:rPr>
            <w:fldChar w:fldCharType="end"/>
          </w:r>
          <w:r>
            <w:fldChar w:fldCharType="end"/>
          </w:r>
        </w:p>
        <w:p w14:paraId="5A85BAC4" w14:textId="01BCCCC3" w:rsidR="004E50B6" w:rsidRDefault="002A7145">
          <w:pPr>
            <w:pStyle w:val="TOC1"/>
            <w:rPr>
              <w:rFonts w:asciiTheme="minorHAnsi" w:hAnsiTheme="minorHAnsi" w:cstheme="minorBidi"/>
            </w:rPr>
          </w:pPr>
          <w:r>
            <w:fldChar w:fldCharType="begin"/>
          </w:r>
          <w:r>
            <w:instrText>HYPERLINK \l "_Toc115705831"</w:instrText>
          </w:r>
          <w:r>
            <w:fldChar w:fldCharType="separate"/>
          </w:r>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ins w:id="100" w:author="Author">
            <w:r w:rsidR="00FB5D63">
              <w:rPr>
                <w:webHidden/>
              </w:rPr>
              <w:t>36</w:t>
            </w:r>
            <w:del w:id="101" w:author="Author">
              <w:r w:rsidR="00A823EC" w:rsidDel="00FB5D63">
                <w:rPr>
                  <w:webHidden/>
                </w:rPr>
                <w:delText>36</w:delText>
              </w:r>
            </w:del>
          </w:ins>
          <w:del w:id="102" w:author="Author">
            <w:r w:rsidR="004E50B6" w:rsidDel="00FB5D63">
              <w:rPr>
                <w:webHidden/>
              </w:rPr>
              <w:delText>35</w:delText>
            </w:r>
          </w:del>
          <w:r w:rsidR="004E50B6">
            <w:rPr>
              <w:webHidden/>
            </w:rPr>
            <w:fldChar w:fldCharType="end"/>
          </w:r>
          <w:r>
            <w:fldChar w:fldCharType="end"/>
          </w:r>
        </w:p>
        <w:p w14:paraId="575AE7BD" w14:textId="4307FA27" w:rsidR="004E50B6" w:rsidRDefault="002A7145" w:rsidP="0027596F">
          <w:pPr>
            <w:pStyle w:val="TOC2"/>
            <w:rPr>
              <w:rFonts w:asciiTheme="minorHAnsi" w:hAnsiTheme="minorHAnsi" w:cstheme="minorBidi"/>
            </w:rPr>
          </w:pPr>
          <w:r>
            <w:fldChar w:fldCharType="begin"/>
          </w:r>
          <w:r>
            <w:instrText>HYPERLINK \l "_Toc115705832"</w:instrText>
          </w:r>
          <w:r>
            <w:fldChar w:fldCharType="separate"/>
          </w:r>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ins w:id="103" w:author="Author">
            <w:r w:rsidR="00FB5D63">
              <w:rPr>
                <w:webHidden/>
              </w:rPr>
              <w:t>36</w:t>
            </w:r>
            <w:del w:id="104" w:author="Author">
              <w:r w:rsidR="00A823EC" w:rsidDel="00FB5D63">
                <w:rPr>
                  <w:webHidden/>
                </w:rPr>
                <w:delText>36</w:delText>
              </w:r>
            </w:del>
          </w:ins>
          <w:del w:id="105" w:author="Author">
            <w:r w:rsidR="004E50B6" w:rsidDel="00FB5D63">
              <w:rPr>
                <w:webHidden/>
              </w:rPr>
              <w:delText>35</w:delText>
            </w:r>
          </w:del>
          <w:r w:rsidR="004E50B6">
            <w:rPr>
              <w:webHidden/>
            </w:rPr>
            <w:fldChar w:fldCharType="end"/>
          </w:r>
          <w:r>
            <w:fldChar w:fldCharType="end"/>
          </w:r>
        </w:p>
        <w:p w14:paraId="55792523" w14:textId="2414958B" w:rsidR="004E50B6" w:rsidRDefault="002A7145" w:rsidP="0027596F">
          <w:pPr>
            <w:pStyle w:val="TOC2"/>
            <w:rPr>
              <w:rFonts w:asciiTheme="minorHAnsi" w:hAnsiTheme="minorHAnsi" w:cstheme="minorBidi"/>
            </w:rPr>
          </w:pPr>
          <w:r>
            <w:fldChar w:fldCharType="begin"/>
          </w:r>
          <w:r>
            <w:instrText>HYPERLINK \l "_Toc115705833"</w:instrText>
          </w:r>
          <w:r>
            <w:fldChar w:fldCharType="separate"/>
          </w:r>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ins w:id="106" w:author="Author">
            <w:r w:rsidR="00FB5D63">
              <w:rPr>
                <w:webHidden/>
              </w:rPr>
              <w:t>36</w:t>
            </w:r>
            <w:del w:id="107" w:author="Author">
              <w:r w:rsidR="00A823EC" w:rsidDel="00FB5D63">
                <w:rPr>
                  <w:webHidden/>
                </w:rPr>
                <w:delText>36</w:delText>
              </w:r>
            </w:del>
          </w:ins>
          <w:del w:id="108" w:author="Author">
            <w:r w:rsidR="004E50B6" w:rsidDel="00FB5D63">
              <w:rPr>
                <w:webHidden/>
              </w:rPr>
              <w:delText>35</w:delText>
            </w:r>
          </w:del>
          <w:r w:rsidR="004E50B6">
            <w:rPr>
              <w:webHidden/>
            </w:rPr>
            <w:fldChar w:fldCharType="end"/>
          </w:r>
          <w:r>
            <w:fldChar w:fldCharType="end"/>
          </w:r>
        </w:p>
        <w:p w14:paraId="239283A3" w14:textId="44B9CB24" w:rsidR="004E50B6" w:rsidRDefault="002A7145" w:rsidP="0027596F">
          <w:pPr>
            <w:pStyle w:val="TOC2"/>
            <w:rPr>
              <w:rFonts w:asciiTheme="minorHAnsi" w:hAnsiTheme="minorHAnsi" w:cstheme="minorBidi"/>
            </w:rPr>
          </w:pPr>
          <w:r>
            <w:fldChar w:fldCharType="begin"/>
          </w:r>
          <w:r>
            <w:instrText>HYPERLINK \l "_Toc115705834"</w:instrText>
          </w:r>
          <w:r>
            <w:fldChar w:fldCharType="separate"/>
          </w:r>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ins w:id="109" w:author="Author">
            <w:r w:rsidR="00FB5D63">
              <w:rPr>
                <w:webHidden/>
              </w:rPr>
              <w:t>37</w:t>
            </w:r>
            <w:del w:id="110" w:author="Author">
              <w:r w:rsidR="00A823EC" w:rsidDel="00FB5D63">
                <w:rPr>
                  <w:webHidden/>
                </w:rPr>
                <w:delText>37</w:delText>
              </w:r>
            </w:del>
          </w:ins>
          <w:del w:id="111" w:author="Author">
            <w:r w:rsidR="004E50B6" w:rsidDel="00FB5D63">
              <w:rPr>
                <w:webHidden/>
              </w:rPr>
              <w:delText>36</w:delText>
            </w:r>
          </w:del>
          <w:r w:rsidR="004E50B6">
            <w:rPr>
              <w:webHidden/>
            </w:rPr>
            <w:fldChar w:fldCharType="end"/>
          </w:r>
          <w:r>
            <w:fldChar w:fldCharType="end"/>
          </w:r>
        </w:p>
        <w:p w14:paraId="46D0C879" w14:textId="26B2EF28" w:rsidR="004E50B6" w:rsidRDefault="002A7145" w:rsidP="0027596F">
          <w:pPr>
            <w:pStyle w:val="TOC2"/>
            <w:rPr>
              <w:rFonts w:asciiTheme="minorHAnsi" w:hAnsiTheme="minorHAnsi" w:cstheme="minorBidi"/>
            </w:rPr>
          </w:pPr>
          <w:r>
            <w:fldChar w:fldCharType="begin"/>
          </w:r>
          <w:r>
            <w:instrText>HYPERLINK \l "_Toc115705835"</w:instrText>
          </w:r>
          <w:r>
            <w:fldChar w:fldCharType="separate"/>
          </w:r>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ins w:id="112" w:author="Author">
            <w:r w:rsidR="00FB5D63">
              <w:rPr>
                <w:webHidden/>
              </w:rPr>
              <w:t>40</w:t>
            </w:r>
            <w:del w:id="113" w:author="Author">
              <w:r w:rsidR="00A823EC" w:rsidDel="00FB5D63">
                <w:rPr>
                  <w:webHidden/>
                </w:rPr>
                <w:delText>40</w:delText>
              </w:r>
            </w:del>
          </w:ins>
          <w:del w:id="114" w:author="Author">
            <w:r w:rsidR="004E50B6" w:rsidDel="00FB5D63">
              <w:rPr>
                <w:webHidden/>
              </w:rPr>
              <w:delText>39</w:delText>
            </w:r>
          </w:del>
          <w:r w:rsidR="004E50B6">
            <w:rPr>
              <w:webHidden/>
            </w:rPr>
            <w:fldChar w:fldCharType="end"/>
          </w:r>
          <w:r>
            <w:fldChar w:fldCharType="end"/>
          </w:r>
        </w:p>
        <w:p w14:paraId="52A7B601" w14:textId="398DAB85" w:rsidR="004E50B6" w:rsidRDefault="002A7145" w:rsidP="0027596F">
          <w:pPr>
            <w:pStyle w:val="TOC2"/>
            <w:rPr>
              <w:rFonts w:asciiTheme="minorHAnsi" w:hAnsiTheme="minorHAnsi" w:cstheme="minorBidi"/>
            </w:rPr>
          </w:pPr>
          <w:r>
            <w:fldChar w:fldCharType="begin"/>
          </w:r>
          <w:r>
            <w:instrText>HYPERLINK \l "_Toc115705836"</w:instrText>
          </w:r>
          <w:r>
            <w:fldChar w:fldCharType="separate"/>
          </w:r>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ins w:id="115" w:author="Author">
            <w:r w:rsidR="00FB5D63">
              <w:rPr>
                <w:webHidden/>
              </w:rPr>
              <w:t>41</w:t>
            </w:r>
            <w:del w:id="116" w:author="Author">
              <w:r w:rsidR="00A823EC" w:rsidDel="00FB5D63">
                <w:rPr>
                  <w:webHidden/>
                </w:rPr>
                <w:delText>41</w:delText>
              </w:r>
            </w:del>
          </w:ins>
          <w:del w:id="117" w:author="Author">
            <w:r w:rsidR="004E50B6" w:rsidDel="00FB5D63">
              <w:rPr>
                <w:webHidden/>
              </w:rPr>
              <w:delText>40</w:delText>
            </w:r>
          </w:del>
          <w:r w:rsidR="004E50B6">
            <w:rPr>
              <w:webHidden/>
            </w:rPr>
            <w:fldChar w:fldCharType="end"/>
          </w:r>
          <w:r>
            <w:fldChar w:fldCharType="end"/>
          </w:r>
        </w:p>
        <w:p w14:paraId="06FE1B5C" w14:textId="3103113F" w:rsidR="004E50B6" w:rsidRDefault="00B96DDC">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FB5D63">
              <w:rPr>
                <w:webHidden/>
              </w:rPr>
              <w:t>42</w:t>
            </w:r>
            <w:r w:rsidR="004E50B6">
              <w:rPr>
                <w:webHidden/>
              </w:rPr>
              <w:fldChar w:fldCharType="end"/>
            </w:r>
          </w:hyperlink>
        </w:p>
        <w:p w14:paraId="5D6C477A" w14:textId="2D921EFF" w:rsidR="004E50B6" w:rsidRDefault="00B96DDC">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FB5D63">
              <w:rPr>
                <w:webHidden/>
              </w:rPr>
              <w:t>43</w:t>
            </w:r>
            <w:r w:rsidR="004E50B6">
              <w:rPr>
                <w:webHidden/>
              </w:rPr>
              <w:fldChar w:fldCharType="end"/>
            </w:r>
          </w:hyperlink>
        </w:p>
        <w:p w14:paraId="1DFEEFDC" w14:textId="186A74D6" w:rsidR="004E50B6" w:rsidRDefault="00B96DDC" w:rsidP="0027596F">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FB5D63">
              <w:rPr>
                <w:webHidden/>
              </w:rPr>
              <w:t>43</w:t>
            </w:r>
            <w:r w:rsidR="004E50B6">
              <w:rPr>
                <w:webHidden/>
              </w:rPr>
              <w:fldChar w:fldCharType="end"/>
            </w:r>
          </w:hyperlink>
        </w:p>
        <w:p w14:paraId="58448AE9" w14:textId="6E7C7EC3" w:rsidR="004E50B6" w:rsidRDefault="00B96DDC" w:rsidP="0027596F">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FB5D63">
              <w:rPr>
                <w:webHidden/>
              </w:rPr>
              <w:t>43</w:t>
            </w:r>
            <w:r w:rsidR="004E50B6">
              <w:rPr>
                <w:webHidden/>
              </w:rPr>
              <w:fldChar w:fldCharType="end"/>
            </w:r>
          </w:hyperlink>
        </w:p>
        <w:p w14:paraId="5891EB21" w14:textId="693873D0" w:rsidR="004E50B6" w:rsidRDefault="00B96DDC" w:rsidP="0027596F">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FB5D63">
              <w:rPr>
                <w:webHidden/>
              </w:rPr>
              <w:t>44</w:t>
            </w:r>
            <w:r w:rsidR="004E50B6">
              <w:rPr>
                <w:webHidden/>
              </w:rPr>
              <w:fldChar w:fldCharType="end"/>
            </w:r>
          </w:hyperlink>
        </w:p>
        <w:p w14:paraId="70F62CB3" w14:textId="1BC36990" w:rsidR="004E50B6" w:rsidRDefault="00B96DDC" w:rsidP="0027596F">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FB5D63">
              <w:rPr>
                <w:webHidden/>
              </w:rPr>
              <w:t>47</w:t>
            </w:r>
            <w:r w:rsidR="004E50B6">
              <w:rPr>
                <w:webHidden/>
              </w:rPr>
              <w:fldChar w:fldCharType="end"/>
            </w:r>
          </w:hyperlink>
        </w:p>
        <w:p w14:paraId="2F1DB575" w14:textId="7985003A" w:rsidR="004E50B6" w:rsidRDefault="00B96DDC" w:rsidP="0027596F">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FB5D63">
              <w:rPr>
                <w:webHidden/>
              </w:rPr>
              <w:t>47</w:t>
            </w:r>
            <w:r w:rsidR="004E50B6">
              <w:rPr>
                <w:webHidden/>
              </w:rPr>
              <w:fldChar w:fldCharType="end"/>
            </w:r>
          </w:hyperlink>
        </w:p>
        <w:p w14:paraId="21C708AC" w14:textId="435B4B62" w:rsidR="004E50B6" w:rsidRDefault="00B96DDC">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FB5D63">
              <w:rPr>
                <w:webHidden/>
              </w:rPr>
              <w:t>50</w:t>
            </w:r>
            <w:r w:rsidR="004E50B6">
              <w:rPr>
                <w:webHidden/>
              </w:rPr>
              <w:fldChar w:fldCharType="end"/>
            </w:r>
          </w:hyperlink>
        </w:p>
        <w:p w14:paraId="6BA466AE" w14:textId="480E6DE5" w:rsidR="004E50B6" w:rsidRDefault="00B96DDC" w:rsidP="0027596F">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FB5D63">
              <w:rPr>
                <w:webHidden/>
              </w:rPr>
              <w:t>50</w:t>
            </w:r>
            <w:r w:rsidR="004E50B6">
              <w:rPr>
                <w:webHidden/>
              </w:rPr>
              <w:fldChar w:fldCharType="end"/>
            </w:r>
          </w:hyperlink>
        </w:p>
        <w:p w14:paraId="1D0403E5" w14:textId="0A02E5B3" w:rsidR="004E50B6" w:rsidRDefault="00B96DDC" w:rsidP="0027596F">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FB5D63">
              <w:rPr>
                <w:webHidden/>
              </w:rPr>
              <w:t>50</w:t>
            </w:r>
            <w:r w:rsidR="004E50B6">
              <w:rPr>
                <w:webHidden/>
              </w:rPr>
              <w:fldChar w:fldCharType="end"/>
            </w:r>
          </w:hyperlink>
        </w:p>
        <w:p w14:paraId="3E162436" w14:textId="32770D5D" w:rsidR="004E50B6" w:rsidRDefault="00B96DDC" w:rsidP="0027596F">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FB5D63">
              <w:rPr>
                <w:webHidden/>
              </w:rPr>
              <w:t>51</w:t>
            </w:r>
            <w:r w:rsidR="004E50B6">
              <w:rPr>
                <w:webHidden/>
              </w:rPr>
              <w:fldChar w:fldCharType="end"/>
            </w:r>
          </w:hyperlink>
        </w:p>
        <w:p w14:paraId="7277F20C" w14:textId="205B78C1" w:rsidR="004E50B6" w:rsidRDefault="00B96DDC" w:rsidP="0027596F">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FB5D63">
              <w:rPr>
                <w:webHidden/>
              </w:rPr>
              <w:t>52</w:t>
            </w:r>
            <w:r w:rsidR="004E50B6">
              <w:rPr>
                <w:webHidden/>
              </w:rPr>
              <w:fldChar w:fldCharType="end"/>
            </w:r>
          </w:hyperlink>
        </w:p>
        <w:p w14:paraId="7E8DACAB" w14:textId="201158D6" w:rsidR="004E50B6" w:rsidRDefault="00B96DDC" w:rsidP="0027596F">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FB5D63">
              <w:rPr>
                <w:webHidden/>
              </w:rPr>
              <w:t>53</w:t>
            </w:r>
            <w:r w:rsidR="004E50B6">
              <w:rPr>
                <w:webHidden/>
              </w:rPr>
              <w:fldChar w:fldCharType="end"/>
            </w:r>
          </w:hyperlink>
        </w:p>
        <w:p w14:paraId="1C261522" w14:textId="47CD29BC" w:rsidR="004E50B6" w:rsidRDefault="00B96DDC" w:rsidP="0027596F">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FB5D63">
              <w:rPr>
                <w:webHidden/>
              </w:rPr>
              <w:t>54</w:t>
            </w:r>
            <w:r w:rsidR="004E50B6">
              <w:rPr>
                <w:webHidden/>
              </w:rPr>
              <w:fldChar w:fldCharType="end"/>
            </w:r>
          </w:hyperlink>
        </w:p>
        <w:p w14:paraId="7C057A50" w14:textId="7CAAC13B" w:rsidR="004E50B6" w:rsidRDefault="00B96DDC" w:rsidP="0027596F">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FB5D63">
              <w:rPr>
                <w:webHidden/>
              </w:rPr>
              <w:t>55</w:t>
            </w:r>
            <w:r w:rsidR="004E50B6">
              <w:rPr>
                <w:webHidden/>
              </w:rPr>
              <w:fldChar w:fldCharType="end"/>
            </w:r>
          </w:hyperlink>
        </w:p>
        <w:p w14:paraId="79323B68" w14:textId="2078EF61" w:rsidR="004E50B6" w:rsidRDefault="00B96DDC" w:rsidP="0027596F">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FB5D63">
              <w:rPr>
                <w:webHidden/>
              </w:rPr>
              <w:t>55</w:t>
            </w:r>
            <w:r w:rsidR="004E50B6">
              <w:rPr>
                <w:webHidden/>
              </w:rPr>
              <w:fldChar w:fldCharType="end"/>
            </w:r>
          </w:hyperlink>
        </w:p>
        <w:p w14:paraId="171DF7CD" w14:textId="1A21B136" w:rsidR="004E50B6" w:rsidRDefault="00B96DDC" w:rsidP="0027596F">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FB5D63">
              <w:rPr>
                <w:webHidden/>
              </w:rPr>
              <w:t>55</w:t>
            </w:r>
            <w:r w:rsidR="004E50B6">
              <w:rPr>
                <w:webHidden/>
              </w:rPr>
              <w:fldChar w:fldCharType="end"/>
            </w:r>
          </w:hyperlink>
        </w:p>
        <w:p w14:paraId="73B8200D" w14:textId="1998298E" w:rsidR="004E50B6" w:rsidRDefault="002A7145">
          <w:pPr>
            <w:pStyle w:val="TOC1"/>
            <w:rPr>
              <w:rFonts w:asciiTheme="minorHAnsi" w:hAnsiTheme="minorHAnsi" w:cstheme="minorBidi"/>
            </w:rPr>
          </w:pPr>
          <w:r>
            <w:fldChar w:fldCharType="begin"/>
          </w:r>
          <w:r>
            <w:instrText>HYPERLINK \l "_Toc115705854"</w:instrText>
          </w:r>
          <w:r>
            <w:fldChar w:fldCharType="separate"/>
          </w:r>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ins w:id="118" w:author="Author">
            <w:r w:rsidR="00FB5D63">
              <w:rPr>
                <w:webHidden/>
              </w:rPr>
              <w:t>58</w:t>
            </w:r>
            <w:del w:id="119" w:author="Author">
              <w:r w:rsidR="00A823EC" w:rsidDel="00FB5D63">
                <w:rPr>
                  <w:webHidden/>
                </w:rPr>
                <w:delText>58</w:delText>
              </w:r>
            </w:del>
          </w:ins>
          <w:del w:id="120" w:author="Author">
            <w:r w:rsidR="004E50B6" w:rsidDel="00FB5D63">
              <w:rPr>
                <w:webHidden/>
              </w:rPr>
              <w:delText>57</w:delText>
            </w:r>
          </w:del>
          <w:r w:rsidR="004E50B6">
            <w:rPr>
              <w:webHidden/>
            </w:rPr>
            <w:fldChar w:fldCharType="end"/>
          </w:r>
          <w:r>
            <w:fldChar w:fldCharType="end"/>
          </w:r>
        </w:p>
        <w:p w14:paraId="79B295D8" w14:textId="7D7EE441" w:rsidR="004E50B6" w:rsidRDefault="002A7145" w:rsidP="0027596F">
          <w:pPr>
            <w:pStyle w:val="TOC2"/>
            <w:rPr>
              <w:rFonts w:asciiTheme="minorHAnsi" w:hAnsiTheme="minorHAnsi" w:cstheme="minorBidi"/>
            </w:rPr>
          </w:pPr>
          <w:r>
            <w:fldChar w:fldCharType="begin"/>
          </w:r>
          <w:r>
            <w:instrText>HYPERLINK \l "_Toc115705855"</w:instrText>
          </w:r>
          <w:r>
            <w:fldChar w:fldCharType="separate"/>
          </w:r>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ins w:id="121" w:author="Author">
            <w:r w:rsidR="00FB5D63">
              <w:rPr>
                <w:webHidden/>
              </w:rPr>
              <w:t>58</w:t>
            </w:r>
            <w:del w:id="122" w:author="Author">
              <w:r w:rsidR="00A823EC" w:rsidDel="00FB5D63">
                <w:rPr>
                  <w:webHidden/>
                </w:rPr>
                <w:delText>58</w:delText>
              </w:r>
            </w:del>
          </w:ins>
          <w:del w:id="123" w:author="Author">
            <w:r w:rsidR="004E50B6" w:rsidDel="00FB5D63">
              <w:rPr>
                <w:webHidden/>
              </w:rPr>
              <w:delText>57</w:delText>
            </w:r>
          </w:del>
          <w:r w:rsidR="004E50B6">
            <w:rPr>
              <w:webHidden/>
            </w:rPr>
            <w:fldChar w:fldCharType="end"/>
          </w:r>
          <w:r>
            <w:fldChar w:fldCharType="end"/>
          </w:r>
        </w:p>
        <w:p w14:paraId="532B7AE0" w14:textId="0807903F" w:rsidR="004E50B6" w:rsidRDefault="002A7145" w:rsidP="0027596F">
          <w:pPr>
            <w:pStyle w:val="TOC2"/>
            <w:rPr>
              <w:rFonts w:asciiTheme="minorHAnsi" w:hAnsiTheme="minorHAnsi" w:cstheme="minorBidi"/>
            </w:rPr>
          </w:pPr>
          <w:r>
            <w:fldChar w:fldCharType="begin"/>
          </w:r>
          <w:r>
            <w:instrText>HYPERLINK \l "_Toc115705856"</w:instrText>
          </w:r>
          <w:r>
            <w:fldChar w:fldCharType="separate"/>
          </w:r>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ins w:id="124" w:author="Author">
            <w:r w:rsidR="00FB5D63">
              <w:rPr>
                <w:webHidden/>
              </w:rPr>
              <w:t>59</w:t>
            </w:r>
            <w:del w:id="125" w:author="Author">
              <w:r w:rsidR="00A823EC" w:rsidDel="00FB5D63">
                <w:rPr>
                  <w:webHidden/>
                </w:rPr>
                <w:delText>59</w:delText>
              </w:r>
            </w:del>
          </w:ins>
          <w:del w:id="126" w:author="Author">
            <w:r w:rsidR="004E50B6" w:rsidDel="00FB5D63">
              <w:rPr>
                <w:webHidden/>
              </w:rPr>
              <w:delText>58</w:delText>
            </w:r>
          </w:del>
          <w:r w:rsidR="004E50B6">
            <w:rPr>
              <w:webHidden/>
            </w:rPr>
            <w:fldChar w:fldCharType="end"/>
          </w:r>
          <w:r>
            <w:fldChar w:fldCharType="end"/>
          </w:r>
        </w:p>
        <w:p w14:paraId="4615C382" w14:textId="25357377" w:rsidR="004E50B6" w:rsidRDefault="002A7145" w:rsidP="0027596F">
          <w:pPr>
            <w:pStyle w:val="TOC2"/>
            <w:rPr>
              <w:rFonts w:asciiTheme="minorHAnsi" w:hAnsiTheme="minorHAnsi" w:cstheme="minorBidi"/>
            </w:rPr>
          </w:pPr>
          <w:r>
            <w:fldChar w:fldCharType="begin"/>
          </w:r>
          <w:r>
            <w:instrText>HYPERLINK \l "_Toc115705857"</w:instrText>
          </w:r>
          <w:r>
            <w:fldChar w:fldCharType="separate"/>
          </w:r>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ins w:id="127" w:author="Author">
            <w:r w:rsidR="00FB5D63">
              <w:rPr>
                <w:webHidden/>
              </w:rPr>
              <w:t>62</w:t>
            </w:r>
            <w:del w:id="128" w:author="Author">
              <w:r w:rsidR="00A823EC" w:rsidDel="00FB5D63">
                <w:rPr>
                  <w:webHidden/>
                </w:rPr>
                <w:delText>62</w:delText>
              </w:r>
            </w:del>
          </w:ins>
          <w:del w:id="129" w:author="Author">
            <w:r w:rsidR="004E50B6" w:rsidDel="00FB5D63">
              <w:rPr>
                <w:webHidden/>
              </w:rPr>
              <w:delText>61</w:delText>
            </w:r>
          </w:del>
          <w:r w:rsidR="004E50B6">
            <w:rPr>
              <w:webHidden/>
            </w:rPr>
            <w:fldChar w:fldCharType="end"/>
          </w:r>
          <w:r>
            <w:fldChar w:fldCharType="end"/>
          </w:r>
        </w:p>
        <w:p w14:paraId="4BFA2DCA" w14:textId="0E9B6703" w:rsidR="004E50B6" w:rsidRDefault="002A7145" w:rsidP="0027596F">
          <w:pPr>
            <w:pStyle w:val="TOC2"/>
            <w:rPr>
              <w:rFonts w:asciiTheme="minorHAnsi" w:hAnsiTheme="minorHAnsi" w:cstheme="minorBidi"/>
            </w:rPr>
          </w:pPr>
          <w:r>
            <w:fldChar w:fldCharType="begin"/>
          </w:r>
          <w:r>
            <w:instrText>HYPERLINK \l "_Toc115705858"</w:instrText>
          </w:r>
          <w:r>
            <w:fldChar w:fldCharType="separate"/>
          </w:r>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ins w:id="130" w:author="Author">
            <w:r w:rsidR="00FB5D63">
              <w:rPr>
                <w:webHidden/>
              </w:rPr>
              <w:t>63</w:t>
            </w:r>
            <w:del w:id="131" w:author="Author">
              <w:r w:rsidR="00A823EC" w:rsidDel="00FB5D63">
                <w:rPr>
                  <w:webHidden/>
                </w:rPr>
                <w:delText>63</w:delText>
              </w:r>
            </w:del>
          </w:ins>
          <w:del w:id="132" w:author="Author">
            <w:r w:rsidR="004E50B6" w:rsidDel="00FB5D63">
              <w:rPr>
                <w:webHidden/>
              </w:rPr>
              <w:delText>62</w:delText>
            </w:r>
          </w:del>
          <w:r w:rsidR="004E50B6">
            <w:rPr>
              <w:webHidden/>
            </w:rPr>
            <w:fldChar w:fldCharType="end"/>
          </w:r>
          <w:r>
            <w:fldChar w:fldCharType="end"/>
          </w:r>
        </w:p>
        <w:p w14:paraId="57BB76DF" w14:textId="7ACB9C34" w:rsidR="004E50B6" w:rsidRDefault="002A7145">
          <w:pPr>
            <w:pStyle w:val="TOC1"/>
            <w:rPr>
              <w:rFonts w:asciiTheme="minorHAnsi" w:hAnsiTheme="minorHAnsi" w:cstheme="minorBidi"/>
            </w:rPr>
          </w:pPr>
          <w:r>
            <w:lastRenderedPageBreak/>
            <w:fldChar w:fldCharType="begin"/>
          </w:r>
          <w:r>
            <w:instrText>HYPERLINK \l "_Toc115705859"</w:instrText>
          </w:r>
          <w:r>
            <w:fldChar w:fldCharType="separate"/>
          </w:r>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ins w:id="133" w:author="Author">
            <w:r w:rsidR="00FB5D63">
              <w:rPr>
                <w:webHidden/>
              </w:rPr>
              <w:t>64</w:t>
            </w:r>
            <w:del w:id="134" w:author="Author">
              <w:r w:rsidR="00A823EC" w:rsidDel="00FB5D63">
                <w:rPr>
                  <w:webHidden/>
                </w:rPr>
                <w:delText>64</w:delText>
              </w:r>
            </w:del>
          </w:ins>
          <w:del w:id="135" w:author="Author">
            <w:r w:rsidR="004E50B6" w:rsidDel="00FB5D63">
              <w:rPr>
                <w:webHidden/>
              </w:rPr>
              <w:delText>63</w:delText>
            </w:r>
          </w:del>
          <w:r w:rsidR="004E50B6">
            <w:rPr>
              <w:webHidden/>
            </w:rPr>
            <w:fldChar w:fldCharType="end"/>
          </w:r>
          <w:r>
            <w:fldChar w:fldCharType="end"/>
          </w:r>
        </w:p>
        <w:p w14:paraId="4DCC36B5" w14:textId="703466FB" w:rsidR="004E50B6" w:rsidRDefault="002A7145">
          <w:pPr>
            <w:pStyle w:val="TOC1"/>
            <w:rPr>
              <w:rFonts w:asciiTheme="minorHAnsi" w:hAnsiTheme="minorHAnsi" w:cstheme="minorBidi"/>
            </w:rPr>
          </w:pPr>
          <w:r>
            <w:fldChar w:fldCharType="begin"/>
          </w:r>
          <w:r>
            <w:instrText>HYPERLINK \l "_Toc115705860"</w:instrText>
          </w:r>
          <w:r>
            <w:fldChar w:fldCharType="separate"/>
          </w:r>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ins w:id="136" w:author="Author">
            <w:r w:rsidR="00FB5D63">
              <w:rPr>
                <w:webHidden/>
              </w:rPr>
              <w:t>69</w:t>
            </w:r>
            <w:del w:id="137" w:author="Author">
              <w:r w:rsidR="00A823EC" w:rsidDel="00FB5D63">
                <w:rPr>
                  <w:webHidden/>
                </w:rPr>
                <w:delText>69</w:delText>
              </w:r>
            </w:del>
          </w:ins>
          <w:del w:id="138" w:author="Author">
            <w:r w:rsidR="004E50B6" w:rsidDel="00FB5D63">
              <w:rPr>
                <w:webHidden/>
              </w:rPr>
              <w:delText>68</w:delText>
            </w:r>
          </w:del>
          <w:r w:rsidR="004E50B6">
            <w:rPr>
              <w:webHidden/>
            </w:rPr>
            <w:fldChar w:fldCharType="end"/>
          </w:r>
          <w:r>
            <w:fldChar w:fldCharType="end"/>
          </w:r>
        </w:p>
        <w:p w14:paraId="2E5B9499" w14:textId="255FA133" w:rsidR="004E50B6" w:rsidRPr="004E50B6" w:rsidRDefault="002A7145">
          <w:pPr>
            <w:pStyle w:val="TOC1"/>
          </w:pPr>
          <w:r>
            <w:fldChar w:fldCharType="begin"/>
          </w:r>
          <w:r>
            <w:instrText>HYPERLINK \l "_Toc115705861"</w:instrText>
          </w:r>
          <w:r>
            <w:fldChar w:fldCharType="separate"/>
          </w:r>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ins w:id="139" w:author="Author">
            <w:r w:rsidR="00FB5D63">
              <w:rPr>
                <w:webHidden/>
              </w:rPr>
              <w:t>73</w:t>
            </w:r>
            <w:del w:id="140" w:author="Author">
              <w:r w:rsidR="00A823EC" w:rsidDel="00FB5D63">
                <w:rPr>
                  <w:webHidden/>
                </w:rPr>
                <w:delText>73</w:delText>
              </w:r>
            </w:del>
          </w:ins>
          <w:del w:id="141" w:author="Author">
            <w:r w:rsidR="004E50B6" w:rsidRPr="004E50B6" w:rsidDel="00FB5D63">
              <w:rPr>
                <w:webHidden/>
              </w:rPr>
              <w:delText>71</w:delText>
            </w:r>
          </w:del>
          <w:r w:rsidR="004E50B6" w:rsidRPr="004E50B6">
            <w:rPr>
              <w:webHidden/>
            </w:rPr>
            <w:fldChar w:fldCharType="end"/>
          </w:r>
          <w:r>
            <w:fldChar w:fldCharType="end"/>
          </w:r>
        </w:p>
        <w:p w14:paraId="0A607911" w14:textId="60B7D84C" w:rsidR="004E50B6" w:rsidRPr="004E50B6" w:rsidRDefault="002A7145">
          <w:pPr>
            <w:pStyle w:val="TOC3"/>
            <w:rPr>
              <w:rFonts w:ascii="Times New Roman" w:hAnsi="Times New Roman"/>
              <w:noProof/>
            </w:rPr>
          </w:pPr>
          <w:r>
            <w:fldChar w:fldCharType="begin"/>
          </w:r>
          <w:r>
            <w:instrText>HYPERLINK \l "_Toc115705862"</w:instrText>
          </w:r>
          <w:r>
            <w:fldChar w:fldCharType="separate"/>
          </w:r>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ins w:id="142" w:author="Author">
            <w:r w:rsidR="00FB5D63">
              <w:rPr>
                <w:rFonts w:ascii="Times New Roman" w:hAnsi="Times New Roman"/>
                <w:noProof/>
                <w:webHidden/>
              </w:rPr>
              <w:t>73</w:t>
            </w:r>
            <w:del w:id="143" w:author="Author">
              <w:r w:rsidR="00A823EC" w:rsidDel="00FB5D63">
                <w:rPr>
                  <w:rFonts w:ascii="Times New Roman" w:hAnsi="Times New Roman"/>
                  <w:noProof/>
                  <w:webHidden/>
                </w:rPr>
                <w:delText>73</w:delText>
              </w:r>
            </w:del>
          </w:ins>
          <w:del w:id="144" w:author="Author">
            <w:r w:rsidR="004E50B6" w:rsidRPr="004E50B6" w:rsidDel="00FB5D63">
              <w:rPr>
                <w:rFonts w:ascii="Times New Roman" w:hAnsi="Times New Roman"/>
                <w:noProof/>
                <w:webHidden/>
              </w:rPr>
              <w:delText>71</w:delText>
            </w:r>
          </w:del>
          <w:r w:rsidR="004E50B6" w:rsidRPr="004E50B6">
            <w:rPr>
              <w:rFonts w:ascii="Times New Roman" w:hAnsi="Times New Roman"/>
              <w:noProof/>
              <w:webHidden/>
            </w:rPr>
            <w:fldChar w:fldCharType="end"/>
          </w:r>
          <w:r>
            <w:rPr>
              <w:rFonts w:ascii="Times New Roman" w:hAnsi="Times New Roman"/>
              <w:noProof/>
            </w:rPr>
            <w:fldChar w:fldCharType="end"/>
          </w:r>
        </w:p>
        <w:p w14:paraId="32113F98" w14:textId="07F1D359" w:rsidR="004E50B6" w:rsidRPr="004E50B6" w:rsidRDefault="002A7145">
          <w:pPr>
            <w:pStyle w:val="TOC3"/>
            <w:rPr>
              <w:rFonts w:ascii="Times New Roman" w:hAnsi="Times New Roman"/>
              <w:noProof/>
            </w:rPr>
          </w:pPr>
          <w:r>
            <w:fldChar w:fldCharType="begin"/>
          </w:r>
          <w:r>
            <w:instrText>HYPERLINK \l "_Toc115705863"</w:instrText>
          </w:r>
          <w:r>
            <w:fldChar w:fldCharType="separate"/>
          </w:r>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ins w:id="145" w:author="Author">
            <w:r w:rsidR="00FB5D63">
              <w:rPr>
                <w:rFonts w:ascii="Times New Roman" w:hAnsi="Times New Roman"/>
                <w:noProof/>
                <w:webHidden/>
              </w:rPr>
              <w:t>73</w:t>
            </w:r>
            <w:del w:id="146" w:author="Author">
              <w:r w:rsidR="00A823EC" w:rsidDel="00FB5D63">
                <w:rPr>
                  <w:rFonts w:ascii="Times New Roman" w:hAnsi="Times New Roman"/>
                  <w:noProof/>
                  <w:webHidden/>
                </w:rPr>
                <w:delText>73</w:delText>
              </w:r>
            </w:del>
          </w:ins>
          <w:del w:id="147" w:author="Author">
            <w:r w:rsidR="004E50B6" w:rsidRPr="004E50B6" w:rsidDel="00FB5D63">
              <w:rPr>
                <w:rFonts w:ascii="Times New Roman" w:hAnsi="Times New Roman"/>
                <w:noProof/>
                <w:webHidden/>
              </w:rPr>
              <w:delText>71</w:delText>
            </w:r>
          </w:del>
          <w:r w:rsidR="004E50B6" w:rsidRPr="004E50B6">
            <w:rPr>
              <w:rFonts w:ascii="Times New Roman" w:hAnsi="Times New Roman"/>
              <w:noProof/>
              <w:webHidden/>
            </w:rPr>
            <w:fldChar w:fldCharType="end"/>
          </w:r>
          <w:r>
            <w:rPr>
              <w:rFonts w:ascii="Times New Roman" w:hAnsi="Times New Roman"/>
              <w:noProof/>
            </w:rPr>
            <w:fldChar w:fldCharType="end"/>
          </w:r>
        </w:p>
        <w:p w14:paraId="5AC16975" w14:textId="6345BAD9" w:rsidR="004E50B6" w:rsidRPr="004E50B6" w:rsidRDefault="002A7145">
          <w:pPr>
            <w:pStyle w:val="TOC3"/>
            <w:rPr>
              <w:rFonts w:ascii="Times New Roman" w:hAnsi="Times New Roman"/>
              <w:noProof/>
            </w:rPr>
          </w:pPr>
          <w:r>
            <w:fldChar w:fldCharType="begin"/>
          </w:r>
          <w:r>
            <w:instrText>HYPERLINK \l "_Toc115705864"</w:instrText>
          </w:r>
          <w:r>
            <w:fldChar w:fldCharType="separate"/>
          </w:r>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ins w:id="148" w:author="Author">
            <w:r w:rsidR="00FB5D63">
              <w:rPr>
                <w:rFonts w:ascii="Times New Roman" w:hAnsi="Times New Roman"/>
                <w:noProof/>
                <w:webHidden/>
              </w:rPr>
              <w:t>74</w:t>
            </w:r>
            <w:del w:id="149" w:author="Author">
              <w:r w:rsidR="00A823EC" w:rsidDel="00FB5D63">
                <w:rPr>
                  <w:rFonts w:ascii="Times New Roman" w:hAnsi="Times New Roman"/>
                  <w:noProof/>
                  <w:webHidden/>
                </w:rPr>
                <w:delText>74</w:delText>
              </w:r>
            </w:del>
          </w:ins>
          <w:del w:id="150" w:author="Author">
            <w:r w:rsidR="004E50B6" w:rsidRPr="004E50B6" w:rsidDel="00FB5D63">
              <w:rPr>
                <w:rFonts w:ascii="Times New Roman" w:hAnsi="Times New Roman"/>
                <w:noProof/>
                <w:webHidden/>
              </w:rPr>
              <w:delText>72</w:delText>
            </w:r>
          </w:del>
          <w:r w:rsidR="004E50B6" w:rsidRPr="004E50B6">
            <w:rPr>
              <w:rFonts w:ascii="Times New Roman" w:hAnsi="Times New Roman"/>
              <w:noProof/>
              <w:webHidden/>
            </w:rPr>
            <w:fldChar w:fldCharType="end"/>
          </w:r>
          <w:r>
            <w:rPr>
              <w:rFonts w:ascii="Times New Roman" w:hAnsi="Times New Roman"/>
              <w:noProof/>
            </w:rPr>
            <w:fldChar w:fldCharType="end"/>
          </w:r>
        </w:p>
        <w:p w14:paraId="48F79308" w14:textId="051DF58C" w:rsidR="004E50B6" w:rsidRPr="004E50B6" w:rsidRDefault="002A7145">
          <w:pPr>
            <w:pStyle w:val="TOC3"/>
            <w:rPr>
              <w:rFonts w:ascii="Times New Roman" w:hAnsi="Times New Roman"/>
              <w:noProof/>
            </w:rPr>
          </w:pPr>
          <w:r>
            <w:fldChar w:fldCharType="begin"/>
          </w:r>
          <w:r>
            <w:instrText>HYPERLINK \l "_Toc115705865"</w:instrText>
          </w:r>
          <w:r>
            <w:fldChar w:fldCharType="separate"/>
          </w:r>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ins w:id="151" w:author="Author">
            <w:r w:rsidR="00FB5D63">
              <w:rPr>
                <w:rFonts w:ascii="Times New Roman" w:hAnsi="Times New Roman"/>
                <w:noProof/>
                <w:webHidden/>
              </w:rPr>
              <w:t>75</w:t>
            </w:r>
            <w:del w:id="152" w:author="Author">
              <w:r w:rsidR="00A823EC" w:rsidDel="00FB5D63">
                <w:rPr>
                  <w:rFonts w:ascii="Times New Roman" w:hAnsi="Times New Roman"/>
                  <w:noProof/>
                  <w:webHidden/>
                </w:rPr>
                <w:delText>75</w:delText>
              </w:r>
            </w:del>
          </w:ins>
          <w:del w:id="153" w:author="Author">
            <w:r w:rsidR="004E50B6" w:rsidRPr="004E50B6" w:rsidDel="00FB5D63">
              <w:rPr>
                <w:rFonts w:ascii="Times New Roman" w:hAnsi="Times New Roman"/>
                <w:noProof/>
                <w:webHidden/>
              </w:rPr>
              <w:delText>74</w:delText>
            </w:r>
          </w:del>
          <w:r w:rsidR="004E50B6" w:rsidRPr="004E50B6">
            <w:rPr>
              <w:rFonts w:ascii="Times New Roman" w:hAnsi="Times New Roman"/>
              <w:noProof/>
              <w:webHidden/>
            </w:rPr>
            <w:fldChar w:fldCharType="end"/>
          </w:r>
          <w:r>
            <w:rPr>
              <w:rFonts w:ascii="Times New Roman" w:hAnsi="Times New Roman"/>
              <w:noProof/>
            </w:rPr>
            <w:fldChar w:fldCharType="end"/>
          </w:r>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sdtContent>
    </w:sdt>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154" w:name="_Toc77242183"/>
      <w:bookmarkStart w:id="155"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154"/>
      <w:bookmarkEnd w:id="155"/>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156" w:name="_Toc77242184"/>
      <w:bookmarkStart w:id="157" w:name="_Toc115705797"/>
      <w:commentRangeStart w:id="158"/>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156"/>
      <w:bookmarkEnd w:id="157"/>
      <w:commentRangeEnd w:id="158"/>
      <w:r w:rsidR="00B24878">
        <w:rPr>
          <w:rStyle w:val="CommentReference"/>
          <w:rFonts w:asciiTheme="minorHAnsi" w:eastAsiaTheme="minorHAnsi" w:hAnsiTheme="minorHAnsi" w:cstheme="minorBidi"/>
          <w:color w:val="auto"/>
        </w:rPr>
        <w:commentReference w:id="158"/>
      </w:r>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E47931">
      <w:pPr>
        <w:pStyle w:val="ListParagraph"/>
        <w:widowControl w:val="0"/>
        <w:numPr>
          <w:ilvl w:val="0"/>
          <w:numId w:val="45"/>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09B61680" w:rsidR="00D069C9" w:rsidRPr="00465680" w:rsidRDefault="00D069C9" w:rsidP="00E47931">
      <w:pPr>
        <w:pStyle w:val="ListParagraph"/>
        <w:widowControl w:val="0"/>
        <w:numPr>
          <w:ilvl w:val="0"/>
          <w:numId w:val="45"/>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ins w:id="159" w:author="Autho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ins>
      <w:r w:rsidRPr="00465680">
        <w:rPr>
          <w:rFonts w:ascii="Times New Roman" w:eastAsia="Times New Roman" w:hAnsi="Times New Roman"/>
        </w:rPr>
        <w:t>.</w:t>
      </w:r>
    </w:p>
    <w:p w14:paraId="3CD4E1F5" w14:textId="0BF8D64B" w:rsidR="00D069C9" w:rsidRDefault="00D069C9" w:rsidP="00E47931">
      <w:pPr>
        <w:pStyle w:val="ListParagraph"/>
        <w:widowControl w:val="0"/>
        <w:numPr>
          <w:ilvl w:val="0"/>
          <w:numId w:val="45"/>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w:t>
      </w:r>
      <w:r w:rsidRPr="00A823EC">
        <w:rPr>
          <w:rFonts w:ascii="Times New Roman" w:eastAsia="Times New Roman" w:hAnsi="Times New Roman"/>
        </w:rPr>
        <w:t>contracts issued</w:t>
      </w:r>
      <w:r>
        <w:rPr>
          <w:rFonts w:ascii="Times New Roman" w:eastAsia="Times New Roman" w:hAnsi="Times New Roman"/>
        </w:rPr>
        <w:t xml:space="preserve">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60450135" w:rsidR="00D069C9" w:rsidRDefault="00D069C9" w:rsidP="00E47931">
      <w:pPr>
        <w:pStyle w:val="ListParagraph"/>
        <w:widowControl w:val="0"/>
        <w:numPr>
          <w:ilvl w:val="0"/>
          <w:numId w:val="45"/>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proofErr w:type="gramStart"/>
      <w:r w:rsidR="00351D3F">
        <w:rPr>
          <w:rFonts w:ascii="Times New Roman" w:eastAsia="Times New Roman" w:hAnsi="Times New Roman"/>
        </w:rPr>
        <w:t>with the exception of</w:t>
      </w:r>
      <w:proofErr w:type="gramEnd"/>
      <w:r w:rsidR="00351D3F">
        <w:rPr>
          <w:rFonts w:ascii="Times New Roman" w:eastAsia="Times New Roman" w:hAnsi="Times New Roman"/>
        </w:rPr>
        <w:t xml:space="preserve"> Guaranteed Investment Contracts, Synthetic Guaranteed Investment Contracts, and other </w:t>
      </w:r>
      <w:del w:id="160" w:author="Author">
        <w:r w:rsidR="00351D3F" w:rsidDel="009B01DD">
          <w:rPr>
            <w:rFonts w:ascii="Times New Roman" w:eastAsia="Times New Roman" w:hAnsi="Times New Roman"/>
          </w:rPr>
          <w:delText>s</w:delText>
        </w:r>
      </w:del>
      <w:ins w:id="161" w:author="Autho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ins>
      <w:del w:id="162" w:author="Author">
        <w:r w:rsidR="00351D3F" w:rsidDel="009B01DD">
          <w:rPr>
            <w:rFonts w:ascii="Times New Roman" w:eastAsia="Times New Roman" w:hAnsi="Times New Roman"/>
          </w:rPr>
          <w:delText>v</w:delText>
        </w:r>
      </w:del>
      <w:ins w:id="163" w:author="Author">
        <w:r w:rsidR="00351D3F">
          <w:rPr>
            <w:rFonts w:ascii="Times New Roman" w:eastAsia="Times New Roman" w:hAnsi="Times New Roman"/>
          </w:rPr>
          <w:t xml:space="preserve">alue </w:t>
        </w:r>
        <w:r w:rsidR="009B01DD">
          <w:rPr>
            <w:rFonts w:ascii="Times New Roman" w:eastAsia="Times New Roman" w:hAnsi="Times New Roman"/>
          </w:rPr>
          <w:t>C</w:t>
        </w:r>
      </w:ins>
      <w:del w:id="164" w:author="Author">
        <w:r w:rsidR="00351D3F">
          <w:rPr>
            <w:rFonts w:ascii="Times New Roman" w:eastAsia="Times New Roman" w:hAnsi="Times New Roman"/>
          </w:rPr>
          <w:delText>stable value c</w:delText>
        </w:r>
      </w:del>
      <w:r w:rsidR="00351D3F">
        <w:rPr>
          <w:rFonts w:ascii="Times New Roman" w:eastAsia="Times New Roman" w:hAnsi="Times New Roman"/>
        </w:rPr>
        <w:t>ontracts which shall follow the requirements found in VM-A and VM-C</w:t>
      </w:r>
      <w:r>
        <w:rPr>
          <w:rFonts w:ascii="Times New Roman" w:eastAsia="Times New Roman" w:hAnsi="Times New Roman"/>
        </w:rPr>
        <w:t>.</w:t>
      </w:r>
      <w:ins w:id="165" w:author="Author">
        <w:r w:rsidR="002D4624" w:rsidRPr="002D4624">
          <w:rPr>
            <w:rFonts w:ascii="Times New Roman" w:eastAsia="Times New Roman" w:hAnsi="Times New Roman"/>
          </w:rPr>
          <w:t xml:space="preserve"> </w:t>
        </w:r>
        <w:commentRangeStart w:id="166"/>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r w:rsidR="002D4624" w:rsidRPr="00465680">
          <w:rPr>
            <w:rFonts w:ascii="Times New Roman" w:eastAsia="Times New Roman" w:hAnsi="Times New Roman"/>
          </w:rPr>
          <w:t>.</w:t>
        </w:r>
      </w:ins>
    </w:p>
    <w:p w14:paraId="095CB28E" w14:textId="77777777" w:rsidR="00D069C9" w:rsidRPr="002C5A5F" w:rsidRDefault="00D069C9" w:rsidP="00D069C9">
      <w:pPr>
        <w:pStyle w:val="ListParagraph"/>
        <w:rPr>
          <w:rFonts w:ascii="Times New Roman" w:eastAsia="Times New Roman" w:hAnsi="Times New Roman"/>
        </w:rPr>
      </w:pPr>
    </w:p>
    <w:p w14:paraId="7522DCC9" w14:textId="786B70A4" w:rsidR="00D069C9" w:rsidRPr="007F053D" w:rsidDel="00EA2EE8"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del w:id="167" w:author="Author"/>
          <w:rFonts w:ascii="Times New Roman" w:eastAsia="Times New Roman" w:hAnsi="Times New Roman"/>
        </w:rPr>
      </w:pPr>
      <w:del w:id="168" w:author="Author">
        <w:r w:rsidDel="00EA2EE8">
          <w:rPr>
            <w:rFonts w:ascii="Times New Roman" w:eastAsia="Times New Roman" w:hAnsi="Times New Roman"/>
          </w:rPr>
          <w:delText xml:space="preserve">The requirements in this section are still considered a part of PBR requirements and therefore are applicable to VM-G. </w:delText>
        </w:r>
        <w:commentRangeEnd w:id="166"/>
        <w:r w:rsidR="002D4624" w:rsidDel="00EA2EE8">
          <w:rPr>
            <w:rStyle w:val="CommentReference"/>
          </w:rPr>
          <w:commentReference w:id="166"/>
        </w:r>
      </w:del>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E47931">
      <w:pPr>
        <w:pStyle w:val="ListParagraph"/>
        <w:widowControl w:val="0"/>
        <w:numPr>
          <w:ilvl w:val="0"/>
          <w:numId w:val="45"/>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095643D5" w:rsidR="009E2BB5" w:rsidRPr="00F47DE4" w:rsidRDefault="009E2BB5" w:rsidP="00E47931">
      <w:pPr>
        <w:pStyle w:val="ListParagraph"/>
        <w:numPr>
          <w:ilvl w:val="0"/>
          <w:numId w:val="87"/>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w:t>
      </w:r>
      <w:commentRangeStart w:id="169"/>
      <w:r w:rsidRPr="0089365E">
        <w:rPr>
          <w:rFonts w:ascii="Times New Roman" w:hAnsi="Times New Roman"/>
        </w:rPr>
        <w:t>2.</w:t>
      </w:r>
      <w:del w:id="170" w:author="Author">
        <w:r w:rsidRPr="00F47DE4" w:rsidDel="001438FE">
          <w:rPr>
            <w:rFonts w:ascii="Times New Roman" w:hAnsi="Times New Roman" w:cs="Times New Roman"/>
          </w:rPr>
          <w:delText>D</w:delText>
        </w:r>
      </w:del>
      <w:ins w:id="171" w:author="Author">
        <w:r w:rsidR="001438FE">
          <w:rPr>
            <w:rFonts w:ascii="Times New Roman" w:hAnsi="Times New Roman" w:cs="Times New Roman"/>
          </w:rPr>
          <w:t>E</w:t>
        </w:r>
      </w:ins>
      <w:r w:rsidRPr="0089365E">
        <w:rPr>
          <w:rFonts w:ascii="Times New Roman" w:hAnsi="Times New Roman"/>
        </w:rPr>
        <w:t>.2</w:t>
      </w:r>
      <w:r w:rsidRPr="00F47DE4">
        <w:rPr>
          <w:rFonts w:ascii="Times New Roman" w:hAnsi="Times New Roman" w:cs="Times New Roman"/>
        </w:rPr>
        <w:t xml:space="preserve"> </w:t>
      </w:r>
      <w:commentRangeEnd w:id="169"/>
      <w:r w:rsidR="006C1FEB">
        <w:rPr>
          <w:rStyle w:val="CommentReference"/>
        </w:rPr>
        <w:commentReference w:id="169"/>
      </w:r>
      <w:r w:rsidRPr="00F47DE4">
        <w:rPr>
          <w:rFonts w:ascii="Times New Roman" w:hAnsi="Times New Roman" w:cs="Times New Roman"/>
        </w:rPr>
        <w:t>below may file a statement of exemption for annuity contracts or certificates, except for contracts or certificates in Subsection 2.</w:t>
      </w:r>
      <w:del w:id="172" w:author="Author">
        <w:r w:rsidRPr="00F47DE4">
          <w:rPr>
            <w:rFonts w:ascii="Times New Roman" w:hAnsi="Times New Roman" w:cs="Times New Roman"/>
          </w:rPr>
          <w:delText>D</w:delText>
        </w:r>
      </w:del>
      <w:ins w:id="173" w:author="Author">
        <w:r w:rsidR="00F35C1D">
          <w:rPr>
            <w:rFonts w:ascii="Times New Roman" w:hAnsi="Times New Roman" w:cs="Times New Roman"/>
          </w:rPr>
          <w:t>E</w:t>
        </w:r>
      </w:ins>
      <w:r w:rsidRPr="00F47DE4">
        <w:rPr>
          <w:rFonts w:ascii="Times New Roman" w:hAnsi="Times New Roman" w:cs="Times New Roman"/>
        </w:rPr>
        <w:t>.3 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Subsection 2.</w:t>
      </w:r>
      <w:del w:id="174" w:author="Author">
        <w:r w:rsidRPr="00F47DE4">
          <w:rPr>
            <w:rFonts w:ascii="Times New Roman" w:hAnsi="Times New Roman" w:cs="Times New Roman"/>
          </w:rPr>
          <w:delText>D</w:delText>
        </w:r>
      </w:del>
      <w:ins w:id="175" w:author="Author">
        <w:r w:rsidR="00F35C1D">
          <w:rPr>
            <w:rFonts w:ascii="Times New Roman" w:hAnsi="Times New Roman" w:cs="Times New Roman"/>
          </w:rPr>
          <w:t>E</w:t>
        </w:r>
      </w:ins>
      <w:r w:rsidRPr="00F47DE4">
        <w:rPr>
          <w:rFonts w:ascii="Times New Roman" w:hAnsi="Times New Roman" w:cs="Times New Roman"/>
        </w:rPr>
        <w:t xml:space="preserve">.2 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meet either condition in Subsection 2.</w:t>
      </w:r>
      <w:del w:id="176" w:author="Author">
        <w:r w:rsidRPr="00F47DE4">
          <w:rPr>
            <w:rFonts w:ascii="Times New Roman" w:hAnsi="Times New Roman" w:cs="Times New Roman"/>
          </w:rPr>
          <w:delText>D</w:delText>
        </w:r>
      </w:del>
      <w:ins w:id="177" w:author="Author">
        <w:r w:rsidR="00F35C1D">
          <w:rPr>
            <w:rFonts w:ascii="Times New Roman" w:hAnsi="Times New Roman" w:cs="Times New Roman"/>
          </w:rPr>
          <w:t>E</w:t>
        </w:r>
      </w:ins>
      <w:r w:rsidRPr="00F47DE4">
        <w:rPr>
          <w:rFonts w:ascii="Times New Roman" w:hAnsi="Times New Roman" w:cs="Times New Roman"/>
        </w:rPr>
        <w:t xml:space="preserve">.2 below; 2) the contracts contain those in </w:t>
      </w:r>
      <w:r w:rsidRPr="00F47DE4">
        <w:rPr>
          <w:rFonts w:ascii="Times New Roman" w:hAnsi="Times New Roman" w:cs="Times New Roman"/>
        </w:rPr>
        <w:lastRenderedPageBreak/>
        <w:t>Subsection 2.</w:t>
      </w:r>
      <w:del w:id="178" w:author="Author">
        <w:r w:rsidRPr="00F47DE4">
          <w:rPr>
            <w:rFonts w:ascii="Times New Roman" w:hAnsi="Times New Roman" w:cs="Times New Roman"/>
          </w:rPr>
          <w:delText>D</w:delText>
        </w:r>
      </w:del>
      <w:ins w:id="179" w:author="Author">
        <w:r w:rsidR="00F35C1D">
          <w:rPr>
            <w:rFonts w:ascii="Times New Roman" w:hAnsi="Times New Roman" w:cs="Times New Roman"/>
          </w:rPr>
          <w:t>E</w:t>
        </w:r>
      </w:ins>
      <w:r w:rsidRPr="00F47DE4">
        <w:rPr>
          <w:rFonts w:ascii="Times New Roman" w:hAnsi="Times New Roman" w:cs="Times New Roman"/>
        </w:rPr>
        <w:t xml:space="preserve">.3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w:t>
      </w:r>
      <w:proofErr w:type="gramStart"/>
      <w:r w:rsidRPr="00F47DE4">
        <w:rPr>
          <w:rFonts w:ascii="Times New Roman" w:hAnsi="Times New Roman" w:cs="Times New Roman"/>
        </w:rPr>
        <w:t>in order for</w:t>
      </w:r>
      <w:proofErr w:type="gramEnd"/>
      <w:r w:rsidRPr="00F47DE4">
        <w:rPr>
          <w:rFonts w:ascii="Times New Roman" w:hAnsi="Times New Roman" w:cs="Times New Roman"/>
        </w:rPr>
        <w:t xml:space="preserve">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E47931">
      <w:pPr>
        <w:pStyle w:val="ListParagraph"/>
        <w:numPr>
          <w:ilvl w:val="0"/>
          <w:numId w:val="87"/>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7DAE69C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than </w:t>
      </w:r>
      <w:r>
        <w:rPr>
          <w:rFonts w:ascii="Times New Roman" w:hAnsi="Times New Roman" w:cs="Times New Roman"/>
        </w:rPr>
        <w:t>[</w:t>
      </w:r>
      <w:r w:rsidRPr="00F47DE4">
        <w:rPr>
          <w:rFonts w:ascii="Times New Roman" w:hAnsi="Times New Roman" w:cs="Times New Roman"/>
        </w:rPr>
        <w:t>$</w:t>
      </w:r>
      <w:r>
        <w:rPr>
          <w:rFonts w:ascii="Times New Roman" w:hAnsi="Times New Roman" w:cs="Times New Roman"/>
        </w:rPr>
        <w:t>0.5</w:t>
      </w:r>
      <w:r w:rsidRPr="00F47DE4">
        <w:rPr>
          <w:rFonts w:ascii="Times New Roman" w:hAnsi="Times New Roman" w:cs="Times New Roman"/>
        </w:rPr>
        <w:t xml:space="preserve"> billion</w:t>
      </w:r>
      <w:r>
        <w:rPr>
          <w:rFonts w:ascii="Times New Roman" w:hAnsi="Times New Roman" w:cs="Times New Roman"/>
        </w:rPr>
        <w:t>]</w:t>
      </w:r>
      <w:r w:rsidRPr="00F47DE4">
        <w:rPr>
          <w:rFonts w:ascii="Times New Roman" w:hAnsi="Times New Roman" w:cs="Times New Roman"/>
        </w:rPr>
        <w:t xml:space="preserve"> 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$6 billion: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7FBF14AD" w:rsidR="007F053D" w:rsidRPr="00F47DE4"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Request feedback on whether the reserve threshold for the Annuity PBR Exemption should be determined on a gross of reinsurance or net of reinsurance basis.</w:t>
      </w:r>
    </w:p>
    <w:p w14:paraId="4F6AA71A" w14:textId="77777777" w:rsidR="007F053D" w:rsidRDefault="007F053D" w:rsidP="007F053D">
      <w:pPr>
        <w:spacing w:after="0"/>
        <w:rPr>
          <w:rFonts w:ascii="Times New Roman" w:hAnsi="Times New Roman" w:cs="Times New Roman"/>
        </w:rPr>
      </w:pPr>
    </w:p>
    <w:p w14:paraId="3D259AF2" w14:textId="53E36E40" w:rsidR="009E2BB5" w:rsidRPr="00F47DE4"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commentRangeStart w:id="180"/>
      <w:r>
        <w:rPr>
          <w:rFonts w:ascii="Times New Roman" w:hAnsi="Times New Roman" w:cs="Times New Roman"/>
          <w:b/>
          <w:bCs/>
        </w:rPr>
        <w:t>Drafting Note:</w:t>
      </w:r>
      <w:r>
        <w:rPr>
          <w:rFonts w:ascii="Times New Roman" w:hAnsi="Times New Roman" w:cs="Times New Roman"/>
        </w:rPr>
        <w:t xml:space="preserve"> </w:t>
      </w:r>
      <w:r w:rsidR="00C56099">
        <w:rPr>
          <w:rFonts w:ascii="Times New Roman" w:hAnsi="Times New Roman" w:cs="Times New Roman"/>
        </w:rPr>
        <w:t xml:space="preserve">Request feedback on the appropriate level for a reserve threshold. Original proposal was based on gross reserves set to $3 billion for each company and $6 billion for a group of companies. Discussion on the NAIC VM-22 Subgroup suggested that a lower threshold may be necessary to limit </w:t>
      </w:r>
      <w:proofErr w:type="gramStart"/>
      <w:r w:rsidR="00C56099">
        <w:rPr>
          <w:rFonts w:ascii="Times New Roman" w:hAnsi="Times New Roman" w:cs="Times New Roman"/>
        </w:rPr>
        <w:t>the majority of</w:t>
      </w:r>
      <w:proofErr w:type="gramEnd"/>
      <w:r w:rsidR="00C56099">
        <w:rPr>
          <w:rFonts w:ascii="Times New Roman" w:hAnsi="Times New Roman" w:cs="Times New Roman"/>
        </w:rPr>
        <w:t xml:space="preserve"> companies for being eligible for the exemption, resulting in an initial placeholder of $0.5 billion for each company.</w:t>
      </w:r>
      <w:commentRangeEnd w:id="180"/>
      <w:r w:rsidR="00D91038">
        <w:rPr>
          <w:rStyle w:val="CommentReference"/>
        </w:rPr>
        <w:commentReference w:id="180"/>
      </w:r>
    </w:p>
    <w:p w14:paraId="0197604A" w14:textId="202C0050" w:rsidR="009E2BB5" w:rsidRPr="00C56099" w:rsidRDefault="009E2BB5" w:rsidP="00E47931">
      <w:pPr>
        <w:pStyle w:val="ListParagraph"/>
        <w:numPr>
          <w:ilvl w:val="0"/>
          <w:numId w:val="87"/>
        </w:numPr>
        <w:ind w:left="1440" w:hanging="720"/>
        <w:rPr>
          <w:rFonts w:ascii="Times New Roman" w:hAnsi="Times New Roman" w:cs="Times New Roman"/>
        </w:rPr>
      </w:pPr>
      <w:r w:rsidRPr="00C56099">
        <w:rPr>
          <w:rFonts w:ascii="Times New Roman" w:hAnsi="Times New Roman" w:cs="Times New Roman"/>
        </w:rPr>
        <w:t xml:space="preserve">Exemption reserves are determined as follows: </w:t>
      </w:r>
    </w:p>
    <w:p w14:paraId="2755ADE2" w14:textId="242A5D5B" w:rsidR="009E2BB5" w:rsidRPr="00F47DE4" w:rsidRDefault="009E2BB5" w:rsidP="00E47931">
      <w:pPr>
        <w:pStyle w:val="ListParagraph"/>
        <w:numPr>
          <w:ilvl w:val="0"/>
          <w:numId w:val="86"/>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w:t>
      </w:r>
      <w:commentRangeStart w:id="181"/>
      <w:r w:rsidRPr="00F47DE4">
        <w:rPr>
          <w:rFonts w:ascii="Times New Roman" w:hAnsi="Times New Roman" w:cs="Times New Roman"/>
        </w:rPr>
        <w:t xml:space="preserve">line </w:t>
      </w:r>
      <w:del w:id="182"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83" w:author="Author">
        <w:r w:rsidR="006C1FEB" w:rsidRPr="00F47DE4">
          <w:rPr>
            <w:rFonts w:ascii="Times New Roman" w:hAnsi="Times New Roman" w:cs="Times New Roman"/>
          </w:rPr>
          <w:t>1</w:t>
        </w:r>
        <w:r w:rsidR="006C1FEB">
          <w:rPr>
            <w:rFonts w:ascii="Times New Roman" w:hAnsi="Times New Roman" w:cs="Times New Roman"/>
          </w:rPr>
          <w:t>5</w:t>
        </w:r>
        <w:commentRangeEnd w:id="181"/>
        <w:r w:rsidR="006C1FEB">
          <w:rPr>
            <w:rStyle w:val="CommentReference"/>
          </w:rPr>
          <w:commentReference w:id="181"/>
        </w:r>
      </w:ins>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1CFC7705" w14:textId="7BFCB883" w:rsidR="009E2BB5" w:rsidRPr="00F47DE4" w:rsidRDefault="009E2BB5" w:rsidP="00E47931">
      <w:pPr>
        <w:pStyle w:val="ListParagraph"/>
        <w:numPr>
          <w:ilvl w:val="0"/>
          <w:numId w:val="86"/>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del w:id="184"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85"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1C6EB779" w14:textId="2A17CAED" w:rsidR="009E2BB5" w:rsidRPr="00F47DE4" w:rsidRDefault="009E2BB5" w:rsidP="00E47931">
      <w:pPr>
        <w:pStyle w:val="ListParagraph"/>
        <w:numPr>
          <w:ilvl w:val="0"/>
          <w:numId w:val="86"/>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6 (“Life Contingent Payout (Immediate and Annuitizations)”), line 1</w:t>
      </w:r>
      <w:r>
        <w:rPr>
          <w:rFonts w:ascii="Times New Roman" w:hAnsi="Times New Roman" w:cs="Times New Roman"/>
        </w:rPr>
        <w:t>6</w:t>
      </w:r>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5E816513" w14:textId="1B8310E0" w:rsidR="009E2BB5" w:rsidRPr="00F47DE4" w:rsidRDefault="009E2BB5" w:rsidP="00E47931">
      <w:pPr>
        <w:pStyle w:val="ListParagraph"/>
        <w:numPr>
          <w:ilvl w:val="0"/>
          <w:numId w:val="86"/>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del w:id="186"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87"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250F705E" w14:textId="333DAA62" w:rsidR="009E2BB5" w:rsidRPr="00F47DE4" w:rsidRDefault="009E2BB5" w:rsidP="00E47931">
      <w:pPr>
        <w:pStyle w:val="ListParagraph"/>
        <w:numPr>
          <w:ilvl w:val="0"/>
          <w:numId w:val="86"/>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3 (“Indexed Annuities”), line </w:t>
      </w:r>
      <w:del w:id="188"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89"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3AEB44AE" w14:textId="6A15EDDC" w:rsidR="009E2BB5" w:rsidRDefault="009E2BB5" w:rsidP="00E47931">
      <w:pPr>
        <w:pStyle w:val="ListParagraph"/>
        <w:numPr>
          <w:ilvl w:val="0"/>
          <w:numId w:val="86"/>
        </w:numPr>
        <w:spacing w:after="160" w:line="259" w:lineRule="auto"/>
        <w:ind w:left="2160" w:hanging="720"/>
        <w:rPr>
          <w:rFonts w:ascii="Times New Roman" w:hAnsi="Times New Roman" w:cs="Times New Roman"/>
        </w:rPr>
      </w:pPr>
      <w:r w:rsidRPr="00F47DE4">
        <w:rPr>
          <w:rFonts w:ascii="Times New Roman" w:hAnsi="Times New Roman" w:cs="Times New Roman"/>
        </w:rPr>
        <w:lastRenderedPageBreak/>
        <w:t>The amount reported in the prior calendar year life/health annual statement, Analysis of Increase in Reserves During the Year-Group Annuities, Column 6 (“Life Contingent Payout (Immediate and Annuitizations)”), line 15.</w:t>
      </w:r>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Request feedback on whether to include “Other Annuities” from the Analysis of Increase in Reserve exhibit in the Annual Statement?</w:t>
      </w:r>
    </w:p>
    <w:p w14:paraId="67983388" w14:textId="77777777" w:rsidR="009E2BB5" w:rsidRPr="00F47DE4" w:rsidRDefault="009E2BB5" w:rsidP="00E47931">
      <w:pPr>
        <w:pStyle w:val="ListParagraph"/>
        <w:numPr>
          <w:ilvl w:val="0"/>
          <w:numId w:val="87"/>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E47931">
      <w:pPr>
        <w:pStyle w:val="ListParagraph"/>
        <w:numPr>
          <w:ilvl w:val="0"/>
          <w:numId w:val="88"/>
        </w:numPr>
        <w:spacing w:after="160" w:line="259" w:lineRule="auto"/>
        <w:ind w:left="2160" w:hanging="720"/>
        <w:rPr>
          <w:rFonts w:ascii="Times New Roman" w:hAnsi="Times New Roman" w:cs="Times New Roman"/>
        </w:rPr>
      </w:pPr>
      <w:commentRangeStart w:id="190"/>
      <w:r w:rsidRPr="00F47DE4">
        <w:rPr>
          <w:rFonts w:ascii="Times New Roman" w:hAnsi="Times New Roman" w:cs="Times New Roman"/>
        </w:rPr>
        <w:t>Contracts or certificates with guaranteed living benefits (GMIBs, GMABs, GMMBs, GLWBs</w:t>
      </w:r>
      <w:commentRangeEnd w:id="190"/>
      <w:r w:rsidR="00441120">
        <w:rPr>
          <w:rStyle w:val="CommentReference"/>
        </w:rPr>
        <w:commentReference w:id="190"/>
      </w:r>
      <w:r w:rsidRPr="00F47DE4">
        <w:rPr>
          <w:rFonts w:ascii="Times New Roman" w:hAnsi="Times New Roman" w:cs="Times New Roman"/>
        </w:rPr>
        <w:t xml:space="preserve">). </w:t>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s="Times New Roman"/>
          <w:sz w:val="22"/>
          <w:szCs w:val="22"/>
        </w:rPr>
      </w:pPr>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r>
        <w:rPr>
          <w:rFonts w:ascii="Times New Roman" w:hAnsi="Times New Roman" w:cs="Times New Roman"/>
          <w:sz w:val="22"/>
          <w:szCs w:val="22"/>
        </w:rPr>
        <w:t>Request feedback on whether to render guaranteed living benefits eligible or ineligible for the Annuity PBR Exemption. In addition, feedback is requested for how to treat contracts with guaranteed living benefits where only the guaranteed living benefits are reinsured.</w:t>
      </w:r>
    </w:p>
    <w:p w14:paraId="04F8D461" w14:textId="76E9BEA1" w:rsidR="009E2BB5" w:rsidRDefault="009E2BB5" w:rsidP="00E47931">
      <w:pPr>
        <w:pStyle w:val="ListParagraph"/>
        <w:numPr>
          <w:ilvl w:val="0"/>
          <w:numId w:val="87"/>
        </w:numPr>
        <w:spacing w:after="160" w:line="259" w:lineRule="auto"/>
        <w:ind w:left="1440" w:hanging="720"/>
        <w:rPr>
          <w:rFonts w:ascii="Times New Roman" w:hAnsi="Times New Roman" w:cs="Times New Roman"/>
        </w:rPr>
      </w:pPr>
      <w:r w:rsidRPr="00F47DE4">
        <w:rPr>
          <w:rFonts w:ascii="Times New Roman" w:hAnsi="Times New Roman" w:cs="Times New Roman"/>
        </w:rPr>
        <w:t>Each exemption, or lack of an exemption, outlined in Subsection 2</w:t>
      </w:r>
      <w:del w:id="191" w:author="Author">
        <w:r w:rsidRPr="00F47DE4">
          <w:rPr>
            <w:rFonts w:ascii="Times New Roman" w:hAnsi="Times New Roman" w:cs="Times New Roman"/>
          </w:rPr>
          <w:delText>.D</w:delText>
        </w:r>
      </w:del>
      <w:ins w:id="192" w:author="Author">
        <w:r w:rsidR="00437B55">
          <w:rPr>
            <w:rFonts w:ascii="Times New Roman" w:hAnsi="Times New Roman" w:cs="Times New Roman"/>
          </w:rPr>
          <w:t>E</w:t>
        </w:r>
      </w:ins>
      <w:r w:rsidRPr="00F47DE4">
        <w:rPr>
          <w:rFonts w:ascii="Times New Roman" w:hAnsi="Times New Roman" w:cs="Times New Roman"/>
        </w:rPr>
        <w:t>.1 – Subsection 2.</w:t>
      </w:r>
      <w:del w:id="193" w:author="Author">
        <w:r w:rsidRPr="00F47DE4">
          <w:rPr>
            <w:rFonts w:ascii="Times New Roman" w:hAnsi="Times New Roman" w:cs="Times New Roman"/>
          </w:rPr>
          <w:delText>D</w:delText>
        </w:r>
      </w:del>
      <w:ins w:id="194" w:author="Author">
        <w:r w:rsidR="00437B55">
          <w:rPr>
            <w:rFonts w:ascii="Times New Roman" w:hAnsi="Times New Roman" w:cs="Times New Roman"/>
          </w:rPr>
          <w:t>E</w:t>
        </w:r>
      </w:ins>
      <w:r w:rsidRPr="00F47DE4">
        <w:rPr>
          <w:rFonts w:ascii="Times New Roman" w:hAnsi="Times New Roman" w:cs="Times New Roman"/>
        </w:rPr>
        <w:t>.3 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7C2A85B9" w:rsidR="00D069C9" w:rsidRDefault="00F95A9A" w:rsidP="00E47931">
      <w:pPr>
        <w:pStyle w:val="ListParagraph"/>
        <w:widowControl w:val="0"/>
        <w:numPr>
          <w:ilvl w:val="0"/>
          <w:numId w:val="45"/>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ins w:id="195" w:author="Author">
        <w:r w:rsidR="00CD64FA">
          <w:rPr>
            <w:rFonts w:ascii="Times New Roman" w:eastAsia="Times New Roman" w:hAnsi="Times New Roman"/>
          </w:rPr>
          <w:t>P</w:t>
        </w:r>
      </w:ins>
      <w:del w:id="196" w:author="Author">
        <w:r w:rsidR="00BB35D9">
          <w:rPr>
            <w:rFonts w:ascii="Times New Roman" w:eastAsia="Times New Roman" w:hAnsi="Times New Roman"/>
          </w:rPr>
          <w:delText>p</w:delText>
        </w:r>
      </w:del>
      <w:r w:rsidR="00BB35D9">
        <w:rPr>
          <w:rFonts w:ascii="Times New Roman" w:eastAsia="Times New Roman" w:hAnsi="Times New Roman"/>
        </w:rPr>
        <w:t xml:space="preserve">aragraphs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del w:id="197" w:author="Author">
        <w:r w:rsidR="00D069C9">
          <w:rPr>
            <w:rFonts w:ascii="Times New Roman" w:eastAsia="Times New Roman" w:hAnsi="Times New Roman"/>
          </w:rPr>
          <w:delText>:</w:delText>
        </w:r>
      </w:del>
    </w:p>
    <w:p w14:paraId="0B93992D" w14:textId="26EA9ED7" w:rsidR="00D069C9" w:rsidRPr="00400DF2"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rFonts w:ascii="Times New Roman" w:eastAsia="Times New Roman" w:hAnsi="Times New Roman"/>
        </w:rPr>
      </w:pPr>
      <w:commentRangeStart w:id="198"/>
      <w:r>
        <w:rPr>
          <w:rFonts w:ascii="Times New Roman" w:eastAsia="Times New Roman" w:hAnsi="Times New Roman"/>
          <w:b/>
          <w:bCs/>
        </w:rPr>
        <w:t>Drafting Note</w:t>
      </w:r>
      <w:commentRangeEnd w:id="198"/>
      <w:r w:rsidR="00601363">
        <w:rPr>
          <w:rStyle w:val="CommentReference"/>
        </w:rPr>
        <w:commentReference w:id="198"/>
      </w:r>
      <w:r>
        <w:rPr>
          <w:rFonts w:ascii="Times New Roman" w:eastAsia="Times New Roman" w:hAnsi="Times New Roman"/>
          <w:b/>
          <w:bCs/>
        </w:rPr>
        <w:t xml:space="preserve">: </w:t>
      </w:r>
      <w:r>
        <w:rPr>
          <w:rFonts w:ascii="Times New Roman" w:eastAsia="Times New Roman" w:hAnsi="Times New Roman"/>
        </w:rPr>
        <w:t>Request feedback on whether the below principles should be phrased as “are generally expected to follow” or “shall follow”.</w:t>
      </w:r>
    </w:p>
    <w:p w14:paraId="386806E6" w14:textId="1D7BD7BA" w:rsidR="00D069C9" w:rsidRDefault="00520ADF" w:rsidP="00E47931">
      <w:pPr>
        <w:pStyle w:val="ListParagraph"/>
        <w:widowControl w:val="0"/>
        <w:numPr>
          <w:ilvl w:val="2"/>
          <w:numId w:val="45"/>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r>
        <w:rPr>
          <w:rFonts w:ascii="Times New Roman" w:eastAsia="Times New Roman" w:hAnsi="Times New Roman"/>
        </w:rPr>
        <w:t>are</w:t>
      </w:r>
      <w:r w:rsidR="000625A1">
        <w:rPr>
          <w:rFonts w:ascii="Times New Roman" w:eastAsia="Times New Roman" w:hAnsi="Times New Roman"/>
        </w:rPr>
        <w:t xml:space="preserve"> generally expected to follow the requirements in Paragraph B of this subsection </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059F3FFA" w:rsidR="00D069C9" w:rsidRDefault="00520ADF" w:rsidP="00E47931">
      <w:pPr>
        <w:pStyle w:val="ListParagraph"/>
        <w:widowControl w:val="0"/>
        <w:numPr>
          <w:ilvl w:val="2"/>
          <w:numId w:val="45"/>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r>
        <w:rPr>
          <w:rFonts w:ascii="Times New Roman" w:eastAsia="Times New Roman" w:hAnsi="Times New Roman"/>
        </w:rPr>
        <w:t>are generally expected to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25D560CA" w:rsidR="00520ADF" w:rsidRDefault="00520ADF" w:rsidP="00E47931">
      <w:pPr>
        <w:pStyle w:val="ListParagraph"/>
        <w:widowControl w:val="0"/>
        <w:numPr>
          <w:ilvl w:val="2"/>
          <w:numId w:val="45"/>
        </w:numPr>
        <w:spacing w:after="0" w:line="240" w:lineRule="auto"/>
        <w:ind w:left="1440" w:hanging="720"/>
        <w:rPr>
          <w:rFonts w:ascii="Times New Roman" w:eastAsia="Times New Roman" w:hAnsi="Times New Roman"/>
        </w:rPr>
      </w:pPr>
      <w:r>
        <w:rPr>
          <w:rFonts w:ascii="Times New Roman" w:eastAsia="Times New Roman" w:hAnsi="Times New Roman"/>
        </w:rPr>
        <w:t>Contracts falling under the definition of Index-Linked Variable Annuities provided in VM-01 are generally expected to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4D68FACA" w:rsidR="00D069C9" w:rsidRPr="005F34D1" w:rsidRDefault="00520ADF" w:rsidP="007F053D">
      <w:pPr>
        <w:pStyle w:val="ListParagraph"/>
      </w:pPr>
      <w:r>
        <w:rPr>
          <w:rFonts w:ascii="Times New Roman" w:eastAsia="Times New Roman" w:hAnsi="Times New Roman"/>
        </w:rPr>
        <w:lastRenderedPageBreak/>
        <w:t xml:space="preserve">All annuity contracts that do not fall under </w:t>
      </w:r>
      <w:del w:id="199" w:author="Author">
        <w:r>
          <w:rPr>
            <w:rFonts w:ascii="Times New Roman" w:eastAsia="Times New Roman" w:hAnsi="Times New Roman"/>
          </w:rPr>
          <w:delText>E</w:delText>
        </w:r>
      </w:del>
      <w:ins w:id="200" w:author="Author">
        <w:r w:rsidR="00460093">
          <w:rPr>
            <w:rFonts w:ascii="Times New Roman" w:eastAsia="Times New Roman" w:hAnsi="Times New Roman"/>
          </w:rPr>
          <w:t>F</w:t>
        </w:r>
      </w:ins>
      <w:r>
        <w:rPr>
          <w:rFonts w:ascii="Times New Roman" w:eastAsia="Times New Roman" w:hAnsi="Times New Roman"/>
        </w:rPr>
        <w:t xml:space="preserve">.1, </w:t>
      </w:r>
      <w:ins w:id="201" w:author="Author">
        <w:r w:rsidR="00460093">
          <w:rPr>
            <w:rFonts w:ascii="Times New Roman" w:eastAsia="Times New Roman" w:hAnsi="Times New Roman"/>
          </w:rPr>
          <w:t>F</w:t>
        </w:r>
      </w:ins>
      <w:del w:id="202" w:author="Author">
        <w:r>
          <w:rPr>
            <w:rFonts w:ascii="Times New Roman" w:eastAsia="Times New Roman" w:hAnsi="Times New Roman"/>
          </w:rPr>
          <w:delText>E</w:delText>
        </w:r>
      </w:del>
      <w:r>
        <w:rPr>
          <w:rFonts w:ascii="Times New Roman" w:eastAsia="Times New Roman" w:hAnsi="Times New Roman"/>
        </w:rPr>
        <w:t xml:space="preserve">.2, or </w:t>
      </w:r>
      <w:ins w:id="203" w:author="Author">
        <w:r w:rsidR="00460093">
          <w:rPr>
            <w:rFonts w:ascii="Times New Roman" w:eastAsia="Times New Roman" w:hAnsi="Times New Roman"/>
          </w:rPr>
          <w:t>F</w:t>
        </w:r>
      </w:ins>
      <w:del w:id="204" w:author="Author">
        <w:r>
          <w:rPr>
            <w:rFonts w:ascii="Times New Roman" w:eastAsia="Times New Roman" w:hAnsi="Times New Roman"/>
          </w:rPr>
          <w:delText>E</w:delText>
        </w:r>
      </w:del>
      <w:r>
        <w:rPr>
          <w:rFonts w:ascii="Times New Roman" w:eastAsia="Times New Roman" w:hAnsi="Times New Roman"/>
        </w:rPr>
        <w:t xml:space="preserve">.3 in this subsection are generally expected to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4DDC59CA" w14:textId="77777777" w:rsidR="00D069C9" w:rsidRDefault="00D069C9" w:rsidP="00D069C9">
      <w:pPr>
        <w:pStyle w:val="Heading1"/>
        <w:spacing w:before="0" w:line="240" w:lineRule="auto"/>
        <w:rPr>
          <w:sz w:val="24"/>
          <w:szCs w:val="24"/>
        </w:rPr>
      </w:pPr>
      <w:bookmarkStart w:id="205" w:name="_Toc77242185"/>
      <w:bookmarkStart w:id="206" w:name="_Toc115705798"/>
      <w:r w:rsidRPr="00E17D51">
        <w:rPr>
          <w:sz w:val="22"/>
          <w:szCs w:val="22"/>
        </w:rPr>
        <w:t>Subsection 6: Riders and Supplemental Benefits</w:t>
      </w:r>
      <w:bookmarkEnd w:id="205"/>
      <w:bookmarkEnd w:id="206"/>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w:t>
      </w:r>
      <w:proofErr w:type="gramStart"/>
      <w:r w:rsidRPr="00903AB6">
        <w:rPr>
          <w:rFonts w:ascii="Times New Roman" w:hAnsi="Times New Roman" w:cs="Times New Roman"/>
        </w:rPr>
        <w:t>similar to</w:t>
      </w:r>
      <w:proofErr w:type="gramEnd"/>
      <w:r w:rsidRPr="00903AB6">
        <w:rPr>
          <w:rFonts w:ascii="Times New Roman" w:hAnsi="Times New Roman" w:cs="Times New Roman"/>
        </w:rPr>
        <w:t xml:space="preserve">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E47931">
      <w:pPr>
        <w:pStyle w:val="ListParagraph"/>
        <w:numPr>
          <w:ilvl w:val="0"/>
          <w:numId w:val="22"/>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16F90889" w:rsidR="00D069C9" w:rsidRPr="00903AB6" w:rsidRDefault="00D069C9" w:rsidP="00E47931">
      <w:pPr>
        <w:pStyle w:val="ListParagraph"/>
        <w:numPr>
          <w:ilvl w:val="0"/>
          <w:numId w:val="22"/>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contract under VM-20, VM-21, VM-22, VM-A, and/or VM-C, as applicable.</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78D26B88" w:rsidR="00D069C9" w:rsidRPr="00903AB6" w:rsidRDefault="00D069C9" w:rsidP="00E47931">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0AA0A0DA" w:rsidR="00D069C9" w:rsidRPr="00903AB6" w:rsidRDefault="00D069C9" w:rsidP="00E47931">
      <w:pPr>
        <w:pStyle w:val="ListParagraph"/>
        <w:numPr>
          <w:ilvl w:val="0"/>
          <w:numId w:val="22"/>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w:t>
      </w:r>
      <w:commentRangeStart w:id="207"/>
      <w:r w:rsidRPr="00903AB6">
        <w:rPr>
          <w:rFonts w:ascii="Times New Roman" w:hAnsi="Times New Roman" w:cs="Times New Roman"/>
        </w:rPr>
        <w:t>Paragraphs B, C</w:t>
      </w:r>
      <w:ins w:id="208" w:author="Author">
        <w:r w:rsidR="00E1327B">
          <w:rPr>
            <w:rFonts w:ascii="Times New Roman" w:hAnsi="Times New Roman" w:cs="Times New Roman"/>
          </w:rPr>
          <w:t xml:space="preserve"> </w:t>
        </w:r>
      </w:ins>
      <w:del w:id="209" w:author="Author">
        <w:r w:rsidRPr="00903AB6" w:rsidDel="00FA497F">
          <w:rPr>
            <w:rFonts w:ascii="Times New Roman" w:hAnsi="Times New Roman" w:cs="Times New Roman"/>
          </w:rPr>
          <w:delText xml:space="preserve">, or D </w:delText>
        </w:r>
        <w:commentRangeEnd w:id="207"/>
        <w:r w:rsidR="007A7CFF" w:rsidDel="00FA497F">
          <w:rPr>
            <w:rStyle w:val="CommentReference"/>
          </w:rPr>
          <w:commentReference w:id="207"/>
        </w:r>
      </w:del>
      <w:r w:rsidRPr="00903AB6">
        <w:rPr>
          <w:rFonts w:ascii="Times New Roman" w:hAnsi="Times New Roman" w:cs="Times New Roman"/>
        </w:rPr>
        <w:t xml:space="preserve">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E47931">
      <w:pPr>
        <w:pStyle w:val="ListParagraph"/>
        <w:numPr>
          <w:ilvl w:val="1"/>
          <w:numId w:val="22"/>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E47931">
      <w:pPr>
        <w:pStyle w:val="ListParagraph"/>
        <w:numPr>
          <w:ilvl w:val="1"/>
          <w:numId w:val="22"/>
        </w:numPr>
        <w:spacing w:after="0" w:line="240" w:lineRule="auto"/>
        <w:rPr>
          <w:rFonts w:ascii="Times New Roman" w:hAnsi="Times New Roman" w:cs="Times New Roman"/>
        </w:rPr>
      </w:pPr>
      <w:commentRangeStart w:id="210"/>
      <w:r w:rsidRPr="00903AB6">
        <w:rPr>
          <w:rFonts w:ascii="Times New Roman" w:hAnsi="Times New Roman" w:cs="Times New Roman"/>
        </w:rPr>
        <w:t>After issuance</w:t>
      </w:r>
      <w:commentRangeEnd w:id="210"/>
      <w:r w:rsidR="007C05AE">
        <w:rPr>
          <w:rStyle w:val="CommentReference"/>
        </w:rPr>
        <w:commentReference w:id="210"/>
      </w:r>
      <w:r w:rsidRPr="00903AB6">
        <w:rPr>
          <w:rFonts w:ascii="Times New Roman" w:hAnsi="Times New Roman" w:cs="Times New Roman"/>
        </w:rPr>
        <w:t xml:space="preserve">, the rider or supplemental benefit premium, charge, </w:t>
      </w:r>
      <w:proofErr w:type="gramStart"/>
      <w:r w:rsidRPr="00903AB6">
        <w:rPr>
          <w:rFonts w:ascii="Times New Roman" w:hAnsi="Times New Roman" w:cs="Times New Roman"/>
        </w:rPr>
        <w:t>value</w:t>
      </w:r>
      <w:proofErr w:type="gramEnd"/>
      <w:r w:rsidRPr="00903AB6">
        <w:rPr>
          <w:rFonts w:ascii="Times New Roman" w:hAnsi="Times New Roman" w:cs="Times New Roman"/>
        </w:rPr>
        <w:t xml:space="preserv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E47931">
      <w:pPr>
        <w:pStyle w:val="ListParagraph"/>
        <w:numPr>
          <w:ilvl w:val="1"/>
          <w:numId w:val="22"/>
        </w:numPr>
        <w:spacing w:after="0" w:line="240" w:lineRule="auto"/>
        <w:rPr>
          <w:rFonts w:ascii="Times New Roman" w:hAnsi="Times New Roman" w:cs="Times New Roman"/>
        </w:rPr>
      </w:pPr>
      <w:r w:rsidRPr="00A823EC">
        <w:rPr>
          <w:rFonts w:ascii="Times New Roman" w:hAnsi="Times New Roman"/>
        </w:rPr>
        <w:t>After issuance</w:t>
      </w:r>
      <w:r w:rsidRPr="00903AB6">
        <w:rPr>
          <w:rFonts w:ascii="Times New Roman" w:hAnsi="Times New Roman" w:cs="Times New Roman"/>
        </w:rPr>
        <w:t xml:space="preserv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77777777" w:rsidR="00D069C9" w:rsidRPr="00903AB6" w:rsidRDefault="00D069C9" w:rsidP="00E47931">
      <w:pPr>
        <w:pStyle w:val="ListParagraph"/>
        <w:numPr>
          <w:ilvl w:val="0"/>
          <w:numId w:val="22"/>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Pr>
          <w:rFonts w:ascii="Times New Roman" w:hAnsi="Times New Roman" w:cs="Times New Roman"/>
        </w:rPr>
        <w:t>P</w:t>
      </w:r>
      <w:r w:rsidRPr="00903AB6">
        <w:rPr>
          <w:rFonts w:ascii="Times New Roman" w:hAnsi="Times New Roman" w:cs="Times New Roman"/>
        </w:rPr>
        <w:t>aragraph E 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7777777" w:rsidR="00D069C9" w:rsidRPr="00903AB6" w:rsidRDefault="00D069C9" w:rsidP="00E47931">
      <w:pPr>
        <w:pStyle w:val="ListParagraph"/>
        <w:numPr>
          <w:ilvl w:val="0"/>
          <w:numId w:val="22"/>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Paragraphs B through </w:t>
      </w:r>
      <w:del w:id="211" w:author="Author">
        <w:r w:rsidRPr="00903AB6">
          <w:rPr>
            <w:rFonts w:ascii="Times New Roman" w:hAnsi="Times New Roman" w:cs="Times New Roman"/>
          </w:rPr>
          <w:delText xml:space="preserve">F </w:delText>
        </w:r>
      </w:del>
      <w:ins w:id="212" w:author="Author">
        <w:r w:rsidR="005750E3">
          <w:rPr>
            <w:rFonts w:ascii="Times New Roman" w:hAnsi="Times New Roman" w:cs="Times New Roman"/>
          </w:rPr>
          <w:t>E</w:t>
        </w:r>
        <w:r w:rsidR="005750E3" w:rsidRPr="00903AB6">
          <w:rPr>
            <w:rFonts w:ascii="Times New Roman" w:hAnsi="Times New Roman" w:cs="Times New Roman"/>
          </w:rPr>
          <w:t xml:space="preserve"> </w:t>
        </w:r>
      </w:ins>
      <w:r w:rsidRPr="00903AB6">
        <w:rPr>
          <w:rFonts w:ascii="Times New Roman" w:hAnsi="Times New Roman" w:cs="Times New Roman"/>
        </w:rPr>
        <w:t xml:space="preserve">above,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5621C511" w:rsidR="00D069C9" w:rsidRPr="00157EDD" w:rsidRDefault="00D069C9" w:rsidP="0089365E">
      <w:pPr>
        <w:pStyle w:val="ListParagraph"/>
        <w:spacing w:after="160" w:line="259" w:lineRule="auto"/>
        <w:ind w:left="0"/>
        <w:rPr>
          <w:rFonts w:ascii="Times New Roman" w:hAnsi="Times New Roman" w:cs="Times New Roman"/>
        </w:rPr>
      </w:pPr>
      <w:r w:rsidRPr="00A16BAE">
        <w:rPr>
          <w:rFonts w:ascii="Times New Roman" w:hAnsi="Times New Roman" w:cs="Times New Roman"/>
        </w:rPr>
        <w:t>Any supplemental benefits and riders offered on life insurance policies or annuity contracts that would have a material impact on the reserve (for VM-20 and VM-22) or TAR (for VM-21) if elected later in the contract life, such as joint income benefits, nursing home benefits,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commentRangeStart w:id="213"/>
      <w:del w:id="214" w:author="Author">
        <w:r w:rsidR="00A16BAE" w:rsidDel="00452A71">
          <w:rPr>
            <w:rFonts w:ascii="Times New Roman" w:hAnsi="Times New Roman" w:cs="Times New Roman"/>
          </w:rPr>
          <w:delText>may</w:delText>
        </w:r>
        <w:r w:rsidR="00A16BAE" w:rsidRPr="00157EDD" w:rsidDel="00452A71">
          <w:rPr>
            <w:rFonts w:ascii="Times New Roman" w:hAnsi="Times New Roman" w:cs="Times New Roman"/>
          </w:rPr>
          <w:delText xml:space="preserve"> </w:delText>
        </w:r>
      </w:del>
      <w:ins w:id="215" w:author="Author">
        <w:r w:rsidR="00452A71">
          <w:rPr>
            <w:rFonts w:ascii="Times New Roman" w:hAnsi="Times New Roman" w:cs="Times New Roman"/>
          </w:rPr>
          <w:t>should</w:t>
        </w:r>
        <w:r w:rsidR="00452A71" w:rsidRPr="00157EDD">
          <w:rPr>
            <w:rFonts w:ascii="Times New Roman" w:hAnsi="Times New Roman" w:cs="Times New Roman"/>
          </w:rPr>
          <w:t xml:space="preserve"> </w:t>
        </w:r>
      </w:ins>
      <w:r w:rsidRPr="00157EDD">
        <w:rPr>
          <w:rFonts w:ascii="Times New Roman" w:hAnsi="Times New Roman" w:cs="Times New Roman"/>
        </w:rPr>
        <w:t>generally</w:t>
      </w:r>
      <w:commentRangeEnd w:id="213"/>
      <w:r w:rsidR="00E27760">
        <w:rPr>
          <w:rStyle w:val="CommentReference"/>
        </w:rPr>
        <w:commentReference w:id="213"/>
      </w:r>
      <w:r w:rsidRPr="00157EDD">
        <w:rPr>
          <w:rFonts w:ascii="Times New Roman" w:hAnsi="Times New Roman" w:cs="Times New Roman"/>
        </w:rPr>
        <w:t xml:space="preserve"> 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216" w:name="_Toc115705799"/>
      <w:r w:rsidRPr="00D64C27">
        <w:rPr>
          <w:sz w:val="24"/>
          <w:szCs w:val="24"/>
        </w:rPr>
        <w:lastRenderedPageBreak/>
        <w:t>V</w:t>
      </w:r>
      <w:r w:rsidRPr="00857E17">
        <w:rPr>
          <w:sz w:val="24"/>
          <w:szCs w:val="24"/>
        </w:rPr>
        <w:t>M-01: Definitions for Terms in Requirements</w:t>
      </w:r>
      <w:bookmarkEnd w:id="216"/>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5C61F9D4" w:rsidR="009A371E"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w:t>
      </w:r>
      <w:commentRangeStart w:id="217"/>
      <w:r w:rsidR="009A371E" w:rsidRPr="009A371E">
        <w:rPr>
          <w:rFonts w:ascii="Times New Roman" w:eastAsia="Times New Roman" w:hAnsi="Times New Roman"/>
        </w:rPr>
        <w:t xml:space="preserve">contract holder </w:t>
      </w:r>
      <w:commentRangeEnd w:id="217"/>
      <w:r w:rsidR="005E13B1">
        <w:rPr>
          <w:rStyle w:val="CommentReference"/>
        </w:rPr>
        <w:commentReference w:id="217"/>
      </w:r>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 xml:space="preserve">ssued to a retirement plan (defined contribution) under which the insurer accepts a deposit (or series of deposits) from the purchaser and guarantees to pay a specified interest rate on the funds deposited during a specified </w:t>
      </w:r>
      <w:proofErr w:type="gramStart"/>
      <w:r w:rsidR="00351D3F" w:rsidRPr="00351D3F">
        <w:rPr>
          <w:rFonts w:ascii="Times New Roman" w:eastAsia="Times New Roman" w:hAnsi="Times New Roman"/>
        </w:rPr>
        <w:t>period of time</w:t>
      </w:r>
      <w:proofErr w:type="gramEnd"/>
      <w:r w:rsidR="00351D3F" w:rsidRPr="00351D3F">
        <w:rPr>
          <w:rFonts w:ascii="Times New Roman" w:eastAsia="Times New Roman" w:hAnsi="Times New Roman"/>
        </w:rPr>
        <w:t>.</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E47931">
      <w:pPr>
        <w:pStyle w:val="ListParagraph"/>
        <w:numPr>
          <w:ilvl w:val="0"/>
          <w:numId w:val="81"/>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7777777" w:rsidR="00D069C9" w:rsidRPr="00857E17" w:rsidRDefault="00D069C9" w:rsidP="00E47931">
      <w:pPr>
        <w:pStyle w:val="ListParagraph"/>
        <w:numPr>
          <w:ilvl w:val="0"/>
          <w:numId w:val="81"/>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del w:id="218" w:author="Author">
        <w:r w:rsidRPr="00857E17" w:rsidDel="00D73924">
          <w:rPr>
            <w:rFonts w:ascii="Times New Roman" w:hAnsi="Times New Roman" w:cs="Times New Roman"/>
          </w:rPr>
          <w:delText>g</w:delText>
        </w:r>
      </w:del>
      <w:ins w:id="219" w:author="Author">
        <w:r w:rsidR="00D73924">
          <w:rPr>
            <w:rFonts w:ascii="Times New Roman" w:hAnsi="Times New Roman" w:cs="Times New Roman"/>
          </w:rPr>
          <w:t>G</w:t>
        </w:r>
        <w:r w:rsidRPr="00857E17">
          <w:rPr>
            <w:rFonts w:ascii="Times New Roman" w:hAnsi="Times New Roman" w:cs="Times New Roman"/>
          </w:rPr>
          <w:t xml:space="preserve">uaranteed </w:t>
        </w:r>
        <w:r w:rsidR="00D73924">
          <w:rPr>
            <w:rFonts w:ascii="Times New Roman" w:hAnsi="Times New Roman" w:cs="Times New Roman"/>
          </w:rPr>
          <w:t>M</w:t>
        </w:r>
      </w:ins>
      <w:del w:id="220" w:author="Author">
        <w:r w:rsidRPr="00857E17" w:rsidDel="00D73924">
          <w:rPr>
            <w:rFonts w:ascii="Times New Roman" w:hAnsi="Times New Roman" w:cs="Times New Roman"/>
          </w:rPr>
          <w:delText>m</w:delText>
        </w:r>
      </w:del>
      <w:ins w:id="221" w:author="Author">
        <w:r w:rsidRPr="00857E17">
          <w:rPr>
            <w:rFonts w:ascii="Times New Roman" w:hAnsi="Times New Roman" w:cs="Times New Roman"/>
          </w:rPr>
          <w:t xml:space="preserve">inimum </w:t>
        </w:r>
        <w:r w:rsidR="00D73924">
          <w:rPr>
            <w:rFonts w:ascii="Times New Roman" w:hAnsi="Times New Roman" w:cs="Times New Roman"/>
          </w:rPr>
          <w:t>D</w:t>
        </w:r>
      </w:ins>
      <w:del w:id="222" w:author="Author">
        <w:r w:rsidRPr="00857E17" w:rsidDel="00D73924">
          <w:rPr>
            <w:rFonts w:ascii="Times New Roman" w:hAnsi="Times New Roman" w:cs="Times New Roman"/>
          </w:rPr>
          <w:delText>d</w:delText>
        </w:r>
      </w:del>
      <w:ins w:id="223" w:author="Author">
        <w:r w:rsidRPr="00857E17">
          <w:rPr>
            <w:rFonts w:ascii="Times New Roman" w:hAnsi="Times New Roman" w:cs="Times New Roman"/>
          </w:rPr>
          <w:t xml:space="preserve">eath </w:t>
        </w:r>
        <w:r w:rsidR="00D73924">
          <w:rPr>
            <w:rFonts w:ascii="Times New Roman" w:hAnsi="Times New Roman" w:cs="Times New Roman"/>
          </w:rPr>
          <w:t>B</w:t>
        </w:r>
      </w:ins>
      <w:del w:id="224" w:author="Author">
        <w:r w:rsidRPr="00857E17">
          <w:rPr>
            <w:rFonts w:ascii="Times New Roman" w:hAnsi="Times New Roman" w:cs="Times New Roman"/>
          </w:rPr>
          <w:delText>guaranteed minimum death b</w:delText>
        </w:r>
      </w:del>
      <w:r w:rsidRPr="00857E17">
        <w:rPr>
          <w:rFonts w:ascii="Times New Roman" w:hAnsi="Times New Roman" w:cs="Times New Roman"/>
        </w:rPr>
        <w:t>enefit”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E47931">
      <w:pPr>
        <w:pStyle w:val="ListParagraph"/>
        <w:numPr>
          <w:ilvl w:val="1"/>
          <w:numId w:val="81"/>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E47931">
      <w:pPr>
        <w:pStyle w:val="ListParagraph"/>
        <w:numPr>
          <w:ilvl w:val="1"/>
          <w:numId w:val="81"/>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E47931">
      <w:pPr>
        <w:pStyle w:val="ListParagraph"/>
        <w:numPr>
          <w:ilvl w:val="2"/>
          <w:numId w:val="81"/>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E47931">
      <w:pPr>
        <w:pStyle w:val="ListParagraph"/>
        <w:numPr>
          <w:ilvl w:val="2"/>
          <w:numId w:val="81"/>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1AEE9961" w:rsidR="00D069C9" w:rsidRPr="00351D3F" w:rsidRDefault="00D069C9" w:rsidP="00E47931">
      <w:pPr>
        <w:pStyle w:val="ListParagraph"/>
        <w:numPr>
          <w:ilvl w:val="0"/>
          <w:numId w:val="81"/>
        </w:numPr>
        <w:spacing w:after="0" w:line="240" w:lineRule="auto"/>
        <w:ind w:hanging="720"/>
        <w:rPr>
          <w:rFonts w:ascii="Times New Roman" w:eastAsia="Times New Roman" w:hAnsi="Times New Roman"/>
        </w:rPr>
      </w:pPr>
      <w:r w:rsidRPr="00857E17">
        <w:rPr>
          <w:rFonts w:ascii="Times New Roman" w:eastAsia="Times New Roman" w:hAnsi="Times New Roman"/>
        </w:rPr>
        <w:t>The term “</w:t>
      </w:r>
      <w:ins w:id="225" w:author="Author">
        <w:r w:rsidR="00D73924">
          <w:rPr>
            <w:rFonts w:ascii="Times New Roman" w:eastAsia="Times New Roman" w:hAnsi="Times New Roman"/>
          </w:rPr>
          <w:t>G</w:t>
        </w:r>
      </w:ins>
      <w:del w:id="226" w:author="Author">
        <w:r w:rsidRPr="00857E17" w:rsidDel="00D73924">
          <w:rPr>
            <w:rFonts w:ascii="Times New Roman" w:eastAsia="Times New Roman" w:hAnsi="Times New Roman"/>
          </w:rPr>
          <w:delText>g</w:delText>
        </w:r>
      </w:del>
      <w:ins w:id="227" w:author="Author">
        <w:r w:rsidRPr="00857E17">
          <w:rPr>
            <w:rFonts w:ascii="Times New Roman" w:eastAsia="Times New Roman" w:hAnsi="Times New Roman"/>
          </w:rPr>
          <w:t xml:space="preserve">uaranteed </w:t>
        </w:r>
        <w:r w:rsidR="00D73924">
          <w:rPr>
            <w:rFonts w:ascii="Times New Roman" w:eastAsia="Times New Roman" w:hAnsi="Times New Roman"/>
          </w:rPr>
          <w:t>M</w:t>
        </w:r>
      </w:ins>
      <w:del w:id="228" w:author="Author">
        <w:r w:rsidRPr="00857E17" w:rsidDel="00D73924">
          <w:rPr>
            <w:rFonts w:ascii="Times New Roman" w:eastAsia="Times New Roman" w:hAnsi="Times New Roman"/>
          </w:rPr>
          <w:delText>m</w:delText>
        </w:r>
      </w:del>
      <w:ins w:id="229" w:author="Author">
        <w:r w:rsidRPr="00857E17">
          <w:rPr>
            <w:rFonts w:ascii="Times New Roman" w:eastAsia="Times New Roman" w:hAnsi="Times New Roman"/>
          </w:rPr>
          <w:t xml:space="preserve">inimum </w:t>
        </w:r>
        <w:r w:rsidR="00D73924">
          <w:rPr>
            <w:rFonts w:ascii="Times New Roman" w:eastAsia="Times New Roman" w:hAnsi="Times New Roman"/>
          </w:rPr>
          <w:t>I</w:t>
        </w:r>
      </w:ins>
      <w:del w:id="230" w:author="Author">
        <w:r w:rsidRPr="00857E17" w:rsidDel="00D73924">
          <w:rPr>
            <w:rFonts w:ascii="Times New Roman" w:eastAsia="Times New Roman" w:hAnsi="Times New Roman"/>
          </w:rPr>
          <w:delText>i</w:delText>
        </w:r>
      </w:del>
      <w:ins w:id="231" w:author="Author">
        <w:r w:rsidRPr="00857E17">
          <w:rPr>
            <w:rFonts w:ascii="Times New Roman" w:eastAsia="Times New Roman" w:hAnsi="Times New Roman"/>
          </w:rPr>
          <w:t xml:space="preserve">ncome </w:t>
        </w:r>
        <w:r w:rsidR="00D73924">
          <w:rPr>
            <w:rFonts w:ascii="Times New Roman" w:eastAsia="Times New Roman" w:hAnsi="Times New Roman"/>
          </w:rPr>
          <w:t>B</w:t>
        </w:r>
      </w:ins>
      <w:del w:id="232" w:author="Author">
        <w:r w:rsidRPr="00857E17">
          <w:rPr>
            <w:rFonts w:ascii="Times New Roman" w:eastAsia="Times New Roman" w:hAnsi="Times New Roman"/>
          </w:rPr>
          <w:delText>guaranteed minimum income b</w:delText>
        </w:r>
      </w:del>
      <w:r w:rsidRPr="00857E17">
        <w:rPr>
          <w:rFonts w:ascii="Times New Roman" w:eastAsia="Times New Roman" w:hAnsi="Times New Roman"/>
        </w:rPr>
        <w:t xml:space="preserve">enefit” (GMIB) means an option under which the </w:t>
      </w:r>
      <w:proofErr w:type="spellStart"/>
      <w:r w:rsidRPr="00857E17">
        <w:rPr>
          <w:rFonts w:ascii="Times New Roman" w:eastAsia="Times New Roman" w:hAnsi="Times New Roman"/>
        </w:rPr>
        <w:t>contractholder</w:t>
      </w:r>
      <w:proofErr w:type="spellEnd"/>
      <w:r w:rsidRPr="00857E17">
        <w:rPr>
          <w:rFonts w:ascii="Times New Roman" w:eastAsia="Times New Roman" w:hAnsi="Times New Roman"/>
        </w:rPr>
        <w:t xml:space="preserve">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 xml:space="preserve">“Index Credit” </w:t>
      </w:r>
      <w:r>
        <w:rPr>
          <w:rFonts w:ascii="Times New Roman" w:eastAsia="Times New Roman" w:hAnsi="Times New Roman"/>
        </w:rPr>
        <w:t>means any</w:t>
      </w:r>
      <w:r w:rsidR="00031DC8" w:rsidRPr="00031DC8">
        <w:rPr>
          <w:rFonts w:ascii="Times New Roman" w:eastAsia="Times New Roman" w:hAnsi="Times New Roman"/>
        </w:rPr>
        <w:t xml:space="preserve"> interest credit, multiplier, factor, bonus, charge reduction, or other enhancement to contract values that is linked to an index or indices. Amounts credited to the contrac</w:t>
      </w:r>
      <w:r w:rsidR="0068288B" w:rsidRPr="00031DC8">
        <w:rPr>
          <w:rFonts w:ascii="Times New Roman" w:eastAsia="Times New Roman" w:hAnsi="Times New Roman"/>
        </w:rPr>
        <w:t xml:space="preserve">t </w:t>
      </w:r>
      <w:r w:rsidR="00031DC8" w:rsidRPr="00031DC8">
        <w:rPr>
          <w:rFonts w:ascii="Times New Roman" w:eastAsia="Times New Roman" w:hAnsi="Times New Roman"/>
        </w:rPr>
        <w:t>resulting from a floor on an index account are included.</w:t>
      </w:r>
    </w:p>
    <w:p w14:paraId="5752F7C6" w14:textId="77777777" w:rsidR="00031DC8" w:rsidRDefault="00031DC8" w:rsidP="00031DC8">
      <w:pPr>
        <w:pStyle w:val="ListParagraph"/>
        <w:spacing w:after="0" w:line="240" w:lineRule="auto"/>
        <w:rPr>
          <w:rFonts w:ascii="Times New Roman" w:eastAsia="Times New Roman" w:hAnsi="Times New Roman"/>
        </w:rPr>
      </w:pPr>
    </w:p>
    <w:p w14:paraId="1DFE5168" w14:textId="700380E3" w:rsidR="009A371E"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9A371E">
        <w:rPr>
          <w:rFonts w:ascii="Times New Roman" w:eastAsia="Times New Roman" w:hAnsi="Times New Roman"/>
        </w:rPr>
        <w:t xml:space="preserve">Index Credit </w:t>
      </w:r>
      <w:r w:rsidR="00031DC8">
        <w:rPr>
          <w:rFonts w:ascii="Times New Roman" w:eastAsia="Times New Roman" w:hAnsi="Times New Roman"/>
        </w:rPr>
        <w:t xml:space="preserve">Hedge </w:t>
      </w:r>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r w:rsidR="007A4A72">
        <w:rPr>
          <w:rFonts w:ascii="Times New Roman" w:eastAsia="Times New Roman" w:hAnsi="Times New Roman"/>
        </w:rPr>
        <w:t>means</w:t>
      </w:r>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w:t>
      </w:r>
      <w:proofErr w:type="gramStart"/>
      <w:r w:rsidR="009A371E" w:rsidRPr="009A371E">
        <w:rPr>
          <w:rFonts w:ascii="Times New Roman" w:eastAsia="Times New Roman" w:hAnsi="Times New Roman"/>
        </w:rPr>
        <w:t>decisions</w:t>
      </w:r>
      <w:proofErr w:type="gramEnd"/>
    </w:p>
    <w:p w14:paraId="59EB55DE" w14:textId="77777777" w:rsidR="00031DC8" w:rsidRPr="00031DC8" w:rsidRDefault="00031DC8" w:rsidP="00031DC8">
      <w:pPr>
        <w:pStyle w:val="ListParagraph"/>
        <w:rPr>
          <w:rFonts w:ascii="Times New Roman" w:eastAsia="Times New Roman" w:hAnsi="Times New Roman"/>
        </w:rPr>
      </w:pPr>
    </w:p>
    <w:p w14:paraId="230D8D1D" w14:textId="205B3E28" w:rsidR="00031DC8"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031DC8">
        <w:rPr>
          <w:rFonts w:ascii="Times New Roman" w:eastAsia="Times New Roman" w:hAnsi="Times New Roman"/>
        </w:rPr>
        <w:t xml:space="preserve">“Index Crediting Strategies” </w:t>
      </w:r>
      <w:r w:rsidR="007A4A72">
        <w:rPr>
          <w:rFonts w:ascii="Times New Roman" w:eastAsia="Times New Roman" w:hAnsi="Times New Roman"/>
        </w:rPr>
        <w:t>means</w:t>
      </w:r>
      <w:r w:rsidR="00031DC8" w:rsidRPr="00031DC8">
        <w:rPr>
          <w:rFonts w:ascii="Times New Roman" w:eastAsia="Times New Roman" w:hAnsi="Times New Roman"/>
        </w:rPr>
        <w:t xml:space="preserve"> strateg</w:t>
      </w:r>
      <w:r w:rsidR="00031DC8">
        <w:rPr>
          <w:rFonts w:ascii="Times New Roman" w:eastAsia="Times New Roman" w:hAnsi="Times New Roman"/>
        </w:rPr>
        <w:t>ies</w:t>
      </w:r>
      <w:r w:rsidR="00031DC8" w:rsidRPr="00031DC8">
        <w:rPr>
          <w:rFonts w:ascii="Times New Roman" w:eastAsia="Times New Roman" w:hAnsi="Times New Roman"/>
        </w:rPr>
        <w:t xml:space="preserve"> defined in a contract to determine index credits for a contract. </w:t>
      </w:r>
      <w:r w:rsidR="00031DC8">
        <w:rPr>
          <w:rFonts w:ascii="Times New Roman" w:eastAsia="Times New Roman" w:hAnsi="Times New Roman"/>
        </w:rPr>
        <w:t xml:space="preserve">For </w:t>
      </w:r>
      <w:r w:rsidR="00031DC8" w:rsidRPr="00031DC8">
        <w:rPr>
          <w:rFonts w:ascii="Times New Roman" w:eastAsia="Times New Roman" w:hAnsi="Times New Roman"/>
        </w:rPr>
        <w:t>example, this may refer to underlying index, index parameters, date, timing, performance triggers, and other elements of the crediting method.</w:t>
      </w:r>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w:t>
      </w:r>
      <w:proofErr w:type="gramStart"/>
      <w:r w:rsidR="00FD7DB1" w:rsidRPr="00FD7DB1">
        <w:rPr>
          <w:rFonts w:ascii="Times New Roman" w:eastAsia="Times New Roman" w:hAnsi="Times New Roman"/>
        </w:rPr>
        <w:t>all of</w:t>
      </w:r>
      <w:proofErr w:type="gramEnd"/>
      <w:r w:rsidR="00FD7DB1" w:rsidRPr="00FD7DB1">
        <w:rPr>
          <w:rFonts w:ascii="Times New Roman" w:eastAsia="Times New Roman" w:hAnsi="Times New Roman"/>
        </w:rPr>
        <w:t xml:space="preserve">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w:t>
      </w:r>
      <w:proofErr w:type="gramStart"/>
      <w:r w:rsidR="00FD7DB1" w:rsidRPr="00FD7DB1">
        <w:rPr>
          <w:rFonts w:ascii="Times New Roman" w:eastAsia="Times New Roman" w:hAnsi="Times New Roman"/>
        </w:rPr>
        <w:t>returns, and</w:t>
      </w:r>
      <w:proofErr w:type="gramEnd"/>
      <w:r w:rsidR="00FD7DB1" w:rsidRPr="00FD7DB1">
        <w:rPr>
          <w:rFonts w:ascii="Times New Roman" w:eastAsia="Times New Roman" w:hAnsi="Times New Roman"/>
        </w:rPr>
        <w:t xml:space="preserve">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490971CE" w:rsidR="00477568" w:rsidRPr="00477568" w:rsidRDefault="00477568" w:rsidP="00E47931">
      <w:pPr>
        <w:pStyle w:val="ListParagraph"/>
        <w:numPr>
          <w:ilvl w:val="1"/>
          <w:numId w:val="81"/>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w:t>
      </w:r>
      <w:del w:id="233" w:author="Author">
        <w:r w:rsidRPr="00477568" w:rsidDel="006E1EF3">
          <w:rPr>
            <w:rFonts w:ascii="Times New Roman" w:eastAsia="Times New Roman" w:hAnsi="Times New Roman"/>
          </w:rPr>
          <w:delText xml:space="preserve"> </w:delText>
        </w:r>
        <w:commentRangeStart w:id="234"/>
        <w:r w:rsidRPr="00477568" w:rsidDel="006E1EF3">
          <w:rPr>
            <w:rFonts w:ascii="Times New Roman" w:eastAsia="Times New Roman" w:hAnsi="Times New Roman"/>
          </w:rPr>
          <w:delText>over the expected lifetime of benefits paid to the specified annuitants</w:delText>
        </w:r>
        <w:commentRangeEnd w:id="234"/>
        <w:r w:rsidR="00A86727" w:rsidDel="006E1EF3">
          <w:rPr>
            <w:rStyle w:val="CommentReference"/>
          </w:rPr>
          <w:commentReference w:id="234"/>
        </w:r>
      </w:del>
      <w:r w:rsidRPr="00477568">
        <w:rPr>
          <w:rFonts w:ascii="Times New Roman" w:eastAsia="Times New Roman" w:hAnsi="Times New Roman"/>
        </w:rPr>
        <w:t xml:space="preserve">. Such agreements may contain net settlement provisions such that only one party makes ongoing cash payments in a particular period. Under these agreements, longevity risk may be transferred on either a permanent basis or for a prespecified </w:t>
      </w:r>
      <w:proofErr w:type="gramStart"/>
      <w:r w:rsidRPr="00477568">
        <w:rPr>
          <w:rFonts w:ascii="Times New Roman" w:eastAsia="Times New Roman" w:hAnsi="Times New Roman"/>
        </w:rPr>
        <w:t>period of time</w:t>
      </w:r>
      <w:proofErr w:type="gramEnd"/>
      <w:r w:rsidRPr="00477568">
        <w:rPr>
          <w:rFonts w:ascii="Times New Roman" w:eastAsia="Times New Roman" w:hAnsi="Times New Roman"/>
        </w:rPr>
        <w:t>,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E47931">
      <w:pPr>
        <w:pStyle w:val="ListParagraph"/>
        <w:numPr>
          <w:ilvl w:val="1"/>
          <w:numId w:val="81"/>
        </w:numPr>
        <w:spacing w:after="0" w:line="240" w:lineRule="auto"/>
        <w:rPr>
          <w:rFonts w:ascii="Times New Roman" w:eastAsia="Times New Roman" w:hAnsi="Times New Roman"/>
        </w:rPr>
      </w:pPr>
      <w:r w:rsidRPr="00477568">
        <w:rPr>
          <w:rFonts w:ascii="Times New Roman" w:eastAsia="Times New Roman" w:hAnsi="Times New Roman"/>
        </w:rPr>
        <w:t xml:space="preserve">Agreements which are not treated as reinsurance under Statement of Statutory Accounting Principles (SSAP) No. 61R are not included in this definition. </w:t>
      </w:r>
      <w:proofErr w:type="gramStart"/>
      <w:r w:rsidRPr="00477568">
        <w:rPr>
          <w:rFonts w:ascii="Times New Roman" w:eastAsia="Times New Roman" w:hAnsi="Times New Roman"/>
        </w:rPr>
        <w:t>In particular, contracts</w:t>
      </w:r>
      <w:proofErr w:type="gramEnd"/>
      <w:r w:rsidRPr="00477568">
        <w:rPr>
          <w:rFonts w:ascii="Times New Roman" w:eastAsia="Times New Roman" w:hAnsi="Times New Roman"/>
        </w:rPr>
        <w:t xml:space="preserve">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4D547C0F" w:rsidR="00FD7DB1" w:rsidRDefault="003D0F80" w:rsidP="00E47931">
      <w:pPr>
        <w:pStyle w:val="ListParagraph"/>
        <w:numPr>
          <w:ilvl w:val="0"/>
          <w:numId w:val="81"/>
        </w:numPr>
        <w:spacing w:after="0" w:line="240" w:lineRule="auto"/>
        <w:ind w:hanging="720"/>
        <w:rPr>
          <w:rFonts w:ascii="Times New Roman" w:eastAsia="Times New Roman" w:hAnsi="Times New Roman"/>
        </w:rPr>
      </w:pPr>
      <w:commentRangeStart w:id="235"/>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accidents, medical malpractice, and other causes.</w:t>
      </w:r>
      <w:commentRangeEnd w:id="235"/>
      <w:r w:rsidR="00065681">
        <w:rPr>
          <w:rStyle w:val="CommentReference"/>
        </w:rPr>
        <w:commentReference w:id="235"/>
      </w:r>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E47931">
      <w:pPr>
        <w:pStyle w:val="ListParagraph"/>
        <w:numPr>
          <w:ilvl w:val="0"/>
          <w:numId w:val="81"/>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79A5EEA9" w:rsidR="0068288B" w:rsidRPr="00351D3F" w:rsidRDefault="003D0F80" w:rsidP="00E47931">
      <w:pPr>
        <w:pStyle w:val="ListParagraph"/>
        <w:numPr>
          <w:ilvl w:val="0"/>
          <w:numId w:val="81"/>
        </w:numPr>
        <w:spacing w:after="0" w:line="240" w:lineRule="auto"/>
        <w:ind w:hanging="720"/>
        <w:rPr>
          <w:rFonts w:ascii="Times New Roman" w:eastAsia="Times New Roman" w:hAnsi="Times New Roman"/>
        </w:rPr>
      </w:pPr>
      <w:commentRangeStart w:id="236"/>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w:t>
      </w:r>
      <w:proofErr w:type="gramStart"/>
      <w:r w:rsidR="0068288B" w:rsidRPr="0068288B">
        <w:rPr>
          <w:rFonts w:ascii="Times New Roman" w:eastAsia="Times New Roman" w:hAnsi="Times New Roman"/>
        </w:rPr>
        <w:t>period of time</w:t>
      </w:r>
      <w:proofErr w:type="gramEnd"/>
      <w:r w:rsidR="0068288B" w:rsidRPr="0068288B">
        <w:rPr>
          <w:rFonts w:ascii="Times New Roman" w:eastAsia="Times New Roman" w:hAnsi="Times New Roman"/>
        </w:rPr>
        <w:t>, not contingent upon mortality or morbidity of the annuitant</w:t>
      </w:r>
      <w:r w:rsidR="0068288B">
        <w:rPr>
          <w:rFonts w:ascii="Times New Roman" w:eastAsia="Times New Roman" w:hAnsi="Times New Roman"/>
        </w:rPr>
        <w:t>.</w:t>
      </w:r>
      <w:commentRangeEnd w:id="236"/>
      <w:r w:rsidR="00080FD6">
        <w:rPr>
          <w:rStyle w:val="CommentReference"/>
        </w:rPr>
        <w:commentReference w:id="236"/>
      </w:r>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237"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238"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237"/>
      <w:bookmarkEnd w:id="238"/>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239" w:name="_Toc77242125"/>
      <w:bookmarkStart w:id="240" w:name="_Toc115705801"/>
      <w:bookmarkEnd w:id="1"/>
      <w:r w:rsidRPr="00226660">
        <w:rPr>
          <w:rFonts w:ascii="Times New Roman" w:hAnsi="Times New Roman" w:cs="Times New Roman"/>
          <w:sz w:val="22"/>
          <w:szCs w:val="22"/>
        </w:rPr>
        <w:t>Purpose</w:t>
      </w:r>
      <w:bookmarkEnd w:id="239"/>
      <w:bookmarkEnd w:id="240"/>
    </w:p>
    <w:p w14:paraId="265E37AD" w14:textId="77777777" w:rsidR="000C73EB" w:rsidRPr="000C73EB" w:rsidRDefault="000C73EB" w:rsidP="000C73EB">
      <w:pPr>
        <w:spacing w:after="0"/>
      </w:pPr>
    </w:p>
    <w:p w14:paraId="668F3292" w14:textId="740B9A24"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issued on or after </w:t>
      </w:r>
      <w:r w:rsidR="00AA06A1" w:rsidRPr="7245DCAC">
        <w:rPr>
          <w:rFonts w:ascii="Times New Roman" w:eastAsia="Times New Roman" w:hAnsi="Times New Roman" w:cs="Times New Roman"/>
        </w:rPr>
        <w:t>1/1/</w:t>
      </w:r>
      <w:del w:id="241" w:author="Author">
        <w:r w:rsidR="00AA06A1" w:rsidRPr="7245DCAC">
          <w:rPr>
            <w:rFonts w:ascii="Times New Roman" w:eastAsia="Times New Roman" w:hAnsi="Times New Roman" w:cs="Times New Roman"/>
          </w:rPr>
          <w:delText>202</w:delText>
        </w:r>
        <w:r w:rsidR="00653E60" w:rsidRPr="7245DCAC">
          <w:rPr>
            <w:rFonts w:ascii="Times New Roman" w:eastAsia="Times New Roman" w:hAnsi="Times New Roman" w:cs="Times New Roman"/>
          </w:rPr>
          <w:delText>4</w:delText>
        </w:r>
      </w:del>
      <w:ins w:id="242" w:author="Autho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ins>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02B25574"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VM-21 explains 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243" w:name="_Toc77242126"/>
      <w:bookmarkStart w:id="244" w:name="_Toc115705802"/>
      <w:r w:rsidRPr="00226660">
        <w:rPr>
          <w:rFonts w:ascii="Times New Roman" w:hAnsi="Times New Roman" w:cs="Times New Roman"/>
          <w:sz w:val="22"/>
          <w:szCs w:val="22"/>
        </w:rPr>
        <w:t>Principles</w:t>
      </w:r>
      <w:bookmarkEnd w:id="243"/>
      <w:bookmarkEnd w:id="244"/>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w:t>
      </w:r>
      <w:proofErr w:type="gramStart"/>
      <w:r w:rsidRPr="7245DCAC">
        <w:rPr>
          <w:rFonts w:ascii="Times New Roman" w:eastAsia="Times New Roman" w:hAnsi="Times New Roman" w:cs="Times New Roman"/>
        </w:rPr>
        <w:t>amount</w:t>
      </w:r>
      <w:proofErr w:type="gramEnd"/>
      <w:r w:rsidRPr="7245DCAC">
        <w:rPr>
          <w:rFonts w:ascii="Times New Roman" w:eastAsia="Times New Roman" w:hAnsi="Times New Roman" w:cs="Times New Roman"/>
        </w:rPr>
        <w:t xml:space="preserve">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w:t>
      </w:r>
      <w:proofErr w:type="gramStart"/>
      <w:r w:rsidRPr="00892805">
        <w:rPr>
          <w:rFonts w:ascii="Times New Roman" w:eastAsia="Times New Roman" w:hAnsi="Times New Roman" w:cs="Times New Roman"/>
        </w:rPr>
        <w:t>the final result</w:t>
      </w:r>
      <w:proofErr w:type="gramEnd"/>
      <w:r w:rsidRPr="00892805">
        <w:rPr>
          <w:rFonts w:ascii="Times New Roman" w:eastAsia="Times New Roman" w:hAnsi="Times New Roman" w:cs="Times New Roman"/>
        </w:rPr>
        <w:t xml:space="preserve">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 xml:space="preserve">is based on the results derived from the application of the stochastic cash-flow model to scenarios, while the actual statutory reserve needs of the company arise from the risks to which the company is (or will be) </w:t>
      </w:r>
      <w:proofErr w:type="gramStart"/>
      <w:r w:rsidR="00A3798E" w:rsidRPr="00465680">
        <w:rPr>
          <w:rFonts w:ascii="Times New Roman" w:eastAsia="Times New Roman" w:hAnsi="Times New Roman"/>
        </w:rPr>
        <w:t>exposed in reality</w:t>
      </w:r>
      <w:proofErr w:type="gramEnd"/>
      <w:r w:rsidR="00A3798E" w:rsidRPr="00465680">
        <w:rPr>
          <w:rFonts w:ascii="Times New Roman" w:eastAsia="Times New Roman" w:hAnsi="Times New Roman"/>
        </w:rPr>
        <w:t>.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A4609ED"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del w:id="245" w:author="Author">
        <w:r w:rsidRPr="7E18D625" w:rsidDel="009B2ECC">
          <w:rPr>
            <w:rFonts w:ascii="Times New Roman" w:eastAsia="Times New Roman" w:hAnsi="Times New Roman" w:cs="Times New Roman"/>
          </w:rPr>
          <w:delText xml:space="preserve"> </w:delText>
        </w:r>
        <w:commentRangeStart w:id="246"/>
        <w:r w:rsidR="14D43851" w:rsidRPr="7E18D625" w:rsidDel="009B2ECC">
          <w:rPr>
            <w:rFonts w:ascii="Times New Roman" w:eastAsia="Times New Roman" w:hAnsi="Times New Roman"/>
          </w:rPr>
          <w:delText>Neither</w:delText>
        </w:r>
      </w:del>
      <w:r w:rsidR="14D43851" w:rsidRPr="7E18D625">
        <w:rPr>
          <w:rFonts w:ascii="Times New Roman" w:eastAsia="Times New Roman" w:hAnsi="Times New Roman"/>
        </w:rPr>
        <w:t xml:space="preserve"> </w:t>
      </w:r>
      <w:del w:id="247" w:author="Author">
        <w:r w:rsidR="14D43851" w:rsidRPr="7E18D625" w:rsidDel="009B2ECC">
          <w:rPr>
            <w:rFonts w:ascii="Times New Roman" w:eastAsia="Times New Roman" w:hAnsi="Times New Roman"/>
          </w:rPr>
          <w:delText xml:space="preserve">a </w:delText>
        </w:r>
      </w:del>
      <w:ins w:id="248" w:author="Author">
        <w:r w:rsidR="009B2ECC">
          <w:rPr>
            <w:rFonts w:ascii="Times New Roman" w:eastAsia="Times New Roman" w:hAnsi="Times New Roman"/>
          </w:rPr>
          <w:t>A</w:t>
        </w:r>
        <w:r w:rsidR="009B2ECC" w:rsidRPr="7E18D625">
          <w:rPr>
            <w:rFonts w:ascii="Times New Roman" w:eastAsia="Times New Roman" w:hAnsi="Times New Roman"/>
          </w:rPr>
          <w:t xml:space="preserve"> </w:t>
        </w:r>
      </w:ins>
      <w:r w:rsidR="14D43851" w:rsidRPr="7E18D625">
        <w:rPr>
          <w:rFonts w:ascii="Times New Roman" w:eastAsia="Times New Roman" w:hAnsi="Times New Roman"/>
        </w:rPr>
        <w:t>cash-flow scenario model can</w:t>
      </w:r>
      <w:ins w:id="249" w:author="Author">
        <w:r w:rsidR="009B2ECC">
          <w:rPr>
            <w:rFonts w:ascii="Times New Roman" w:eastAsia="Times New Roman" w:hAnsi="Times New Roman"/>
          </w:rPr>
          <w:t>not</w:t>
        </w:r>
      </w:ins>
      <w:r w:rsidR="14D43851" w:rsidRPr="7E18D625">
        <w:rPr>
          <w:rFonts w:ascii="Times New Roman" w:eastAsia="Times New Roman" w:hAnsi="Times New Roman"/>
        </w:rPr>
        <w:t xml:space="preserve"> completely quantify a company’s exposure to risk.</w:t>
      </w:r>
      <w:commentRangeEnd w:id="246"/>
      <w:r w:rsidR="0027596F">
        <w:rPr>
          <w:rStyle w:val="CommentReference"/>
        </w:rPr>
        <w:commentReference w:id="246"/>
      </w:r>
      <w:r w:rsidR="14D43851" w:rsidRPr="7E18D625">
        <w:rPr>
          <w:rFonts w:ascii="Times New Roman" w:eastAsia="Times New Roman" w:hAnsi="Times New Roman"/>
        </w:rPr>
        <w:t xml:space="preserve">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w:t>
      </w:r>
      <w:proofErr w:type="gramStart"/>
      <w:r w:rsidR="14D43851" w:rsidRPr="7E18D625">
        <w:rPr>
          <w:rFonts w:ascii="Times New Roman" w:eastAsia="Times New Roman" w:hAnsi="Times New Roman"/>
        </w:rPr>
        <w:t>investments</w:t>
      </w:r>
      <w:proofErr w:type="gramEnd"/>
      <w:r w:rsidR="14D43851" w:rsidRPr="7E18D625">
        <w:rPr>
          <w:rFonts w:ascii="Times New Roman" w:eastAsia="Times New Roman" w:hAnsi="Times New Roman"/>
        </w:rPr>
        <w:t xml:space="preserve">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250" w:name="_Toc77242127"/>
      <w:bookmarkStart w:id="251" w:name="_Toc115705803"/>
      <w:r w:rsidRPr="000B4756">
        <w:rPr>
          <w:rFonts w:ascii="Times New Roman" w:hAnsi="Times New Roman" w:cs="Times New Roman"/>
          <w:sz w:val="22"/>
          <w:szCs w:val="22"/>
        </w:rPr>
        <w:t>Risks Reflected</w:t>
      </w:r>
      <w:bookmarkEnd w:id="250"/>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251"/>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r w:rsidRPr="00723D43" w:rsidDel="009E3569">
        <w:rPr>
          <w:rFonts w:ascii="Times New Roman" w:eastAsia="Times New Roman" w:hAnsi="Times New Roman" w:cs="Times New Roman"/>
        </w:rPr>
        <w:t>Separate account fund performance.</w:t>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commentRangeStart w:id="252"/>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Pr>
          <w:rFonts w:ascii="Times New Roman" w:eastAsia="Times New Roman" w:hAnsi="Times New Roman" w:cs="Times New Roman"/>
        </w:rPr>
        <w:t>Feedback welcome on whether to remove reference to separate accounts in VM-22. Whether references to separate accounts are retained or removed, consider making the treatment of such references consistent throughout VM-22.</w:t>
      </w:r>
      <w:commentRangeEnd w:id="252"/>
      <w:r w:rsidR="00167C1E">
        <w:rPr>
          <w:rStyle w:val="CommentReference"/>
        </w:rPr>
        <w:commentReference w:id="252"/>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 xml:space="preserve">Significant future reserve increases as an unfavorable scenario </w:t>
      </w:r>
      <w:proofErr w:type="gramStart"/>
      <w:r w:rsidRPr="007D6866">
        <w:rPr>
          <w:rFonts w:ascii="Times New Roman" w:eastAsia="Times New Roman" w:hAnsi="Times New Roman" w:cs="Times New Roman"/>
        </w:rPr>
        <w:t>is</w:t>
      </w:r>
      <w:proofErr w:type="gramEnd"/>
      <w:r w:rsidRPr="007D6866">
        <w:rPr>
          <w:rFonts w:ascii="Times New Roman" w:eastAsia="Times New Roman" w:hAnsi="Times New Roman" w:cs="Times New Roman"/>
        </w:rPr>
        <w:t xml:space="preserve">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 xml:space="preserve">Future changes in anticipated experience (reparameterization in the case of stochastic processes), which would be triggered </w:t>
      </w:r>
      <w:proofErr w:type="gramStart"/>
      <w:r w:rsidRPr="5BA11E46">
        <w:rPr>
          <w:rFonts w:ascii="Times New Roman" w:eastAsia="Times New Roman" w:hAnsi="Times New Roman" w:cs="Times New Roman"/>
        </w:rPr>
        <w:t>if and when</w:t>
      </w:r>
      <w:proofErr w:type="gramEnd"/>
      <w:r w:rsidRPr="5BA11E46">
        <w:rPr>
          <w:rFonts w:ascii="Times New Roman" w:eastAsia="Times New Roman" w:hAnsi="Times New Roman" w:cs="Times New Roman"/>
        </w:rPr>
        <w:t xml:space="preserve">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253" w:name="_Toc115705805"/>
      <w:r>
        <w:rPr>
          <w:rFonts w:ascii="Times New Roman" w:hAnsi="Times New Roman" w:cs="Times New Roman"/>
          <w:sz w:val="22"/>
          <w:szCs w:val="22"/>
        </w:rPr>
        <w:t>Materiality</w:t>
      </w:r>
      <w:bookmarkEnd w:id="253"/>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lastRenderedPageBreak/>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254" w:name="_Toc115705806"/>
      <w:r w:rsidRPr="002C726F">
        <w:rPr>
          <w:rFonts w:ascii="Times New Roman" w:hAnsi="Times New Roman" w:cs="Times New Roman"/>
          <w:sz w:val="24"/>
          <w:szCs w:val="24"/>
        </w:rPr>
        <w:t>Section 2:  Scope and Effective Date</w:t>
      </w:r>
      <w:bookmarkEnd w:id="254"/>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255" w:name="_Toc77242130"/>
      <w:bookmarkStart w:id="256" w:name="_Toc115705807"/>
      <w:r w:rsidRPr="00226660">
        <w:rPr>
          <w:rFonts w:ascii="Times New Roman" w:hAnsi="Times New Roman" w:cs="Times New Roman"/>
          <w:sz w:val="22"/>
          <w:szCs w:val="22"/>
        </w:rPr>
        <w:t>Scope</w:t>
      </w:r>
      <w:bookmarkEnd w:id="255"/>
      <w:bookmarkEnd w:id="256"/>
    </w:p>
    <w:p w14:paraId="50441F40" w14:textId="77777777" w:rsidR="000C73EB" w:rsidRPr="000C73EB" w:rsidRDefault="000C73EB" w:rsidP="000C73EB">
      <w:pPr>
        <w:spacing w:after="0"/>
      </w:pPr>
    </w:p>
    <w:p w14:paraId="13AF984F" w14:textId="5367D538" w:rsidR="007A4A72" w:rsidRDefault="007A4A72" w:rsidP="007A4A72">
      <w:pPr>
        <w:spacing w:after="0" w:line="240" w:lineRule="auto"/>
        <w:ind w:left="720"/>
        <w:rPr>
          <w:rFonts w:ascii="Times New Roman" w:eastAsia="Times New Roman" w:hAnsi="Times New Roman" w:cs="Times New Roman"/>
        </w:rPr>
      </w:pPr>
      <w:commentRangeStart w:id="257"/>
      <w:r>
        <w:rPr>
          <w:rFonts w:ascii="Times New Roman" w:eastAsia="Times New Roman" w:hAnsi="Times New Roman" w:cs="Times New Roman"/>
        </w:rPr>
        <w:t xml:space="preserve">Non-variable annuity contracts specified in VM Section II, Subsection 2 “Annuity </w:t>
      </w:r>
      <w:del w:id="258" w:author="Author">
        <w:r w:rsidDel="00BD7AE5">
          <w:rPr>
            <w:rFonts w:ascii="Times New Roman" w:eastAsia="Times New Roman" w:hAnsi="Times New Roman" w:cs="Times New Roman"/>
          </w:rPr>
          <w:delText>Contracts</w:delText>
        </w:r>
      </w:del>
      <w:ins w:id="259" w:author="Author">
        <w:r w:rsidR="00BD7AE5">
          <w:rPr>
            <w:rFonts w:ascii="Times New Roman" w:eastAsia="Times New Roman" w:hAnsi="Times New Roman" w:cs="Times New Roman"/>
          </w:rPr>
          <w:t>Products</w:t>
        </w:r>
      </w:ins>
      <w:r>
        <w:rPr>
          <w:rFonts w:ascii="Times New Roman" w:eastAsia="Times New Roman" w:hAnsi="Times New Roman" w:cs="Times New Roman"/>
        </w:rPr>
        <w:t>”, Paragraph D are subject to VM-22 requirements</w:t>
      </w:r>
      <w:commentRangeEnd w:id="257"/>
      <w:del w:id="260" w:author="Author">
        <w:r>
          <w:rPr>
            <w:rFonts w:ascii="Times New Roman" w:eastAsia="Times New Roman" w:hAnsi="Times New Roman" w:cs="Times New Roman"/>
          </w:rPr>
          <w:delText>.</w:delText>
        </w:r>
      </w:del>
      <w:ins w:id="261" w:author="Author">
        <w:r>
          <w:rPr>
            <w:rFonts w:ascii="Times New Roman" w:eastAsia="Times New Roman" w:hAnsi="Times New Roman" w:cs="Times New Roman"/>
          </w:rPr>
          <w:t>...</w:t>
        </w:r>
      </w:ins>
      <w:del w:id="262" w:author="Author">
        <w:r w:rsidR="00E55772">
          <w:rPr>
            <w:rStyle w:val="CommentReference"/>
          </w:rPr>
          <w:commentReference w:id="257"/>
        </w:r>
      </w:del>
      <w:proofErr w:type="gramStart"/>
      <w:ins w:id="263" w:author="Author">
        <w:r>
          <w:rPr>
            <w:rFonts w:ascii="Times New Roman" w:eastAsia="Times New Roman" w:hAnsi="Times New Roman" w:cs="Times New Roman"/>
          </w:rPr>
          <w:t>.....</w:t>
        </w:r>
      </w:ins>
      <w:proofErr w:type="gramEnd"/>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264" w:name="_Toc77242131"/>
      <w:bookmarkStart w:id="265"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264"/>
      <w:r w:rsidR="00226660" w:rsidRPr="00226660">
        <w:rPr>
          <w:rFonts w:ascii="Times New Roman" w:hAnsi="Times New Roman" w:cs="Times New Roman"/>
          <w:sz w:val="22"/>
          <w:szCs w:val="22"/>
        </w:rPr>
        <w:t xml:space="preserve"> </w:t>
      </w:r>
      <w:bookmarkEnd w:id="265"/>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333A3AF0" w:rsidR="002C726F" w:rsidRDefault="00330F6C" w:rsidP="00DF2B8E">
      <w:pPr>
        <w:pStyle w:val="Default"/>
        <w:spacing w:after="220"/>
        <w:ind w:left="720"/>
        <w:jc w:val="both"/>
        <w:rPr>
          <w:sz w:val="22"/>
          <w:szCs w:val="22"/>
        </w:rPr>
      </w:pPr>
      <w:r w:rsidRPr="6499665E">
        <w:rPr>
          <w:sz w:val="22"/>
          <w:szCs w:val="22"/>
        </w:rPr>
        <w:t>A company may elect to establish minimum reserves pursuant to applicable requirements in VM-A and VM-C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266" w:name="_Toc77242132"/>
      <w:bookmarkStart w:id="267" w:name="_Toc115705809"/>
      <w:bookmarkStart w:id="268" w:name="_Hlk121304778"/>
      <w:r w:rsidRPr="002C726F">
        <w:rPr>
          <w:sz w:val="24"/>
          <w:szCs w:val="24"/>
        </w:rPr>
        <w:lastRenderedPageBreak/>
        <w:t>Section 3: Reserve Methodology</w:t>
      </w:r>
      <w:bookmarkEnd w:id="266"/>
      <w:bookmarkEnd w:id="267"/>
    </w:p>
    <w:bookmarkEnd w:id="268"/>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269" w:name="_Toc77242133"/>
      <w:bookmarkStart w:id="270" w:name="_Toc115705810"/>
      <w:r w:rsidRPr="00252E55">
        <w:rPr>
          <w:sz w:val="22"/>
          <w:szCs w:val="22"/>
        </w:rPr>
        <w:t>A. Aggregate Reserve</w:t>
      </w:r>
      <w:bookmarkEnd w:id="269"/>
      <w:bookmarkEnd w:id="270"/>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5339D602"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plus the DR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6CD3EAEF"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commentRangeStart w:id="271"/>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commentRangeEnd w:id="271"/>
      <w:r w:rsidR="00766C88">
        <w:rPr>
          <w:rStyle w:val="CommentReference"/>
        </w:rPr>
        <w:commentReference w:id="271"/>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272" w:name="_Toc77242134"/>
      <w:bookmarkStart w:id="273" w:name="_Toc115705811"/>
      <w:r w:rsidRPr="00252E55">
        <w:rPr>
          <w:sz w:val="22"/>
          <w:szCs w:val="22"/>
        </w:rPr>
        <w:t>B. Impact of Reinsurance Ceded</w:t>
      </w:r>
      <w:bookmarkEnd w:id="272"/>
      <w:r w:rsidRPr="00252E55">
        <w:rPr>
          <w:sz w:val="22"/>
          <w:szCs w:val="22"/>
        </w:rPr>
        <w:t xml:space="preserve"> </w:t>
      </w:r>
      <w:bookmarkEnd w:id="273"/>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274" w:name="_Toc77242135"/>
      <w:bookmarkStart w:id="275" w:name="_Toc115705812"/>
      <w:r w:rsidRPr="0CC86E4D">
        <w:rPr>
          <w:sz w:val="22"/>
          <w:szCs w:val="22"/>
        </w:rPr>
        <w:t xml:space="preserve">C. </w:t>
      </w:r>
      <w:bookmarkEnd w:id="274"/>
      <w:r w:rsidRPr="0CC86E4D">
        <w:rPr>
          <w:sz w:val="22"/>
          <w:szCs w:val="22"/>
        </w:rPr>
        <w:t>The Additional Standard Projection Amount</w:t>
      </w:r>
      <w:bookmarkEnd w:id="275"/>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276" w:name="_Toc115705813"/>
      <w:r w:rsidRPr="00252E55">
        <w:rPr>
          <w:sz w:val="22"/>
          <w:szCs w:val="22"/>
        </w:rPr>
        <w:t xml:space="preserve">D. The </w:t>
      </w:r>
      <w:r w:rsidR="0018608C">
        <w:rPr>
          <w:sz w:val="22"/>
          <w:szCs w:val="22"/>
        </w:rPr>
        <w:t>SR</w:t>
      </w:r>
      <w:bookmarkEnd w:id="276"/>
      <w:r w:rsidRPr="00252E55">
        <w:rPr>
          <w:sz w:val="22"/>
          <w:szCs w:val="22"/>
        </w:rPr>
        <w:t xml:space="preserve"> </w:t>
      </w:r>
    </w:p>
    <w:p w14:paraId="57400888" w14:textId="77777777" w:rsidR="000C73EB" w:rsidRPr="000C73EB" w:rsidRDefault="000C73EB" w:rsidP="000C73EB">
      <w:pPr>
        <w:spacing w:after="0"/>
      </w:pPr>
    </w:p>
    <w:p w14:paraId="7B5594AF" w14:textId="226DFB16" w:rsidR="00FE67F2" w:rsidRPr="00A85B27" w:rsidRDefault="00252E55" w:rsidP="00E47931">
      <w:pPr>
        <w:pStyle w:val="ListParagraph"/>
        <w:numPr>
          <w:ilvl w:val="0"/>
          <w:numId w:val="55"/>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commentRangeStart w:id="277"/>
      <w:r w:rsidRPr="00A85B27">
        <w:rPr>
          <w:rFonts w:ascii="Times New Roman" w:hAnsi="Times New Roman" w:cs="Times New Roman"/>
          <w:color w:val="000000"/>
        </w:rPr>
        <w:t xml:space="preserve">these requirements, </w:t>
      </w:r>
      <w:commentRangeEnd w:id="277"/>
      <w:r w:rsidR="00AA203E">
        <w:rPr>
          <w:rStyle w:val="CommentReference"/>
        </w:rPr>
        <w:commentReference w:id="277"/>
      </w:r>
      <w:r w:rsidRPr="00A85B27">
        <w:rPr>
          <w:rFonts w:ascii="Times New Roman" w:hAnsi="Times New Roman" w:cs="Times New Roman"/>
          <w:color w:val="000000"/>
        </w:rPr>
        <w:t xml:space="preserve">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w:t>
      </w:r>
      <w:commentRangeStart w:id="278"/>
      <w:r w:rsidR="004A6B87" w:rsidRPr="00A85B27">
        <w:rPr>
          <w:rFonts w:ascii="Times New Roman" w:hAnsi="Times New Roman" w:cs="Times New Roman"/>
          <w:color w:val="000000"/>
        </w:rPr>
        <w:t>Section 3.</w:t>
      </w:r>
      <w:r w:rsidR="00271E94">
        <w:rPr>
          <w:rFonts w:ascii="Times New Roman" w:hAnsi="Times New Roman" w:cs="Times New Roman"/>
          <w:color w:val="000000"/>
        </w:rPr>
        <w:t>G</w:t>
      </w:r>
      <w:r w:rsidRPr="00A85B27">
        <w:rPr>
          <w:rFonts w:ascii="Times New Roman" w:hAnsi="Times New Roman" w:cs="Times New Roman"/>
          <w:color w:val="000000"/>
        </w:rPr>
        <w:t xml:space="preserve"> </w:t>
      </w:r>
      <w:commentRangeEnd w:id="278"/>
      <w:r w:rsidR="00410652">
        <w:rPr>
          <w:rStyle w:val="CommentReference"/>
        </w:rPr>
        <w:commentReference w:id="278"/>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E47931">
      <w:pPr>
        <w:pStyle w:val="ListParagraph"/>
        <w:numPr>
          <w:ilvl w:val="0"/>
          <w:numId w:val="55"/>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279" w:name="_Toc115705814"/>
      <w:r>
        <w:rPr>
          <w:sz w:val="22"/>
          <w:szCs w:val="22"/>
        </w:rPr>
        <w:t>E</w:t>
      </w:r>
      <w:r w:rsidRPr="00252E55">
        <w:rPr>
          <w:sz w:val="22"/>
          <w:szCs w:val="22"/>
        </w:rPr>
        <w:t xml:space="preserve">. The </w:t>
      </w:r>
      <w:r>
        <w:rPr>
          <w:sz w:val="22"/>
          <w:szCs w:val="22"/>
        </w:rPr>
        <w:t>DR</w:t>
      </w:r>
      <w:bookmarkEnd w:id="279"/>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721B79E4" w:rsidR="00EB30A9" w:rsidRPr="00EF42F6" w:rsidRDefault="00EF42F6" w:rsidP="00EF42F6">
      <w:pPr>
        <w:autoSpaceDE w:val="0"/>
        <w:autoSpaceDN w:val="0"/>
        <w:adjustRightInd w:val="0"/>
        <w:spacing w:after="0" w:line="240" w:lineRule="auto"/>
        <w:rPr>
          <w:rFonts w:ascii="Times New Roman" w:hAnsi="Times New Roman" w:cs="Times New Roman"/>
          <w:color w:val="000000"/>
        </w:rPr>
      </w:pPr>
      <w:commentRangeStart w:id="280"/>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 xml:space="preserve">following the requirements of </w:t>
      </w:r>
      <w:commentRangeStart w:id="281"/>
      <w:r w:rsidR="00EB30A9" w:rsidRPr="00EF42F6">
        <w:rPr>
          <w:rFonts w:ascii="Times New Roman" w:hAnsi="Times New Roman"/>
          <w:color w:val="000000" w:themeColor="text1"/>
        </w:rPr>
        <w:t>Section 4</w:t>
      </w:r>
      <w:commentRangeEnd w:id="281"/>
      <w:r w:rsidR="00B839E9">
        <w:rPr>
          <w:rStyle w:val="CommentReference"/>
        </w:rPr>
        <w:commentReference w:id="281"/>
      </w:r>
      <w:r w:rsidR="00F45A9A" w:rsidRPr="00EF42F6">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3E52A5B0" w14:textId="219C6A30" w:rsidR="00EF42F6" w:rsidRPr="00EF42F6" w:rsidRDefault="00654E2C" w:rsidP="00E47931">
      <w:pPr>
        <w:pStyle w:val="ListParagraph"/>
        <w:numPr>
          <w:ilvl w:val="0"/>
          <w:numId w:val="55"/>
        </w:numPr>
        <w:autoSpaceDE w:val="0"/>
        <w:autoSpaceDN w:val="0"/>
        <w:adjustRightInd w:val="0"/>
        <w:spacing w:after="0" w:line="240" w:lineRule="auto"/>
        <w:rPr>
          <w:rFonts w:ascii="Times New Roman" w:hAnsi="Times New Roman"/>
          <w:color w:val="000000" w:themeColor="text1"/>
        </w:rPr>
      </w:pPr>
      <w:commentRangeStart w:id="282"/>
      <w:r w:rsidRPr="002514EA">
        <w:rPr>
          <w:rFonts w:ascii="Times New Roman" w:hAnsi="Times New Roman"/>
          <w:color w:val="000000" w:themeColor="text1"/>
        </w:rPr>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r w:rsidR="00344B08">
        <w:rPr>
          <w:rFonts w:ascii="Times New Roman" w:hAnsi="Times New Roman"/>
          <w:color w:val="000000" w:themeColor="text1"/>
        </w:rPr>
        <w:t xml:space="preserve">within each Reserving Category </w:t>
      </w:r>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r w:rsidR="0018608C">
        <w:rPr>
          <w:rFonts w:ascii="Times New Roman" w:hAnsi="Times New Roman" w:cs="Times New Roman"/>
          <w:color w:val="000000" w:themeColor="text1"/>
        </w:rPr>
        <w:t>SR</w:t>
      </w:r>
      <w:r w:rsidR="00344B08">
        <w:rPr>
          <w:rFonts w:ascii="Times New Roman" w:hAnsi="Times New Roman" w:cs="Times New Roman"/>
          <w:color w:val="000000" w:themeColor="text1"/>
        </w:rPr>
        <w:t>.</w:t>
      </w:r>
      <w:commentRangeEnd w:id="282"/>
      <w:r w:rsidR="00135633">
        <w:rPr>
          <w:rStyle w:val="CommentReference"/>
        </w:rPr>
        <w:commentReference w:id="282"/>
      </w:r>
    </w:p>
    <w:commentRangeEnd w:id="280"/>
    <w:p w14:paraId="03AB15F3" w14:textId="77777777" w:rsidR="00EF42F6" w:rsidRPr="00EF42F6" w:rsidRDefault="00BF6995" w:rsidP="00EF42F6">
      <w:pPr>
        <w:pStyle w:val="ListParagraph"/>
        <w:rPr>
          <w:rFonts w:ascii="Times New Roman" w:hAnsi="Times New Roman" w:cs="Times New Roman"/>
          <w:color w:val="000000" w:themeColor="text1"/>
        </w:rPr>
      </w:pPr>
      <w:r>
        <w:rPr>
          <w:rStyle w:val="CommentReference"/>
        </w:rPr>
        <w:commentReference w:id="280"/>
      </w:r>
    </w:p>
    <w:p w14:paraId="66CF4183" w14:textId="5A4F2A9F" w:rsidR="00EF42F6" w:rsidRDefault="005D637E" w:rsidP="005D637E">
      <w:pPr>
        <w:pStyle w:val="Heading2"/>
        <w:ind w:left="360" w:hanging="360"/>
        <w:rPr>
          <w:sz w:val="22"/>
          <w:szCs w:val="22"/>
        </w:rPr>
      </w:pPr>
      <w:bookmarkStart w:id="283" w:name="_Toc115705815"/>
      <w:commentRangeStart w:id="284"/>
      <w:r>
        <w:rPr>
          <w:sz w:val="22"/>
          <w:szCs w:val="22"/>
        </w:rPr>
        <w:t>F</w:t>
      </w:r>
      <w:r w:rsidR="00EF42F6" w:rsidRPr="00252E55">
        <w:rPr>
          <w:sz w:val="22"/>
          <w:szCs w:val="22"/>
        </w:rPr>
        <w:t xml:space="preserve">. </w:t>
      </w:r>
      <w:r w:rsidR="00EF42F6">
        <w:rPr>
          <w:sz w:val="22"/>
          <w:szCs w:val="22"/>
        </w:rPr>
        <w:t>Aggregation of Contracts for the DR and SR</w:t>
      </w:r>
      <w:bookmarkEnd w:id="283"/>
      <w:r w:rsidR="00EF42F6" w:rsidRPr="00252E55">
        <w:rPr>
          <w:sz w:val="22"/>
          <w:szCs w:val="22"/>
        </w:rPr>
        <w:t xml:space="preserve"> </w:t>
      </w:r>
      <w:commentRangeEnd w:id="284"/>
      <w:r w:rsidR="000974FF">
        <w:rPr>
          <w:rStyle w:val="CommentReference"/>
          <w:rFonts w:asciiTheme="minorHAnsi" w:eastAsiaTheme="minorHAnsi" w:hAnsiTheme="minorHAnsi" w:cstheme="minorBidi"/>
          <w:color w:val="auto"/>
        </w:rPr>
        <w:commentReference w:id="284"/>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1A4C9087" w:rsidR="00344B08" w:rsidRPr="00EF42F6" w:rsidRDefault="00EF42F6" w:rsidP="00EF42F6">
      <w:pPr>
        <w:autoSpaceDE w:val="0"/>
        <w:autoSpaceDN w:val="0"/>
        <w:adjustRightInd w:val="0"/>
        <w:spacing w:after="0" w:line="240" w:lineRule="auto"/>
        <w:rPr>
          <w:rFonts w:ascii="Times New Roman" w:hAnsi="Times New Roman"/>
          <w:color w:val="000000" w:themeColor="text1"/>
        </w:rPr>
      </w:pPr>
      <w:r>
        <w:rPr>
          <w:rFonts w:ascii="Times New Roman" w:hAnsi="Times New Roman" w:cs="Times New Roman"/>
          <w:color w:val="000000" w:themeColor="text1"/>
        </w:rPr>
        <w:lastRenderedPageBreak/>
        <w:t>G</w:t>
      </w:r>
      <w:r w:rsidR="00344B08" w:rsidRPr="00EF42F6">
        <w:rPr>
          <w:rFonts w:ascii="Times New Roman" w:hAnsi="Times New Roman" w:cs="Times New Roman"/>
          <w:color w:val="000000" w:themeColor="text1"/>
        </w:rPr>
        <w:t>roups of contracts within different Reserving Categories may not be aggregated together in determining the SR</w:t>
      </w:r>
      <w:r w:rsidRPr="00EF42F6">
        <w:rPr>
          <w:rFonts w:ascii="Times New Roman" w:hAnsi="Times New Roman" w:cs="Times New Roman"/>
          <w:color w:val="000000" w:themeColor="text1"/>
        </w:rPr>
        <w:t xml:space="preserve"> or DR</w:t>
      </w:r>
      <w:r w:rsidR="00344B08" w:rsidRPr="00EF42F6">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E47931">
      <w:pPr>
        <w:pStyle w:val="ListParagraph"/>
        <w:numPr>
          <w:ilvl w:val="1"/>
          <w:numId w:val="78"/>
        </w:numPr>
        <w:kinsoku w:val="0"/>
        <w:overflowPunct w:val="0"/>
        <w:spacing w:before="2" w:after="160" w:line="259" w:lineRule="auto"/>
        <w:ind w:left="2160" w:hanging="720"/>
        <w:rPr>
          <w:rFonts w:ascii="Times New Roman" w:hAnsi="Times New Roman"/>
          <w:color w:val="000000" w:themeColor="text1"/>
        </w:rPr>
      </w:pPr>
      <w:commentRangeStart w:id="285"/>
      <w:r w:rsidRPr="00C91AB0">
        <w:rPr>
          <w:rFonts w:ascii="Times New Roman" w:hAnsi="Times New Roman"/>
          <w:color w:val="000000" w:themeColor="text1"/>
        </w:rPr>
        <w:t xml:space="preserve">The “Payout Annuity Reserving Category” includes the following categories of contracts, </w:t>
      </w:r>
      <w:proofErr w:type="gramStart"/>
      <w:r w:rsidRPr="00C91AB0">
        <w:rPr>
          <w:rFonts w:ascii="Times New Roman" w:hAnsi="Times New Roman"/>
          <w:color w:val="000000" w:themeColor="text1"/>
        </w:rPr>
        <w:t>certificates</w:t>
      </w:r>
      <w:proofErr w:type="gramEnd"/>
      <w:r w:rsidRPr="00C91AB0">
        <w:rPr>
          <w:rFonts w:ascii="Times New Roman" w:hAnsi="Times New Roman"/>
          <w:color w:val="000000" w:themeColor="text1"/>
        </w:rPr>
        <w:t xml:space="preserve"> and contract features, whether group or individual, including both life contingent and term certain only contracts, directly written or assumed through reinsurance, with the exception of benefits provided by variable annuities:</w:t>
      </w:r>
      <w:commentRangeEnd w:id="285"/>
      <w:r w:rsidR="00A159EC">
        <w:rPr>
          <w:rStyle w:val="CommentReference"/>
        </w:rPr>
        <w:commentReference w:id="285"/>
      </w:r>
    </w:p>
    <w:p w14:paraId="2B4584F8" w14:textId="32942E68" w:rsidR="00344B08" w:rsidRPr="00C91AB0" w:rsidRDefault="00031DC8" w:rsidP="00E47931">
      <w:pPr>
        <w:numPr>
          <w:ilvl w:val="0"/>
          <w:numId w:val="79"/>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del w:id="286" w:author="Author">
        <w:r w:rsidDel="007E771E">
          <w:rPr>
            <w:rFonts w:ascii="Times New Roman" w:eastAsia="Calibri" w:hAnsi="Times New Roman" w:cs="Times New Roman"/>
          </w:rPr>
          <w:delText>p</w:delText>
        </w:r>
      </w:del>
      <w:ins w:id="287" w:author="Author">
        <w:r w:rsidR="007E771E">
          <w:rPr>
            <w:rFonts w:ascii="Times New Roman" w:eastAsia="Calibri" w:hAnsi="Times New Roman" w:cs="Times New Roman"/>
          </w:rPr>
          <w:t>P</w:t>
        </w:r>
        <w:r>
          <w:rPr>
            <w:rFonts w:ascii="Times New Roman" w:eastAsia="Calibri" w:hAnsi="Times New Roman" w:cs="Times New Roman"/>
          </w:rPr>
          <w:t xml:space="preserve">remium </w:t>
        </w:r>
      </w:ins>
      <w:del w:id="288" w:author="Author">
        <w:r w:rsidDel="007E771E">
          <w:rPr>
            <w:rFonts w:ascii="Times New Roman" w:eastAsia="Calibri" w:hAnsi="Times New Roman" w:cs="Times New Roman"/>
          </w:rPr>
          <w:delText>i</w:delText>
        </w:r>
      </w:del>
      <w:ins w:id="289" w:author="Autho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ins>
      <w:del w:id="290" w:author="Author">
        <w:r>
          <w:rPr>
            <w:rFonts w:ascii="Times New Roman" w:eastAsia="Calibri" w:hAnsi="Times New Roman" w:cs="Times New Roman"/>
          </w:rPr>
          <w:delText>premium i</w:delText>
        </w:r>
        <w:r w:rsidR="00344B08" w:rsidRPr="00C91AB0">
          <w:rPr>
            <w:rFonts w:ascii="Times New Roman" w:eastAsia="Calibri" w:hAnsi="Times New Roman" w:cs="Times New Roman"/>
          </w:rPr>
          <w:delText>mmediate a</w:delText>
        </w:r>
      </w:del>
      <w:r w:rsidR="00344B08" w:rsidRPr="00C91AB0">
        <w:rPr>
          <w:rFonts w:ascii="Times New Roman" w:eastAsia="Calibri" w:hAnsi="Times New Roman" w:cs="Times New Roman"/>
        </w:rPr>
        <w:t>nnuity</w:t>
      </w:r>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77777777" w:rsidR="00344B08" w:rsidRPr="00C91AB0" w:rsidRDefault="00344B08" w:rsidP="00E47931">
      <w:pPr>
        <w:numPr>
          <w:ilvl w:val="0"/>
          <w:numId w:val="79"/>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ins w:id="291" w:author="Author">
        <w:r w:rsidR="00BA0112">
          <w:rPr>
            <w:rFonts w:ascii="Times New Roman" w:eastAsia="Calibri" w:hAnsi="Times New Roman" w:cs="Times New Roman"/>
          </w:rPr>
          <w:t>I</w:t>
        </w:r>
      </w:ins>
      <w:del w:id="292" w:author="Author">
        <w:r w:rsidRPr="00C91AB0" w:rsidDel="00BA0112">
          <w:rPr>
            <w:rFonts w:ascii="Times New Roman" w:eastAsia="Calibri" w:hAnsi="Times New Roman" w:cs="Times New Roman"/>
          </w:rPr>
          <w:delText>i</w:delText>
        </w:r>
      </w:del>
      <w:ins w:id="293" w:author="Author">
        <w:r w:rsidRPr="00C91AB0">
          <w:rPr>
            <w:rFonts w:ascii="Times New Roman" w:eastAsia="Calibri" w:hAnsi="Times New Roman" w:cs="Times New Roman"/>
          </w:rPr>
          <w:t xml:space="preserve">ncome </w:t>
        </w:r>
        <w:r w:rsidR="00BA0112">
          <w:rPr>
            <w:rFonts w:ascii="Times New Roman" w:eastAsia="Calibri" w:hAnsi="Times New Roman" w:cs="Times New Roman"/>
          </w:rPr>
          <w:t>A</w:t>
        </w:r>
      </w:ins>
      <w:del w:id="294" w:author="Author">
        <w:r w:rsidRPr="00C91AB0">
          <w:rPr>
            <w:rFonts w:ascii="Times New Roman" w:eastAsia="Calibri" w:hAnsi="Times New Roman" w:cs="Times New Roman"/>
          </w:rPr>
          <w:delText>income a</w:delText>
        </w:r>
      </w:del>
      <w:r w:rsidRPr="00C91AB0">
        <w:rPr>
          <w:rFonts w:ascii="Times New Roman" w:eastAsia="Calibri" w:hAnsi="Times New Roman" w:cs="Times New Roman"/>
        </w:rPr>
        <w:t>nnuity</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77777777" w:rsidR="00344B08" w:rsidRPr="00C91AB0" w:rsidRDefault="00344B08" w:rsidP="00E47931">
      <w:pPr>
        <w:numPr>
          <w:ilvl w:val="0"/>
          <w:numId w:val="79"/>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del w:id="295" w:author="Author">
        <w:r w:rsidRPr="00C91AB0">
          <w:rPr>
            <w:rFonts w:ascii="Times New Roman" w:eastAsia="Calibri" w:hAnsi="Times New Roman" w:cs="Times New Roman"/>
          </w:rPr>
          <w:delText>settlements</w:delText>
        </w:r>
        <w:r w:rsidRPr="00C91AB0" w:rsidDel="00BA0112">
          <w:rPr>
            <w:rFonts w:ascii="Times New Roman" w:eastAsia="Calibri" w:hAnsi="Times New Roman" w:cs="Times New Roman"/>
          </w:rPr>
          <w:delText>s</w:delText>
        </w:r>
      </w:del>
      <w:ins w:id="296" w:author="Autho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ins>
      <w:del w:id="297" w:author="Author">
        <w:r w:rsidRPr="00C91AB0" w:rsidDel="00BA0112">
          <w:rPr>
            <w:rFonts w:ascii="Times New Roman" w:eastAsia="Calibri" w:hAnsi="Times New Roman" w:cs="Times New Roman"/>
          </w:rPr>
          <w:delText>s</w:delText>
        </w:r>
        <w:r w:rsidRPr="00C91AB0">
          <w:rPr>
            <w:rFonts w:ascii="Times New Roman" w:eastAsia="Calibri" w:hAnsi="Times New Roman" w:cs="Times New Roman"/>
          </w:rPr>
          <w:delText>settlements</w:delText>
        </w:r>
      </w:del>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E47931">
      <w:pPr>
        <w:numPr>
          <w:ilvl w:val="0"/>
          <w:numId w:val="79"/>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E47931">
      <w:pPr>
        <w:numPr>
          <w:ilvl w:val="0"/>
          <w:numId w:val="79"/>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commentRangeStart w:id="298"/>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commentRangeEnd w:id="298"/>
      <w:r w:rsidR="00A159EC">
        <w:rPr>
          <w:rStyle w:val="CommentReference"/>
        </w:rPr>
        <w:commentReference w:id="298"/>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rFonts w:ascii="Times New Roman" w:eastAsia="Calibri" w:hAnsi="Times New Roman" w:cs="Times New Roman"/>
        </w:rPr>
      </w:pPr>
    </w:p>
    <w:p w14:paraId="16631965" w14:textId="62F1DDEB" w:rsidR="00344B08" w:rsidRDefault="00344B08" w:rsidP="00E47931">
      <w:pPr>
        <w:numPr>
          <w:ilvl w:val="0"/>
          <w:numId w:val="79"/>
        </w:numPr>
        <w:tabs>
          <w:tab w:val="left" w:pos="1546"/>
          <w:tab w:val="left" w:pos="2880"/>
        </w:tabs>
        <w:kinsoku w:val="0"/>
        <w:overflowPunct w:val="0"/>
        <w:autoSpaceDE w:val="0"/>
        <w:autoSpaceDN w:val="0"/>
        <w:adjustRightInd w:val="0"/>
        <w:spacing w:before="1"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commentRangeStart w:id="299"/>
      <w:r>
        <w:rPr>
          <w:rFonts w:ascii="Times New Roman" w:eastAsia="Calibri" w:hAnsi="Times New Roman" w:cs="Times New Roman"/>
          <w:b/>
          <w:bCs/>
          <w:u w:val="single"/>
        </w:rPr>
        <w:t>Drafting Note:</w:t>
      </w:r>
      <w:r>
        <w:rPr>
          <w:rFonts w:ascii="Times New Roman" w:eastAsia="Calibri" w:hAnsi="Times New Roman" w:cs="Times New Roman"/>
        </w:rPr>
        <w:t xml:space="preserve"> Additional feedback is welcome for whether to permit optionality for categorizing guaranteed living benefit contracts with depleted fund value as either in the payout or accumulation reserving category. </w:t>
      </w:r>
      <w:commentRangeEnd w:id="299"/>
      <w:r w:rsidR="00A159EC">
        <w:rPr>
          <w:rStyle w:val="CommentReference"/>
        </w:rPr>
        <w:commentReference w:id="299"/>
      </w:r>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E47931">
      <w:pPr>
        <w:numPr>
          <w:ilvl w:val="0"/>
          <w:numId w:val="79"/>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E47931">
      <w:pPr>
        <w:numPr>
          <w:ilvl w:val="0"/>
          <w:numId w:val="79"/>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69944BD0" w:rsidR="00E40BD4" w:rsidRPr="00E40BD4" w:rsidRDefault="00E40BD4" w:rsidP="00E47931">
      <w:pPr>
        <w:pStyle w:val="ListParagraph"/>
        <w:numPr>
          <w:ilvl w:val="1"/>
          <w:numId w:val="78"/>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E40BD4">
        <w:rPr>
          <w:rFonts w:ascii="Times New Roman" w:eastAsia="Calibri" w:hAnsi="Times New Roman" w:cs="Times New Roman"/>
          <w:sz w:val="24"/>
          <w:szCs w:val="24"/>
        </w:rPr>
        <w:t xml:space="preserve">The </w:t>
      </w:r>
      <w:del w:id="300" w:author="Author">
        <w:r w:rsidRPr="00E40BD4">
          <w:rPr>
            <w:rFonts w:ascii="Times New Roman" w:eastAsia="Calibri" w:hAnsi="Times New Roman" w:cs="Times New Roman"/>
            <w:sz w:val="24"/>
            <w:szCs w:val="24"/>
          </w:rPr>
          <w:delText xml:space="preserve">term </w:delText>
        </w:r>
      </w:del>
      <w:r w:rsidRPr="00E40BD4">
        <w:rPr>
          <w:rFonts w:ascii="Times New Roman" w:eastAsia="Calibri" w:hAnsi="Times New Roman" w:cs="Times New Roman"/>
          <w:sz w:val="24"/>
          <w:szCs w:val="24"/>
        </w:rPr>
        <w:t xml:space="preserve">“Longevity Reinsurance Reserving Category” </w:t>
      </w:r>
      <w:del w:id="301" w:author="Author">
        <w:r w:rsidRPr="00E40BD4">
          <w:rPr>
            <w:rFonts w:ascii="Times New Roman" w:eastAsia="Calibri" w:hAnsi="Times New Roman" w:cs="Times New Roman"/>
            <w:sz w:val="24"/>
            <w:szCs w:val="24"/>
          </w:rPr>
          <w:delText>refers to</w:delText>
        </w:r>
      </w:del>
      <w:ins w:id="302" w:author="Author">
        <w:r w:rsidR="00ED5A81">
          <w:rPr>
            <w:rFonts w:ascii="Times New Roman" w:eastAsia="Calibri" w:hAnsi="Times New Roman" w:cs="Times New Roman"/>
            <w:sz w:val="24"/>
            <w:szCs w:val="24"/>
          </w:rPr>
          <w:t>includes</w:t>
        </w:r>
      </w:ins>
      <w:r w:rsidRPr="00E40BD4">
        <w:rPr>
          <w:rFonts w:ascii="Times New Roman" w:eastAsia="Calibri" w:hAnsi="Times New Roman" w:cs="Times New Roman"/>
          <w:sz w:val="24"/>
          <w:szCs w:val="24"/>
        </w:rPr>
        <w:t xml:space="preserve"> Longevity Reinsurance </w:t>
      </w:r>
      <w:ins w:id="303" w:author="Author">
        <w:r w:rsidR="00ED5A81">
          <w:rPr>
            <w:rFonts w:ascii="Times New Roman" w:eastAsia="Calibri" w:hAnsi="Times New Roman" w:cs="Times New Roman"/>
            <w:sz w:val="24"/>
            <w:szCs w:val="24"/>
          </w:rPr>
          <w:t xml:space="preserve">as defined </w:t>
        </w:r>
      </w:ins>
      <w:del w:id="304" w:author="Author">
        <w:r w:rsidRPr="00E40BD4">
          <w:rPr>
            <w:rFonts w:ascii="Times New Roman" w:eastAsia="Calibri" w:hAnsi="Times New Roman" w:cs="Times New Roman"/>
            <w:sz w:val="24"/>
            <w:szCs w:val="24"/>
          </w:rPr>
          <w:delText xml:space="preserve">under the definition provided </w:delText>
        </w:r>
      </w:del>
      <w:r w:rsidRPr="00E40BD4">
        <w:rPr>
          <w:rFonts w:ascii="Times New Roman" w:eastAsia="Calibri" w:hAnsi="Times New Roman" w:cs="Times New Roman"/>
          <w:sz w:val="24"/>
          <w:szCs w:val="24"/>
        </w:rPr>
        <w:t>in VM-01</w:t>
      </w:r>
      <w:ins w:id="305" w:author="Author">
        <w:r w:rsidR="00ED5A81">
          <w:rPr>
            <w:rFonts w:ascii="Times New Roman" w:eastAsia="Calibri" w:hAnsi="Times New Roman" w:cs="Times New Roman"/>
            <w:sz w:val="24"/>
            <w:szCs w:val="24"/>
          </w:rPr>
          <w:t>.</w:t>
        </w:r>
      </w:ins>
      <w:r w:rsidRPr="00E40BD4">
        <w:rPr>
          <w:rFonts w:ascii="Times New Roman" w:eastAsia="Calibri" w:hAnsi="Times New Roman" w:cs="Times New Roman"/>
          <w:sz w:val="24"/>
          <w:szCs w:val="24"/>
        </w:rPr>
        <w:t xml:space="preserve"> </w:t>
      </w:r>
      <w:del w:id="306" w:author="Author">
        <w:r w:rsidRPr="00E40BD4">
          <w:rPr>
            <w:rFonts w:ascii="Times New Roman" w:eastAsia="Calibri" w:hAnsi="Times New Roman" w:cs="Times New Roman"/>
            <w:sz w:val="24"/>
            <w:szCs w:val="24"/>
          </w:rPr>
          <w:delText>of the Valuation Manual.</w:delText>
        </w:r>
      </w:del>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A868231" w14:textId="00F0560F" w:rsidR="00344B08" w:rsidRPr="00EF42F6" w:rsidRDefault="00C91AB0" w:rsidP="00E47931">
      <w:pPr>
        <w:pStyle w:val="ListParagraph"/>
        <w:numPr>
          <w:ilvl w:val="1"/>
          <w:numId w:val="78"/>
        </w:numPr>
        <w:autoSpaceDE w:val="0"/>
        <w:autoSpaceDN w:val="0"/>
        <w:adjustRightInd w:val="0"/>
        <w:spacing w:before="2" w:after="0" w:line="240" w:lineRule="auto"/>
        <w:ind w:left="2160" w:hanging="720"/>
        <w:rPr>
          <w:rFonts w:ascii="Times New Roman" w:hAnsi="Times New Roman" w:cs="Times New Roman"/>
          <w:color w:val="000000"/>
        </w:rPr>
      </w:pPr>
      <w:commentRangeStart w:id="307"/>
      <w:r w:rsidRPr="00C91AB0">
        <w:rPr>
          <w:rFonts w:ascii="Times New Roman" w:eastAsia="Calibri" w:hAnsi="Times New Roman" w:cs="Times New Roman"/>
        </w:rPr>
        <w:t xml:space="preserve">The “Accumulation Reserving Category” </w:t>
      </w:r>
      <w:del w:id="308" w:author="Author">
        <w:r w:rsidRPr="00C91AB0">
          <w:rPr>
            <w:rFonts w:ascii="Times New Roman" w:eastAsia="Calibri" w:hAnsi="Times New Roman" w:cs="Times New Roman"/>
          </w:rPr>
          <w:delText xml:space="preserve">are </w:delText>
        </w:r>
      </w:del>
      <w:ins w:id="309" w:author="Author">
        <w:r w:rsidR="00ED5A81">
          <w:rPr>
            <w:rFonts w:ascii="Times New Roman" w:eastAsia="Calibri" w:hAnsi="Times New Roman" w:cs="Times New Roman"/>
          </w:rPr>
          <w:t xml:space="preserve">includes </w:t>
        </w:r>
      </w:ins>
      <w:r w:rsidRPr="00C91AB0">
        <w:rPr>
          <w:rFonts w:ascii="Times New Roman" w:eastAsia="Calibri" w:hAnsi="Times New Roman" w:cs="Times New Roman"/>
        </w:rPr>
        <w:t>all annuities within scope of VM-22 under Section II of the NAIC Valuation Manual that are not in the “Payout Reserving Category”</w:t>
      </w:r>
      <w:r w:rsidR="00E40BD4">
        <w:rPr>
          <w:rFonts w:ascii="Times New Roman" w:eastAsia="Calibri" w:hAnsi="Times New Roman" w:cs="Times New Roman"/>
        </w:rPr>
        <w:t xml:space="preserve"> </w:t>
      </w:r>
      <w:r w:rsidR="00E40BD4">
        <w:rPr>
          <w:rFonts w:ascii="Times New Roman" w:eastAsia="Calibri" w:hAnsi="Times New Roman" w:cs="Times New Roman"/>
          <w:sz w:val="24"/>
          <w:szCs w:val="24"/>
        </w:rPr>
        <w:t>or “Longevity Reinsurance Reserving Category”</w:t>
      </w:r>
      <w:r w:rsidRPr="00C91AB0">
        <w:rPr>
          <w:rFonts w:ascii="Times New Roman" w:eastAsia="Calibri" w:hAnsi="Times New Roman" w:cs="Times New Roman"/>
        </w:rPr>
        <w:t>.</w:t>
      </w:r>
      <w:commentRangeEnd w:id="307"/>
      <w:r w:rsidR="00033D97">
        <w:rPr>
          <w:rStyle w:val="CommentReference"/>
        </w:rPr>
        <w:commentReference w:id="307"/>
      </w:r>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commentRangeStart w:id="310"/>
      <w:r w:rsidR="063425BB" w:rsidRPr="002514EA">
        <w:rPr>
          <w:rFonts w:ascii="Times New Roman" w:hAnsi="Times New Roman"/>
          <w:color w:val="000000" w:themeColor="text1"/>
        </w:rPr>
        <w:t xml:space="preserve">Do not aggregate groups </w:t>
      </w:r>
      <w:commentRangeEnd w:id="310"/>
      <w:r w:rsidR="00D4013A">
        <w:rPr>
          <w:rStyle w:val="CommentReference"/>
        </w:rPr>
        <w:commentReference w:id="310"/>
      </w:r>
      <w:r w:rsidR="063425BB" w:rsidRPr="002514EA">
        <w:rPr>
          <w:rFonts w:ascii="Times New Roman" w:hAnsi="Times New Roman"/>
          <w:color w:val="000000" w:themeColor="text1"/>
        </w:rPr>
        <w:t>of contracts for which the company elects to use the Deterministic Certification Option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1CD241E3"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themeColor="text1"/>
        </w:rPr>
        <w:lastRenderedPageBreak/>
        <w:t>5.</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311" w:name="_Toc77242137"/>
      <w:bookmarkStart w:id="312" w:name="_Toc115705816"/>
      <w:bookmarkStart w:id="313"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311"/>
      <w:r w:rsidR="00252E55" w:rsidRPr="00252E55">
        <w:rPr>
          <w:sz w:val="22"/>
          <w:szCs w:val="22"/>
        </w:rPr>
        <w:t xml:space="preserve"> </w:t>
      </w:r>
      <w:bookmarkEnd w:id="312"/>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E47931">
      <w:pPr>
        <w:pStyle w:val="ListParagraph"/>
        <w:numPr>
          <w:ilvl w:val="0"/>
          <w:numId w:val="48"/>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314"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314"/>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14674D1C" w:rsidR="00EF42F6" w:rsidRDefault="00EF42F6" w:rsidP="00E47931">
      <w:pPr>
        <w:pStyle w:val="ListParagraph"/>
        <w:numPr>
          <w:ilvl w:val="0"/>
          <w:numId w:val="48"/>
        </w:numPr>
        <w:autoSpaceDE w:val="0"/>
        <w:autoSpaceDN w:val="0"/>
        <w:adjustRightInd w:val="0"/>
        <w:spacing w:after="0" w:line="240" w:lineRule="auto"/>
        <w:rPr>
          <w:rFonts w:ascii="Times New Roman" w:hAnsi="Times New Roman" w:cs="Times New Roman"/>
        </w:rPr>
      </w:pPr>
      <w:commentRangeStart w:id="315"/>
      <w:r w:rsidRPr="00EF42F6">
        <w:rPr>
          <w:rFonts w:ascii="Times New Roman" w:hAnsi="Times New Roman" w:cs="Times New Roman"/>
        </w:rPr>
        <w:t>For dividend-paying contracts</w:t>
      </w:r>
      <w:ins w:id="316" w:author="Author">
        <w:r w:rsidR="003722CC">
          <w:rPr>
            <w:rFonts w:ascii="Times New Roman" w:hAnsi="Times New Roman" w:cs="Times New Roman"/>
          </w:rPr>
          <w:t xml:space="preserve"> that pass the SET</w:t>
        </w:r>
      </w:ins>
      <w:r w:rsidRPr="00EF42F6">
        <w:rPr>
          <w:rFonts w:ascii="Times New Roman" w:hAnsi="Times New Roman" w:cs="Times New Roman"/>
        </w:rPr>
        <w:t>, a dividend liability shall be established following requirements in VM-A and VM-C, as described above, for the base contract</w:t>
      </w:r>
      <w:commentRangeEnd w:id="315"/>
      <w:r w:rsidR="006A4D8D">
        <w:rPr>
          <w:rStyle w:val="CommentReference"/>
        </w:rPr>
        <w:commentReference w:id="315"/>
      </w:r>
      <w:r w:rsidRPr="00EF42F6">
        <w:rPr>
          <w:rFonts w:ascii="Times New Roman" w:hAnsi="Times New Roman" w:cs="Times New Roman"/>
        </w:rPr>
        <w: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E47931">
      <w:pPr>
        <w:pStyle w:val="ListParagraph"/>
        <w:numPr>
          <w:ilvl w:val="0"/>
          <w:numId w:val="48"/>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317" w:name="_Toc77242138"/>
      <w:bookmarkStart w:id="318" w:name="_Toc115705817"/>
      <w:bookmarkEnd w:id="313"/>
      <w:r>
        <w:rPr>
          <w:sz w:val="22"/>
          <w:szCs w:val="22"/>
        </w:rPr>
        <w:t>H</w:t>
      </w:r>
      <w:r w:rsidR="00252E55" w:rsidRPr="00252E55">
        <w:rPr>
          <w:sz w:val="22"/>
          <w:szCs w:val="22"/>
        </w:rPr>
        <w:t>. Allocation of the Aggregate Reserve to Contracts</w:t>
      </w:r>
      <w:bookmarkEnd w:id="317"/>
      <w:bookmarkEnd w:id="318"/>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4577AA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t>
      </w:r>
      <w:proofErr w:type="gramStart"/>
      <w:r w:rsidR="00271E94">
        <w:rPr>
          <w:rFonts w:ascii="Times New Roman" w:hAnsi="Times New Roman" w:cs="Times New Roman"/>
        </w:rPr>
        <w:t>with the exception of</w:t>
      </w:r>
      <w:proofErr w:type="gramEnd"/>
      <w:r w:rsidR="00271E94">
        <w:rPr>
          <w:rFonts w:ascii="Times New Roman" w:hAnsi="Times New Roman" w:cs="Times New Roman"/>
        </w:rPr>
        <w:t xml:space="preserve"> contract following </w:t>
      </w:r>
      <w:commentRangeStart w:id="319"/>
      <w:r w:rsidR="00271E94">
        <w:rPr>
          <w:rFonts w:ascii="Times New Roman" w:hAnsi="Times New Roman" w:cs="Times New Roman"/>
        </w:rPr>
        <w:t xml:space="preserve">Section 3.E </w:t>
      </w:r>
      <w:commentRangeEnd w:id="319"/>
      <w:r w:rsidR="008B68F3">
        <w:rPr>
          <w:rStyle w:val="CommentReference"/>
        </w:rPr>
        <w:commentReference w:id="319"/>
      </w:r>
      <w:r w:rsidR="00271E94">
        <w:rPr>
          <w:rFonts w:ascii="Times New Roman" w:hAnsi="Times New Roman" w:cs="Times New Roman"/>
        </w:rPr>
        <w:t>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E47931">
      <w:pPr>
        <w:pStyle w:val="Heading2"/>
        <w:numPr>
          <w:ilvl w:val="2"/>
          <w:numId w:val="15"/>
        </w:numPr>
      </w:pPr>
      <w:bookmarkStart w:id="320" w:name="_Toc77242139"/>
      <w:bookmarkStart w:id="321" w:name="_Toc115705818"/>
      <w:r w:rsidRPr="0CC86E4D">
        <w:rPr>
          <w:sz w:val="22"/>
          <w:szCs w:val="22"/>
        </w:rPr>
        <w:t>Prudent Estimate Assumptions</w:t>
      </w:r>
      <w:bookmarkEnd w:id="320"/>
      <w:bookmarkEnd w:id="321"/>
    </w:p>
    <w:p w14:paraId="5595F2A7" w14:textId="77777777" w:rsidR="004A6B87" w:rsidRPr="00010E14" w:rsidRDefault="004A6B87" w:rsidP="004A6B87">
      <w:pPr>
        <w:pStyle w:val="ListParagraph"/>
        <w:rPr>
          <w:rFonts w:ascii="Times New Roman" w:hAnsi="Times New Roman"/>
          <w:color w:val="FF0000"/>
        </w:rPr>
      </w:pPr>
    </w:p>
    <w:p w14:paraId="748ACA21" w14:textId="41AB9CC0" w:rsidR="004A6B87" w:rsidRPr="000443ED" w:rsidRDefault="004A6B87" w:rsidP="00E47931">
      <w:pPr>
        <w:pStyle w:val="ListParagraph"/>
        <w:numPr>
          <w:ilvl w:val="0"/>
          <w:numId w:val="30"/>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Pr="00010E14">
        <w:rPr>
          <w:rFonts w:ascii="Times New Roman" w:eastAsia="Times New Roman" w:hAnsi="Times New Roman"/>
        </w:rPr>
        <w:t>periodically</w:t>
      </w:r>
      <w:r w:rsidRPr="118BD2E7">
        <w:rPr>
          <w:rFonts w:ascii="Times New Roman" w:eastAsia="Times New Roman" w:hAnsi="Times New Roman"/>
        </w:rPr>
        <w:t xml:space="preserve"> review and update the assumptions as appropriate in accordance with these requirements.</w:t>
      </w:r>
    </w:p>
    <w:p w14:paraId="5FB14885" w14:textId="0D294193"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replacing “periodically” with “at least every 3 years in the paragraph above upon adoption of a similar APF for VM-20/VM-21.</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6774D9BA" w:rsidR="004A6B87" w:rsidRPr="004A6B87" w:rsidRDefault="004A6B87" w:rsidP="00E47931">
      <w:pPr>
        <w:pStyle w:val="ListParagraph"/>
        <w:numPr>
          <w:ilvl w:val="0"/>
          <w:numId w:val="30"/>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commentRangeStart w:id="322"/>
      <w:r w:rsidRPr="6A893740">
        <w:rPr>
          <w:rFonts w:ascii="Times New Roman" w:eastAsia="Times New Roman" w:hAnsi="Times New Roman"/>
        </w:rPr>
        <w:t xml:space="preserve">this group </w:t>
      </w:r>
      <w:commentRangeEnd w:id="322"/>
      <w:r w:rsidR="001C486A">
        <w:rPr>
          <w:rStyle w:val="CommentReference"/>
        </w:rPr>
        <w:commentReference w:id="322"/>
      </w:r>
      <w:r w:rsidRPr="6A893740">
        <w:rPr>
          <w:rFonts w:ascii="Times New Roman" w:eastAsia="Times New Roman" w:hAnsi="Times New Roman"/>
        </w:rPr>
        <w:t xml:space="preserve">of </w:t>
      </w:r>
      <w:r w:rsidRPr="6A893740">
        <w:rPr>
          <w:rFonts w:ascii="Times New Roman" w:hAnsi="Times New Roman" w:cs="Times New Roman"/>
        </w:rPr>
        <w:t>contracts</w:t>
      </w:r>
      <w:r w:rsidRPr="6A893740">
        <w:rPr>
          <w:rFonts w:ascii="Times New Roman" w:eastAsia="Times New Roman" w:hAnsi="Times New Roman"/>
        </w:rPr>
        <w:t xml:space="preserve"> is assigned, shall annually review 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r w:rsidR="005126AE">
        <w:rPr>
          <w:rFonts w:ascii="Times New Roman" w:eastAsia="Times New Roman" w:hAnsi="Times New Roman"/>
        </w:rPr>
        <w:t>Company</w:t>
      </w:r>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08C02E2" w:rsidR="004A6B87" w:rsidRPr="00A85B27" w:rsidRDefault="004A6B87" w:rsidP="00E47931">
      <w:pPr>
        <w:pStyle w:val="ListParagraph"/>
        <w:numPr>
          <w:ilvl w:val="0"/>
          <w:numId w:val="30"/>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commentRangeStart w:id="323"/>
      <w:r w:rsidRPr="0CC86E4D">
        <w:rPr>
          <w:rFonts w:ascii="Times New Roman" w:hAnsi="Times New Roman"/>
        </w:rPr>
        <w:t>asset assumptions</w:t>
      </w:r>
      <w:commentRangeEnd w:id="323"/>
      <w:r w:rsidR="00B66156">
        <w:rPr>
          <w:rStyle w:val="CommentReference"/>
        </w:rPr>
        <w:commentReference w:id="323"/>
      </w:r>
      <w:r w:rsidRPr="0CC86E4D">
        <w:rPr>
          <w:rFonts w:ascii="Times New Roman" w:hAnsi="Times New Roman"/>
        </w:rPr>
        <w:t xml:space="preserve">,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E47931">
      <w:pPr>
        <w:pStyle w:val="Heading2"/>
        <w:numPr>
          <w:ilvl w:val="2"/>
          <w:numId w:val="15"/>
        </w:numPr>
        <w:rPr>
          <w:rFonts w:ascii="Times New Roman" w:hAnsi="Times New Roman" w:cs="Times New Roman"/>
          <w:sz w:val="22"/>
          <w:szCs w:val="22"/>
        </w:rPr>
      </w:pPr>
      <w:bookmarkStart w:id="324" w:name="_Toc115705819"/>
      <w:r w:rsidRPr="004937D7">
        <w:rPr>
          <w:sz w:val="22"/>
          <w:szCs w:val="22"/>
        </w:rPr>
        <w:t>Approximations, Simplifications, and Modeling Efficiency Techniques</w:t>
      </w:r>
      <w:bookmarkEnd w:id="324"/>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w:t>
      </w:r>
      <w:r w:rsidRPr="004101C0">
        <w:rPr>
          <w:rFonts w:ascii="Times New Roman" w:hAnsi="Times New Roman" w:cs="Times New Roman"/>
        </w:rPr>
        <w:lastRenderedPageBreak/>
        <w:t xml:space="preserve">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325" w:name="_Hlk60116030"/>
      <w:bookmarkStart w:id="326" w:name="_Hlk60116031"/>
      <w:r w:rsidRPr="00A230A4">
        <w:rPr>
          <w:rFonts w:ascii="Times New Roman" w:hAnsi="Times New Roman" w:cs="Times New Roman"/>
          <w:b/>
        </w:rPr>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327" w:name="_Hlk60116014"/>
      <w:bookmarkEnd w:id="325"/>
      <w:bookmarkEnd w:id="326"/>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 xml:space="preserve">There are multiple ways of providing the demonstration required by Section </w:t>
      </w:r>
      <w:commentRangeStart w:id="328"/>
      <w:r w:rsidRPr="00A230A4">
        <w:rPr>
          <w:rFonts w:ascii="Times New Roman" w:hAnsi="Times New Roman" w:cs="Times New Roman"/>
        </w:rPr>
        <w:t xml:space="preserve">3.H. </w:t>
      </w:r>
      <w:commentRangeEnd w:id="328"/>
      <w:r w:rsidR="007564A8">
        <w:rPr>
          <w:rStyle w:val="CommentReference"/>
        </w:rPr>
        <w:commentReference w:id="328"/>
      </w:r>
      <w:r w:rsidRPr="00A230A4">
        <w:rPr>
          <w:rFonts w:ascii="Times New Roman" w:hAnsi="Times New Roman" w:cs="Times New Roman"/>
        </w:rPr>
        <w:t>The complexity of the demonstration depends upon the simplifications, approximations or modeling efficiency techniques used. Examples include, but are not limited to:</w:t>
      </w:r>
    </w:p>
    <w:p w14:paraId="69B3D285" w14:textId="2555DC47" w:rsidR="00A230A4" w:rsidRPr="00A230A4" w:rsidRDefault="00A230A4" w:rsidP="00E47931">
      <w:pPr>
        <w:pStyle w:val="ListParagraph"/>
        <w:widowControl w:val="0"/>
        <w:numPr>
          <w:ilvl w:val="0"/>
          <w:numId w:val="68"/>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w:t>
      </w:r>
      <w:r w:rsidRPr="0089365E">
        <w:rPr>
          <w:rFonts w:ascii="Times New Roman" w:hAnsi="Times New Roman"/>
          <w:highlight w:val="yellow"/>
          <w:rPrChange w:id="329" w:author="Author">
            <w:rPr>
              <w:rFonts w:ascii="Times New Roman" w:hAnsi="Times New Roman"/>
            </w:rPr>
          </w:rPrChange>
        </w:rPr>
        <w:t>3.H</w:t>
      </w:r>
      <w:r w:rsidRPr="00A230A4">
        <w:rPr>
          <w:rFonts w:ascii="Times New Roman" w:hAnsi="Times New Roman" w:cs="Times New Roman"/>
        </w:rPr>
        <w:t xml:space="preserve">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2199E8BE" w:rsidR="00A230A4" w:rsidRPr="00A230A4" w:rsidRDefault="00A230A4" w:rsidP="00E47931">
      <w:pPr>
        <w:pStyle w:val="ListParagraph"/>
        <w:widowControl w:val="0"/>
        <w:numPr>
          <w:ilvl w:val="0"/>
          <w:numId w:val="68"/>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327"/>
      <w:r w:rsidRPr="00A230A4">
        <w:rPr>
          <w:rFonts w:ascii="Times New Roman" w:hAnsi="Times New Roman" w:cs="Times New Roman"/>
        </w:rPr>
        <w:t xml:space="preserve">calculating the minimum reserve both with and without the simplification, </w:t>
      </w:r>
      <w:proofErr w:type="gramStart"/>
      <w:r w:rsidRPr="00A230A4">
        <w:rPr>
          <w:rFonts w:ascii="Times New Roman" w:hAnsi="Times New Roman" w:cs="Times New Roman"/>
        </w:rPr>
        <w:t>approximation</w:t>
      </w:r>
      <w:proofErr w:type="gramEnd"/>
      <w:r w:rsidRPr="00A230A4">
        <w:rPr>
          <w:rFonts w:ascii="Times New Roman" w:hAnsi="Times New Roman" w:cs="Times New Roman"/>
        </w:rPr>
        <w:t xml:space="preserve">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 xml:space="preserve">satisfy the requirements of Section </w:t>
      </w:r>
      <w:r w:rsidRPr="0089365E">
        <w:rPr>
          <w:rFonts w:ascii="Times New Roman" w:hAnsi="Times New Roman"/>
          <w:highlight w:val="yellow"/>
          <w:rPrChange w:id="330" w:author="Author">
            <w:rPr>
              <w:rFonts w:ascii="Times New Roman" w:hAnsi="Times New Roman"/>
            </w:rPr>
          </w:rPrChange>
        </w:rPr>
        <w:t>3.H</w:t>
      </w:r>
      <w:r w:rsidRPr="00A230A4">
        <w:rPr>
          <w:rFonts w:ascii="Times New Roman" w:hAnsi="Times New Roman" w:cs="Times New Roman"/>
        </w:rPr>
        <w:t>.</w:t>
      </w:r>
    </w:p>
    <w:p w14:paraId="4685A4EC" w14:textId="132C5B50" w:rsidR="00A230A4" w:rsidRPr="00A230A4" w:rsidRDefault="00A230A4" w:rsidP="00E47931">
      <w:pPr>
        <w:pStyle w:val="ListParagraph"/>
        <w:widowControl w:val="0"/>
        <w:numPr>
          <w:ilvl w:val="0"/>
          <w:numId w:val="68"/>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w:t>
      </w:r>
      <w:proofErr w:type="gramStart"/>
      <w:r w:rsidRPr="00A230A4">
        <w:rPr>
          <w:rFonts w:ascii="Times New Roman" w:hAnsi="Times New Roman" w:cs="Times New Roman"/>
        </w:rPr>
        <w:t>statistical</w:t>
      </w:r>
      <w:proofErr w:type="gramEnd"/>
      <w:r w:rsidRPr="00A230A4">
        <w:rPr>
          <w:rFonts w:ascii="Times New Roman" w:hAnsi="Times New Roman" w:cs="Times New Roman"/>
        </w:rPr>
        <w:t xml:space="preserve">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331" w:name="_Toc77242140"/>
      <w:bookmarkStart w:id="332" w:name="_Toc115705820"/>
      <w:bookmarkStart w:id="333" w:name="_Hlk121311600"/>
      <w:commentRangeStart w:id="334"/>
      <w:r w:rsidRPr="004937D7">
        <w:rPr>
          <w:rFonts w:ascii="Times New Roman" w:hAnsi="Times New Roman" w:cs="Times New Roman"/>
          <w:sz w:val="24"/>
          <w:szCs w:val="24"/>
        </w:rPr>
        <w:t xml:space="preserve">Section 4: Determination of </w:t>
      </w:r>
      <w:bookmarkEnd w:id="331"/>
      <w:r w:rsidR="0018608C" w:rsidRPr="004937D7">
        <w:rPr>
          <w:rFonts w:ascii="Times New Roman" w:hAnsi="Times New Roman" w:cs="Times New Roman"/>
          <w:sz w:val="24"/>
          <w:szCs w:val="24"/>
        </w:rPr>
        <w:t>SR</w:t>
      </w:r>
      <w:bookmarkEnd w:id="332"/>
      <w:r w:rsidR="005E6BF8" w:rsidRPr="004937D7">
        <w:rPr>
          <w:rFonts w:ascii="Times New Roman" w:hAnsi="Times New Roman" w:cs="Times New Roman"/>
          <w:sz w:val="24"/>
          <w:szCs w:val="24"/>
        </w:rPr>
        <w:t xml:space="preserve"> </w:t>
      </w:r>
      <w:commentRangeEnd w:id="334"/>
      <w:r w:rsidR="00F47ECB">
        <w:rPr>
          <w:rStyle w:val="CommentReference"/>
          <w:rFonts w:asciiTheme="minorHAnsi" w:eastAsiaTheme="minorHAnsi" w:hAnsiTheme="minorHAnsi" w:cstheme="minorBidi"/>
          <w:color w:val="auto"/>
        </w:rPr>
        <w:commentReference w:id="334"/>
      </w:r>
    </w:p>
    <w:p w14:paraId="496AA800" w14:textId="00E14BDC" w:rsidR="00BB3078" w:rsidRPr="00E17D51" w:rsidRDefault="00BB3078" w:rsidP="00E47931">
      <w:pPr>
        <w:pStyle w:val="Heading2"/>
        <w:numPr>
          <w:ilvl w:val="0"/>
          <w:numId w:val="23"/>
        </w:numPr>
        <w:rPr>
          <w:sz w:val="22"/>
          <w:szCs w:val="22"/>
        </w:rPr>
      </w:pPr>
      <w:bookmarkStart w:id="335" w:name="_Toc77242141"/>
      <w:bookmarkStart w:id="336" w:name="_Toc115705821"/>
      <w:bookmarkEnd w:id="333"/>
      <w:r w:rsidRPr="00E17D51">
        <w:rPr>
          <w:sz w:val="22"/>
          <w:szCs w:val="22"/>
        </w:rPr>
        <w:t>Projection of Accumulated Deficiencies</w:t>
      </w:r>
      <w:bookmarkEnd w:id="335"/>
      <w:bookmarkEnd w:id="336"/>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E47931">
      <w:pPr>
        <w:pStyle w:val="ListParagraph"/>
        <w:numPr>
          <w:ilvl w:val="0"/>
          <w:numId w:val="4"/>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6BACAC5E"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71683ECF" w:rsidR="00E40BD4" w:rsidRPr="00793E82" w:rsidRDefault="007565C1" w:rsidP="00E47931">
      <w:pPr>
        <w:pStyle w:val="ListParagraph"/>
        <w:numPr>
          <w:ilvl w:val="0"/>
          <w:numId w:val="31"/>
        </w:numPr>
        <w:ind w:hanging="720"/>
        <w:jc w:val="both"/>
        <w:rPr>
          <w:rFonts w:ascii="Times" w:eastAsia="Times New Roman" w:hAnsi="Times" w:cs="Times New Roman"/>
        </w:rPr>
      </w:pPr>
      <w:commentRangeStart w:id="337"/>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holder (including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77777777" w:rsidR="00E40BD4" w:rsidRPr="00793E82" w:rsidRDefault="00E40BD4" w:rsidP="00E47931">
      <w:pPr>
        <w:pStyle w:val="ListParagraph"/>
        <w:numPr>
          <w:ilvl w:val="1"/>
          <w:numId w:val="85"/>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and expenses at contract inception 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77777777" w:rsidR="00E40BD4" w:rsidRDefault="00E40BD4" w:rsidP="00E47931">
      <w:pPr>
        <w:pStyle w:val="ListParagraph"/>
        <w:numPr>
          <w:ilvl w:val="1"/>
          <w:numId w:val="85"/>
        </w:numPr>
        <w:jc w:val="both"/>
        <w:rPr>
          <w:rFonts w:ascii="Times" w:eastAsia="Times New Roman" w:hAnsi="Times" w:cs="Times New Roman"/>
        </w:rPr>
      </w:pPr>
      <w:commentRangeStart w:id="338"/>
      <w:r w:rsidRPr="00793E82">
        <w:rPr>
          <w:rFonts w:ascii="Times" w:eastAsia="Times New Roman" w:hAnsi="Times" w:cs="Times New Roman"/>
        </w:rPr>
        <w:t>The present value of the expected future gross premiums at contract inception using the prudent estimate assumptions determined at contract inception and an interest rate equal to the prescribed interest rate under VM-A and VM-C.</w:t>
      </w:r>
      <w:commentRangeEnd w:id="338"/>
      <w:r w:rsidR="00F47ECB">
        <w:rPr>
          <w:rStyle w:val="CommentReference"/>
        </w:rPr>
        <w:commentReference w:id="338"/>
      </w:r>
    </w:p>
    <w:p w14:paraId="1B4C7A65" w14:textId="79D38BB4" w:rsidR="007958E0" w:rsidRPr="00E40BD4" w:rsidRDefault="00E40BD4" w:rsidP="00E47931">
      <w:pPr>
        <w:pStyle w:val="ListParagraph"/>
        <w:numPr>
          <w:ilvl w:val="1"/>
          <w:numId w:val="85"/>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commentRangeEnd w:id="337"/>
      <w:r w:rsidR="000307BB">
        <w:rPr>
          <w:rStyle w:val="CommentReference"/>
        </w:rPr>
        <w:commentReference w:id="337"/>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E47931">
      <w:pPr>
        <w:pStyle w:val="ListParagraph"/>
        <w:numPr>
          <w:ilvl w:val="0"/>
          <w:numId w:val="31"/>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473E7BBE" w:rsidR="00EF3D95" w:rsidRPr="00EF3D95" w:rsidRDefault="007958E0" w:rsidP="00EF3D95">
      <w:pPr>
        <w:pStyle w:val="ListParagraph"/>
        <w:ind w:left="2160"/>
        <w:jc w:val="both"/>
        <w:rPr>
          <w:rFonts w:ascii="Times" w:eastAsia="Times New Roman" w:hAnsi="Times" w:cs="Times New Roman"/>
        </w:rPr>
      </w:pPr>
      <w:commentRangeStart w:id="339"/>
      <w:r w:rsidRPr="007958E0">
        <w:rPr>
          <w:rFonts w:ascii="Times" w:eastAsia="Times New Roman" w:hAnsi="Times" w:cs="Times New Roman"/>
        </w:rPr>
        <w:t xml:space="preserve">All material benefits projected to be paid to </w:t>
      </w:r>
      <w:r w:rsidR="00EF3D95">
        <w:rPr>
          <w:rFonts w:ascii="Times" w:eastAsia="Times New Roman" w:hAnsi="Times" w:cs="Times New Roman"/>
        </w:rPr>
        <w:t xml:space="preserve">contract </w:t>
      </w:r>
      <w:r w:rsidRPr="007958E0">
        <w:rPr>
          <w:rFonts w:ascii="Times" w:eastAsia="Times New Roman" w:hAnsi="Times" w:cs="Times New Roman"/>
        </w:rPr>
        <w:t>holders—including,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w:t>
      </w:r>
      <w:r w:rsidRPr="00617117">
        <w:rPr>
          <w:rFonts w:ascii="Times" w:eastAsia="Times New Roman" w:hAnsi="Times" w:cs="Times New Roman"/>
        </w:rPr>
        <w:t>taken into account</w:t>
      </w:r>
      <w:r w:rsidRPr="007958E0">
        <w:rPr>
          <w:rFonts w:ascii="Times" w:eastAsia="Times New Roman" w:hAnsi="Times" w:cs="Times New Roman"/>
        </w:rPr>
        <w:t>.</w:t>
      </w:r>
      <w:commentRangeEnd w:id="339"/>
      <w:r w:rsidR="00E7619C">
        <w:rPr>
          <w:rStyle w:val="CommentReference"/>
        </w:rPr>
        <w:commentReference w:id="339"/>
      </w:r>
    </w:p>
    <w:p w14:paraId="2F11802F" w14:textId="4D6C6459" w:rsidR="001008DE" w:rsidRDefault="00537E43" w:rsidP="00E47931">
      <w:pPr>
        <w:pStyle w:val="ListParagraph"/>
        <w:numPr>
          <w:ilvl w:val="0"/>
          <w:numId w:val="31"/>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E47931">
      <w:pPr>
        <w:pStyle w:val="ListParagraph"/>
        <w:numPr>
          <w:ilvl w:val="0"/>
          <w:numId w:val="31"/>
        </w:numPr>
        <w:ind w:hanging="720"/>
        <w:jc w:val="both"/>
        <w:rPr>
          <w:rFonts w:ascii="Times" w:eastAsia="Times New Roman" w:hAnsi="Times" w:cs="Times New Roman"/>
        </w:rPr>
      </w:pPr>
      <w:r w:rsidRPr="2BB44510">
        <w:rPr>
          <w:rFonts w:ascii="Times" w:eastAsia="Times New Roman" w:hAnsi="Times" w:cs="Times New Roman"/>
        </w:rPr>
        <w:lastRenderedPageBreak/>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del w:id="340" w:author="Author">
        <w:r w:rsidRPr="2BB44510" w:rsidDel="001071A5">
          <w:rPr>
            <w:rFonts w:ascii="Times" w:eastAsia="Times New Roman" w:hAnsi="Times" w:cs="Times New Roman"/>
          </w:rPr>
          <w:delText>,</w:delText>
        </w:r>
      </w:del>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72A9700C" w:rsidR="001008DE" w:rsidRDefault="00EF3D95" w:rsidP="00E47931">
      <w:pPr>
        <w:pStyle w:val="ListParagraph"/>
        <w:numPr>
          <w:ilvl w:val="0"/>
          <w:numId w:val="31"/>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E47931">
      <w:pPr>
        <w:pStyle w:val="ListParagraph"/>
        <w:numPr>
          <w:ilvl w:val="0"/>
          <w:numId w:val="31"/>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w:t>
      </w:r>
      <w:commentRangeStart w:id="341"/>
      <w:r>
        <w:rPr>
          <w:rFonts w:ascii="Times" w:eastAsia="Times New Roman" w:hAnsi="Times" w:cs="Times New Roman"/>
        </w:rPr>
        <w:t>4.A.4</w:t>
      </w:r>
      <w:commentRangeEnd w:id="341"/>
      <w:r w:rsidR="00D1566D">
        <w:rPr>
          <w:rStyle w:val="CommentReference"/>
        </w:rPr>
        <w:commentReference w:id="341"/>
      </w:r>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E47931">
      <w:pPr>
        <w:pStyle w:val="ListParagraph"/>
        <w:numPr>
          <w:ilvl w:val="0"/>
          <w:numId w:val="31"/>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E47931">
      <w:pPr>
        <w:pStyle w:val="ListParagraph"/>
        <w:numPr>
          <w:ilvl w:val="0"/>
          <w:numId w:val="31"/>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commentRangeStart w:id="342"/>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commentRangeEnd w:id="342"/>
      <w:r w:rsidR="00A65652">
        <w:rPr>
          <w:rStyle w:val="CommentReference"/>
        </w:rPr>
        <w:commentReference w:id="342"/>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 xml:space="preserve">that the future benefits in Section </w:t>
      </w:r>
      <w:commentRangeStart w:id="343"/>
      <w:r w:rsidRPr="000D661F">
        <w:rPr>
          <w:rFonts w:ascii="Times New Roman" w:hAnsi="Times New Roman" w:cs="Times New Roman"/>
        </w:rPr>
        <w:t>4.A.</w:t>
      </w:r>
      <w:r>
        <w:rPr>
          <w:rFonts w:ascii="Times New Roman" w:hAnsi="Times New Roman" w:cs="Times New Roman"/>
        </w:rPr>
        <w:t>1.b</w:t>
      </w:r>
      <w:r w:rsidRPr="000D661F">
        <w:rPr>
          <w:rFonts w:ascii="Times New Roman" w:hAnsi="Times New Roman" w:cs="Times New Roman"/>
        </w:rPr>
        <w:t xml:space="preserve"> </w:t>
      </w:r>
      <w:commentRangeEnd w:id="343"/>
      <w:r w:rsidR="0010078A">
        <w:rPr>
          <w:rStyle w:val="CommentReference"/>
        </w:rPr>
        <w:commentReference w:id="343"/>
      </w:r>
      <w:r w:rsidRPr="000D661F">
        <w:rPr>
          <w:rFonts w:ascii="Times New Roman" w:hAnsi="Times New Roman" w:cs="Times New Roman"/>
        </w:rPr>
        <w:t>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E47931">
      <w:pPr>
        <w:pStyle w:val="ListParagraph"/>
        <w:numPr>
          <w:ilvl w:val="0"/>
          <w:numId w:val="4"/>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ins w:id="344" w:author="Autho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2C8981AB" w14:textId="5E319232" w:rsidR="008B0F89" w:rsidRPr="004B39F7" w:rsidRDefault="008B0F89" w:rsidP="00BB3078">
      <w:pPr>
        <w:pStyle w:val="ListParagraph"/>
        <w:ind w:left="1440"/>
        <w:jc w:val="both"/>
        <w:rPr>
          <w:ins w:id="345" w:author="Author"/>
          <w:rFonts w:ascii="Times" w:eastAsia="Times New Roman" w:hAnsi="Times" w:cs="Times New Roman"/>
        </w:rPr>
      </w:pPr>
    </w:p>
    <w:p w14:paraId="3445F377" w14:textId="77777777" w:rsidR="00BB3078" w:rsidRPr="004B39F7" w:rsidRDefault="00BB3078" w:rsidP="00E47931">
      <w:pPr>
        <w:pStyle w:val="ListParagraph"/>
        <w:numPr>
          <w:ilvl w:val="0"/>
          <w:numId w:val="4"/>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346"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346"/>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347"/>
      <w:r>
        <w:rPr>
          <w:rFonts w:ascii="Times New Roman" w:eastAsia="Times New Roman" w:hAnsi="Times New Roman"/>
        </w:rPr>
        <w:t>Modeling of Hedges</w:t>
      </w:r>
      <w:commentRangeEnd w:id="347"/>
      <w:r w:rsidR="0046094A">
        <w:rPr>
          <w:rStyle w:val="CommentReference"/>
        </w:rPr>
        <w:commentReference w:id="347"/>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lastRenderedPageBreak/>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5847E252"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300ACC6B"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indexed credits</w:t>
      </w:r>
      <w:r w:rsidRPr="00950B6B">
        <w:rPr>
          <w:rFonts w:ascii="Times New Roman" w:eastAsia="Times New Roman" w:hAnsi="Times New Roman"/>
        </w:rPr>
        <w:t xml:space="preserve"> in support of the contracts falling under the scope of these requirements shall be included in the starting assets. </w:t>
      </w:r>
      <w:commentRangeStart w:id="348"/>
      <w:r w:rsidRPr="00950B6B">
        <w:rPr>
          <w:rFonts w:ascii="Times New Roman" w:eastAsia="Times New Roman" w:hAnsi="Times New Roman"/>
        </w:rPr>
        <w:t xml:space="preserve">Existing hedging instruments that are currently held by the company </w:t>
      </w:r>
      <w:r w:rsidR="00392BC5">
        <w:rPr>
          <w:rFonts w:ascii="Times New Roman" w:eastAsia="Times New Roman" w:hAnsi="Times New Roman"/>
        </w:rPr>
        <w:t xml:space="preserve">not for </w:t>
      </w:r>
      <w:del w:id="349" w:author="Author">
        <w:r w:rsidR="008A7F4A">
          <w:rPr>
            <w:rFonts w:ascii="Times New Roman" w:eastAsia="Times New Roman" w:hAnsi="Times New Roman"/>
          </w:rPr>
          <w:delText xml:space="preserve"> </w:delText>
        </w:r>
      </w:del>
      <w:r w:rsidR="00392BC5">
        <w:rPr>
          <w:rFonts w:ascii="Times New Roman" w:eastAsia="Times New Roman" w:hAnsi="Times New Roman"/>
        </w:rPr>
        <w:t>offsetting the indexed credits</w:t>
      </w:r>
      <w:r w:rsidRPr="00950B6B">
        <w:rPr>
          <w:rFonts w:ascii="Times New Roman" w:eastAsia="Times New Roman" w:hAnsi="Times New Roman"/>
        </w:rPr>
        <w:t xml:space="preserve"> 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348"/>
      <w:r w:rsidR="00670936">
        <w:rPr>
          <w:rStyle w:val="CommentReference"/>
        </w:rPr>
        <w:commentReference w:id="348"/>
      </w:r>
    </w:p>
    <w:p w14:paraId="522533F4" w14:textId="4DF44E34"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commentRangeStart w:id="350"/>
      <w:r w:rsidRPr="6BD5544E">
        <w:rPr>
          <w:rFonts w:ascii="Times New Roman" w:eastAsia="Times New Roman" w:hAnsi="Times New Roman"/>
        </w:rPr>
        <w:t>[</w:t>
      </w:r>
      <w:r w:rsidR="00EA74F6" w:rsidRPr="6BD5544E">
        <w:rPr>
          <w:rFonts w:ascii="Times New Roman" w:eastAsia="Times New Roman" w:hAnsi="Times New Roman"/>
        </w:rPr>
        <w:t>X</w:t>
      </w:r>
      <w:del w:id="351" w:author="Author">
        <w:r w:rsidRPr="6BD5544E">
          <w:rPr>
            <w:rFonts w:ascii="Times New Roman" w:eastAsia="Times New Roman" w:hAnsi="Times New Roman"/>
          </w:rPr>
          <w:delText>%]</w:delText>
        </w:r>
      </w:del>
      <w:ins w:id="352" w:author="Author">
        <w:r w:rsidRPr="6BD5544E">
          <w:rPr>
            <w:rFonts w:ascii="Times New Roman" w:eastAsia="Times New Roman" w:hAnsi="Times New Roman"/>
          </w:rPr>
          <w:t>%]</w:t>
        </w:r>
      </w:ins>
      <w:r w:rsidRPr="6BD5544E">
        <w:rPr>
          <w:rFonts w:ascii="Times New Roman" w:eastAsia="Times New Roman" w:hAnsi="Times New Roman"/>
        </w:rPr>
        <w:t xml:space="preserve"> multiplicatively of the interest credited.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del w:id="353" w:author="Author">
        <w:r w:rsidRPr="6BD5544E">
          <w:rPr>
            <w:rFonts w:ascii="Times New Roman" w:eastAsia="Times New Roman" w:hAnsi="Times New Roman"/>
          </w:rPr>
          <w:delText>%]</w:delText>
        </w:r>
      </w:del>
      <w:ins w:id="354" w:author="Author">
        <w:r w:rsidRPr="6BD5544E">
          <w:rPr>
            <w:rFonts w:ascii="Times New Roman" w:eastAsia="Times New Roman" w:hAnsi="Times New Roman"/>
          </w:rPr>
          <w:t>%]</w:t>
        </w:r>
      </w:ins>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w:t>
      </w:r>
      <w:commentRangeEnd w:id="350"/>
      <w:r w:rsidR="00E1327B">
        <w:rPr>
          <w:rStyle w:val="CommentReference"/>
        </w:rPr>
        <w:commentReference w:id="350"/>
      </w:r>
      <w:r w:rsidRPr="6BD5544E">
        <w:rPr>
          <w:rFonts w:ascii="Times New Roman" w:eastAsia="Times New Roman" w:hAnsi="Times New Roman"/>
        </w:rPr>
        <w:t>.</w:t>
      </w:r>
    </w:p>
    <w:p w14:paraId="784701E3" w14:textId="30690A64"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r>
      <w:commentRangeStart w:id="355"/>
      <w:r>
        <w:rPr>
          <w:rFonts w:ascii="Times New Roman" w:eastAsia="Times New Roman" w:hAnsi="Times New Roman"/>
        </w:rPr>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indexed interest credits, the detailed requirements for the modeling of hedges are defined in Section 9. </w:t>
      </w:r>
      <w:commentRangeEnd w:id="355"/>
      <w:r w:rsidR="005D270D">
        <w:rPr>
          <w:rStyle w:val="CommentReference"/>
        </w:rPr>
        <w:commentReference w:id="355"/>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w:t>
      </w:r>
      <w:r>
        <w:rPr>
          <w:rFonts w:ascii="Times New Roman" w:eastAsia="Times New Roman" w:hAnsi="Times New Roman"/>
        </w:rPr>
        <w:lastRenderedPageBreak/>
        <w:t xml:space="preserve">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6A395D2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take into account the appropriate costs and benefits of hedge positions expected to be held in the future. Because models do not always accurately portray the results of hedge programs, the company shall, through back-testing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r w:rsidR="004F3847" w:rsidRPr="004F3847">
        <w:rPr>
          <w:rFonts w:ascii="Times New Roman" w:eastAsia="Times New Roman" w:hAnsi="Times New Roman"/>
        </w:rPr>
        <w:t>The SR shall be the weighted average of the two CTE70 values, where the weights reflect the error factor (E)</w:t>
      </w:r>
      <w:commentRangeStart w:id="356"/>
      <w:del w:id="357" w:author="Author">
        <w:r w:rsidR="004F3847" w:rsidRPr="004F3847" w:rsidDel="006E1EF3">
          <w:rPr>
            <w:rFonts w:ascii="Times New Roman" w:eastAsia="Times New Roman" w:hAnsi="Times New Roman"/>
          </w:rPr>
          <w:delText>I</w:delText>
        </w:r>
        <w:commentRangeEnd w:id="356"/>
        <w:r w:rsidR="00F71D2F" w:rsidDel="006E1EF3">
          <w:rPr>
            <w:rStyle w:val="CommentReference"/>
          </w:rPr>
          <w:commentReference w:id="356"/>
        </w:r>
      </w:del>
      <w:r w:rsidR="004F3847" w:rsidRPr="004F3847">
        <w:rPr>
          <w:rFonts w:ascii="Times New Roman" w:eastAsia="Times New Roman" w:hAnsi="Times New Roman"/>
        </w:rPr>
        <w:t xml:space="preserve"> determined following the guidance of Section 9.C.4.</w:t>
      </w:r>
    </w:p>
    <w:p w14:paraId="3AE48748" w14:textId="091A127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Consistent with Section 4.A.4.b.i,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 xml:space="preserve">indexed credit hedging program,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p>
    <w:p w14:paraId="6C2698D0" w14:textId="74E354C9"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commentRangeStart w:id="358"/>
      <w:r w:rsidR="002C5DCD">
        <w:rPr>
          <w:rFonts w:ascii="Times New Roman" w:eastAsia="Times New Roman" w:hAnsi="Times New Roman"/>
        </w:rPr>
        <w:t xml:space="preserve">VM-22 </w:t>
      </w:r>
      <w:r w:rsidR="002D35B5">
        <w:rPr>
          <w:rFonts w:ascii="Times New Roman" w:eastAsia="Times New Roman" w:hAnsi="Times New Roman"/>
        </w:rPr>
        <w:t>Section 1 through 13</w:t>
      </w:r>
      <w:r w:rsidR="002C5DCD" w:rsidRPr="2BB44510">
        <w:rPr>
          <w:rFonts w:ascii="Times New Roman" w:eastAsia="Times New Roman" w:hAnsi="Times New Roman"/>
        </w:rPr>
        <w:t xml:space="preserve"> </w:t>
      </w:r>
      <w:r w:rsidRPr="2BB44510">
        <w:rPr>
          <w:rFonts w:ascii="Times New Roman" w:eastAsia="Times New Roman" w:hAnsi="Times New Roman"/>
        </w:rPr>
        <w:t>requirements</w:t>
      </w:r>
      <w:r w:rsidR="00863728">
        <w:rPr>
          <w:rFonts w:ascii="Times New Roman" w:eastAsia="Times New Roman" w:hAnsi="Times New Roman"/>
        </w:rPr>
        <w:t xml:space="preserve"> </w:t>
      </w:r>
      <w:commentRangeEnd w:id="358"/>
      <w:r w:rsidR="00903F3C">
        <w:rPr>
          <w:rStyle w:val="CommentReference"/>
        </w:rPr>
        <w:commentReference w:id="358"/>
      </w:r>
      <w:r w:rsidR="004C17FF">
        <w:rPr>
          <w:rFonts w:ascii="Times New Roman" w:eastAsia="Times New Roman" w:hAnsi="Times New Roman"/>
        </w:rPr>
        <w:t xml:space="preserve">(e.g., variable annuities) </w:t>
      </w:r>
      <w:r w:rsidR="00863728" w:rsidRPr="002514EA">
        <w:rPr>
          <w:rFonts w:ascii="Times New Roman" w:eastAsia="Times New Roman" w:hAnsi="Times New Roman"/>
          <w:strike/>
        </w:rPr>
        <w:t>(e.g., equity-indexed annuities)</w:t>
      </w:r>
      <w:r w:rsidRPr="2BB44510">
        <w:rPr>
          <w:rFonts w:ascii="Times New Roman" w:eastAsia="Times New Roman" w:hAnsi="Times New Roman"/>
        </w:rPr>
        <w:t xml:space="preserve"> as a hedge shall not be recognized in the determination of accumulated deficiencies.</w:t>
      </w:r>
    </w:p>
    <w:p w14:paraId="1FC16497" w14:textId="64BD2D91"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w:t>
      </w:r>
      <w:ins w:id="359" w:author="Author">
        <w:r w:rsidR="00E40CE5">
          <w:rPr>
            <w:rFonts w:ascii="Times New Roman" w:eastAsia="Times New Roman" w:hAnsi="Times New Roman"/>
          </w:rPr>
          <w:t>,</w:t>
        </w:r>
      </w:ins>
      <w:r>
        <w:rPr>
          <w:rFonts w:ascii="Times New Roman" w:eastAsia="Times New Roman" w:hAnsi="Times New Roman"/>
        </w:rPr>
        <w:t xml:space="preserv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w:t>
      </w:r>
      <w:proofErr w:type="gramStart"/>
      <w:r>
        <w:rPr>
          <w:rFonts w:ascii="Times New Roman" w:eastAsia="Times New Roman" w:hAnsi="Times New Roman"/>
        </w:rPr>
        <w:t>benefits, and</w:t>
      </w:r>
      <w:proofErr w:type="gramEnd"/>
      <w:r>
        <w:rPr>
          <w:rFonts w:ascii="Times New Roman" w:eastAsia="Times New Roman" w:hAnsi="Times New Roman"/>
        </w:rPr>
        <w:t xml:space="preserve">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E47931">
      <w:pPr>
        <w:pStyle w:val="ListParagraph"/>
        <w:numPr>
          <w:ilvl w:val="0"/>
          <w:numId w:val="29"/>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 xml:space="preserve">requirements set forth in </w:t>
      </w:r>
      <w:commentRangeStart w:id="360"/>
      <w:r w:rsidR="00BB3078" w:rsidRPr="2BB44510">
        <w:rPr>
          <w:rFonts w:ascii="Times" w:eastAsia="Times New Roman" w:hAnsi="Times" w:cs="Times New Roman"/>
        </w:rPr>
        <w:t>VM</w:t>
      </w:r>
      <w:r w:rsidR="004C17FF">
        <w:rPr>
          <w:rFonts w:ascii="Times" w:eastAsia="Times New Roman" w:hAnsi="Times" w:cs="Times New Roman"/>
        </w:rPr>
        <w:t>-</w:t>
      </w:r>
      <w:r w:rsidR="00BB3078" w:rsidRPr="2BB44510">
        <w:rPr>
          <w:rFonts w:ascii="Times" w:eastAsia="Times New Roman" w:hAnsi="Times" w:cs="Times New Roman"/>
        </w:rPr>
        <w:t xml:space="preserve">21 </w:t>
      </w:r>
      <w:commentRangeEnd w:id="360"/>
      <w:r w:rsidR="00E333DF">
        <w:rPr>
          <w:rStyle w:val="CommentReference"/>
        </w:rPr>
        <w:commentReference w:id="360"/>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E47931">
      <w:pPr>
        <w:pStyle w:val="ListParagraph"/>
        <w:numPr>
          <w:ilvl w:val="0"/>
          <w:numId w:val="29"/>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7B8267C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w:t>
      </w:r>
      <w:commentRangeStart w:id="361"/>
      <w:r w:rsidRPr="004B39F7">
        <w:rPr>
          <w:rFonts w:ascii="Times" w:eastAsia="Times New Roman" w:hAnsi="Times" w:cs="Times New Roman"/>
        </w:rPr>
        <w:t xml:space="preserve">no </w:t>
      </w:r>
      <w:r w:rsidR="00814C50">
        <w:rPr>
          <w:rFonts w:ascii="Times" w:eastAsia="Times New Roman" w:hAnsi="Times" w:cs="Times New Roman"/>
        </w:rPr>
        <w:t xml:space="preserve">obligations remain </w:t>
      </w:r>
      <w:commentRangeEnd w:id="361"/>
      <w:r w:rsidR="002C24E5">
        <w:rPr>
          <w:rStyle w:val="CommentReference"/>
        </w:rPr>
        <w:commentReference w:id="361"/>
      </w:r>
      <w:r w:rsidR="00814C50">
        <w:rPr>
          <w:rFonts w:ascii="Times" w:eastAsia="Times New Roman" w:hAnsi="Times" w:cs="Times New Roman"/>
        </w:rPr>
        <w:t>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E47931">
      <w:pPr>
        <w:pStyle w:val="ListParagraph"/>
        <w:numPr>
          <w:ilvl w:val="0"/>
          <w:numId w:val="29"/>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E47931">
      <w:pPr>
        <w:pStyle w:val="Heading2"/>
        <w:numPr>
          <w:ilvl w:val="0"/>
          <w:numId w:val="23"/>
        </w:numPr>
        <w:rPr>
          <w:sz w:val="22"/>
          <w:szCs w:val="22"/>
        </w:rPr>
      </w:pPr>
      <w:bookmarkStart w:id="362" w:name="_Toc77242142"/>
      <w:bookmarkStart w:id="363" w:name="_Toc115705822"/>
      <w:r w:rsidRPr="00E17D51">
        <w:rPr>
          <w:sz w:val="22"/>
          <w:szCs w:val="22"/>
        </w:rPr>
        <w:t>Determination of Scenario Reserve</w:t>
      </w:r>
      <w:bookmarkEnd w:id="362"/>
      <w:r w:rsidRPr="00E17D51">
        <w:rPr>
          <w:sz w:val="22"/>
          <w:szCs w:val="22"/>
        </w:rPr>
        <w:t xml:space="preserve"> </w:t>
      </w:r>
      <w:bookmarkEnd w:id="363"/>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E47931">
      <w:pPr>
        <w:pStyle w:val="ListParagraph"/>
        <w:numPr>
          <w:ilvl w:val="2"/>
          <w:numId w:val="5"/>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E47931">
      <w:pPr>
        <w:pStyle w:val="ListParagraph"/>
        <w:numPr>
          <w:ilvl w:val="1"/>
          <w:numId w:val="3"/>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E47931">
      <w:pPr>
        <w:pStyle w:val="ListParagraph"/>
        <w:numPr>
          <w:ilvl w:val="1"/>
          <w:numId w:val="3"/>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 xml:space="preserve">ethod, where the scenario reserve is determined by solving </w:t>
      </w:r>
      <w:proofErr w:type="gramStart"/>
      <w:r w:rsidR="00EF090C" w:rsidRPr="00A85B27">
        <w:rPr>
          <w:rFonts w:ascii="Times" w:eastAsia="Times New Roman" w:hAnsi="Times" w:cs="Times New Roman"/>
        </w:rPr>
        <w:t>for the amount of</w:t>
      </w:r>
      <w:proofErr w:type="gramEnd"/>
      <w:r w:rsidR="00EF090C" w:rsidRPr="00A85B27">
        <w:rPr>
          <w:rFonts w:ascii="Times" w:eastAsia="Times New Roman" w:hAnsi="Times" w:cs="Times New Roman"/>
        </w:rPr>
        <w:t xml:space="preserve"> starting assets which, when projected along with all contract cash flows, result in the </w:t>
      </w:r>
      <w:proofErr w:type="spellStart"/>
      <w:r w:rsidR="00EF090C" w:rsidRPr="00A85B27">
        <w:rPr>
          <w:rFonts w:ascii="Times" w:eastAsia="Times New Roman" w:hAnsi="Times" w:cs="Times New Roman"/>
        </w:rPr>
        <w:t>defeasement</w:t>
      </w:r>
      <w:proofErr w:type="spellEnd"/>
      <w:r w:rsidR="00EF090C" w:rsidRPr="00A85B27">
        <w:rPr>
          <w:rFonts w:ascii="Times" w:eastAsia="Times New Roman" w:hAnsi="Times" w:cs="Times New Roman"/>
        </w:rPr>
        <w:t xml:space="preserve">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23EC4DDC"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In the case where assets supporting the liability are held at market value, the market value adjustment shall also be applied to the cash surrender value.</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E47931">
      <w:pPr>
        <w:pStyle w:val="ListParagraph"/>
        <w:numPr>
          <w:ilvl w:val="2"/>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E47931">
      <w:pPr>
        <w:pStyle w:val="ListParagraph"/>
        <w:numPr>
          <w:ilvl w:val="2"/>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E47931">
      <w:pPr>
        <w:pStyle w:val="ListParagraph"/>
        <w:numPr>
          <w:ilvl w:val="0"/>
          <w:numId w:val="6"/>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w:t>
      </w:r>
      <w:r w:rsidRPr="004B39F7">
        <w:rPr>
          <w:rFonts w:ascii="Times" w:eastAsia="Times New Roman" w:hAnsi="Times" w:cs="Times New Roman"/>
        </w:rPr>
        <w:lastRenderedPageBreak/>
        <w:t xml:space="preserve">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E47931">
      <w:pPr>
        <w:pStyle w:val="ListParagraph"/>
        <w:numPr>
          <w:ilvl w:val="0"/>
          <w:numId w:val="6"/>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E47931">
      <w:pPr>
        <w:pStyle w:val="ListParagraph"/>
        <w:numPr>
          <w:ilvl w:val="0"/>
          <w:numId w:val="7"/>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E47931">
      <w:pPr>
        <w:pStyle w:val="ListParagraph"/>
        <w:numPr>
          <w:ilvl w:val="0"/>
          <w:numId w:val="8"/>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E47931">
      <w:pPr>
        <w:pStyle w:val="ListParagraph"/>
        <w:numPr>
          <w:ilvl w:val="0"/>
          <w:numId w:val="8"/>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E47931">
      <w:pPr>
        <w:pStyle w:val="ListParagraph"/>
        <w:numPr>
          <w:ilvl w:val="0"/>
          <w:numId w:val="8"/>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E47931">
      <w:pPr>
        <w:pStyle w:val="ListParagraph"/>
        <w:numPr>
          <w:ilvl w:val="0"/>
          <w:numId w:val="7"/>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E47931">
      <w:pPr>
        <w:pStyle w:val="ListParagraph"/>
        <w:numPr>
          <w:ilvl w:val="0"/>
          <w:numId w:val="7"/>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E47931">
      <w:pPr>
        <w:pStyle w:val="ListParagraph"/>
        <w:numPr>
          <w:ilvl w:val="0"/>
          <w:numId w:val="7"/>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364" w:name="_Toc77242143"/>
      <w:bookmarkStart w:id="365" w:name="_Toc115705823"/>
      <w:r w:rsidRPr="00E17D51">
        <w:rPr>
          <w:sz w:val="22"/>
          <w:szCs w:val="22"/>
        </w:rPr>
        <w:t>C.</w:t>
      </w:r>
      <w:r>
        <w:rPr>
          <w:sz w:val="22"/>
          <w:szCs w:val="22"/>
        </w:rPr>
        <w:tab/>
      </w:r>
      <w:r w:rsidR="00BB3078" w:rsidRPr="00E17D51">
        <w:rPr>
          <w:sz w:val="22"/>
          <w:szCs w:val="22"/>
        </w:rPr>
        <w:t>Projection Scenarios</w:t>
      </w:r>
      <w:bookmarkEnd w:id="364"/>
      <w:bookmarkEnd w:id="365"/>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E47931">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w:t>
      </w:r>
      <w:proofErr w:type="gramStart"/>
      <w:r w:rsidRPr="004B39F7">
        <w:rPr>
          <w:rFonts w:ascii="Times" w:eastAsia="Times New Roman" w:hAnsi="Times" w:cs="Times New Roman"/>
        </w:rPr>
        <w:t>be considered to be</w:t>
      </w:r>
      <w:proofErr w:type="gramEnd"/>
      <w:r w:rsidRPr="004B39F7">
        <w:rPr>
          <w:rFonts w:ascii="Times" w:eastAsia="Times New Roman" w:hAnsi="Times" w:cs="Times New Roman"/>
        </w:rPr>
        <w:t xml:space="preserv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E47931">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E47931">
      <w:pPr>
        <w:pStyle w:val="Heading2"/>
        <w:numPr>
          <w:ilvl w:val="0"/>
          <w:numId w:val="24"/>
        </w:numPr>
        <w:rPr>
          <w:sz w:val="22"/>
          <w:szCs w:val="22"/>
        </w:rPr>
      </w:pPr>
      <w:bookmarkStart w:id="366" w:name="_Toc77242144"/>
      <w:bookmarkStart w:id="367" w:name="_Toc115705824"/>
      <w:r w:rsidRPr="00E17D51">
        <w:rPr>
          <w:sz w:val="22"/>
          <w:szCs w:val="22"/>
        </w:rPr>
        <w:t>Projection of Assets</w:t>
      </w:r>
      <w:bookmarkEnd w:id="366"/>
      <w:bookmarkEnd w:id="367"/>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E47931">
      <w:pPr>
        <w:pStyle w:val="ListParagraph"/>
        <w:numPr>
          <w:ilvl w:val="0"/>
          <w:numId w:val="9"/>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E47931">
      <w:pPr>
        <w:pStyle w:val="ListParagraph"/>
        <w:numPr>
          <w:ilvl w:val="1"/>
          <w:numId w:val="9"/>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E47931">
      <w:pPr>
        <w:pStyle w:val="ListParagraph"/>
        <w:numPr>
          <w:ilvl w:val="1"/>
          <w:numId w:val="9"/>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E47931">
      <w:pPr>
        <w:pStyle w:val="ListParagraph"/>
        <w:numPr>
          <w:ilvl w:val="0"/>
          <w:numId w:val="9"/>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lastRenderedPageBreak/>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E47931">
      <w:pPr>
        <w:pStyle w:val="ListParagraph"/>
        <w:numPr>
          <w:ilvl w:val="0"/>
          <w:numId w:val="9"/>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E47931">
      <w:pPr>
        <w:pStyle w:val="ListParagraph"/>
        <w:numPr>
          <w:ilvl w:val="1"/>
          <w:numId w:val="9"/>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E47931">
      <w:pPr>
        <w:pStyle w:val="ListParagraph"/>
        <w:numPr>
          <w:ilvl w:val="2"/>
          <w:numId w:val="9"/>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E47931">
      <w:pPr>
        <w:pStyle w:val="ListParagraph"/>
        <w:numPr>
          <w:ilvl w:val="1"/>
          <w:numId w:val="9"/>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E47931">
      <w:pPr>
        <w:pStyle w:val="ListParagraph"/>
        <w:numPr>
          <w:ilvl w:val="2"/>
          <w:numId w:val="9"/>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E47931">
      <w:pPr>
        <w:pStyle w:val="ListParagraph"/>
        <w:numPr>
          <w:ilvl w:val="2"/>
          <w:numId w:val="9"/>
        </w:numPr>
        <w:spacing w:after="0" w:line="240" w:lineRule="auto"/>
        <w:ind w:left="2880" w:hanging="720"/>
        <w:jc w:val="both"/>
        <w:rPr>
          <w:rFonts w:ascii="Times" w:eastAsia="Times New Roman" w:hAnsi="Times" w:cs="Times New Roman"/>
        </w:rPr>
      </w:pPr>
      <w:r>
        <w:rPr>
          <w:rFonts w:ascii="Times" w:eastAsia="Times New Roman" w:hAnsi="Times" w:cs="Times New Roman"/>
        </w:rPr>
        <w:lastRenderedPageBreak/>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E47931">
      <w:pPr>
        <w:pStyle w:val="ListParagraph"/>
        <w:numPr>
          <w:ilvl w:val="2"/>
          <w:numId w:val="9"/>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5E47DF8" w:rsidR="00BB3078" w:rsidRPr="00185D70" w:rsidRDefault="00BB3078" w:rsidP="00E47931">
      <w:pPr>
        <w:pStyle w:val="ListParagraph"/>
        <w:numPr>
          <w:ilvl w:val="1"/>
          <w:numId w:val="9"/>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w:t>
      </w:r>
      <w:proofErr w:type="gramStart"/>
      <w:r w:rsidRPr="00CC724D">
        <w:rPr>
          <w:rFonts w:ascii="Times" w:eastAsia="Times New Roman" w:hAnsi="Times" w:cs="Times New Roman"/>
        </w:rPr>
        <w:t>time period</w:t>
      </w:r>
      <w:proofErr w:type="gramEnd"/>
      <w:r w:rsidRPr="00CC724D">
        <w:rPr>
          <w:rFonts w:ascii="Times" w:eastAsia="Times New Roman" w:hAnsi="Times" w:cs="Times New Roman"/>
        </w:rPr>
        <w:t xml:space="preserve">, taking into account duration, ratings, and other attributes of the borrowing mechanism.  Gross asset spreads used in computing market values of assets sold in the model shall be consistent with, but not necessarily the same as, the gross asset spreads in Section </w:t>
      </w:r>
      <w:commentRangeStart w:id="368"/>
      <w:r w:rsidRPr="00CC724D">
        <w:rPr>
          <w:rFonts w:ascii="Times" w:eastAsia="Times New Roman" w:hAnsi="Times" w:cs="Times New Roman"/>
        </w:rPr>
        <w:t>4.D.</w:t>
      </w:r>
      <w:del w:id="369" w:author="Author">
        <w:r w:rsidRPr="00CC724D">
          <w:rPr>
            <w:rFonts w:ascii="Times" w:eastAsia="Times New Roman" w:hAnsi="Times" w:cs="Times New Roman"/>
          </w:rPr>
          <w:delText>4</w:delText>
        </w:r>
      </w:del>
      <w:ins w:id="370" w:author="Author">
        <w:r w:rsidR="00620F6D">
          <w:rPr>
            <w:rFonts w:ascii="Times" w:eastAsia="Times New Roman" w:hAnsi="Times" w:cs="Times New Roman"/>
          </w:rPr>
          <w:t>3</w:t>
        </w:r>
        <w:commentRangeEnd w:id="368"/>
        <w:r w:rsidR="00A62A59">
          <w:rPr>
            <w:rStyle w:val="CommentReference"/>
          </w:rPr>
          <w:commentReference w:id="368"/>
        </w:r>
      </w:ins>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w:t>
      </w:r>
      <w:commentRangeStart w:id="371"/>
      <w:r w:rsidRPr="00CC724D">
        <w:rPr>
          <w:rFonts w:ascii="Times" w:eastAsia="Times New Roman" w:hAnsi="Times" w:cs="Times New Roman"/>
        </w:rPr>
        <w:t>4.D.</w:t>
      </w:r>
      <w:del w:id="372" w:author="Author">
        <w:r w:rsidRPr="00CC724D">
          <w:rPr>
            <w:rFonts w:ascii="Times" w:eastAsia="Times New Roman" w:hAnsi="Times" w:cs="Times New Roman"/>
          </w:rPr>
          <w:delText>4</w:delText>
        </w:r>
      </w:del>
      <w:r w:rsidRPr="00CC724D">
        <w:rPr>
          <w:rFonts w:ascii="Times" w:eastAsia="Times New Roman" w:hAnsi="Times" w:cs="Times New Roman"/>
        </w:rPr>
        <w:t xml:space="preserve">.a.v, </w:t>
      </w:r>
      <w:commentRangeEnd w:id="371"/>
      <w:r w:rsidR="00A62A59">
        <w:rPr>
          <w:rStyle w:val="CommentReference"/>
        </w:rPr>
        <w:commentReference w:id="371"/>
      </w:r>
      <w:r w:rsidRPr="00CC724D">
        <w:rPr>
          <w:rFonts w:ascii="Times" w:eastAsia="Times New Roman" w:hAnsi="Times" w:cs="Times New Roman"/>
        </w:rPr>
        <w:t>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E47931">
      <w:pPr>
        <w:pStyle w:val="ListParagraph"/>
        <w:numPr>
          <w:ilvl w:val="0"/>
          <w:numId w:val="9"/>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E47931">
      <w:pPr>
        <w:pStyle w:val="ListParagraph"/>
        <w:numPr>
          <w:ilvl w:val="1"/>
          <w:numId w:val="9"/>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19C167EA"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w:t>
      </w:r>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E47931">
      <w:pPr>
        <w:pStyle w:val="ListParagraph"/>
        <w:numPr>
          <w:ilvl w:val="1"/>
          <w:numId w:val="9"/>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lastRenderedPageBreak/>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E47931">
      <w:pPr>
        <w:pStyle w:val="ListParagraph"/>
        <w:numPr>
          <w:ilvl w:val="2"/>
          <w:numId w:val="9"/>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E47931">
      <w:pPr>
        <w:pStyle w:val="ListParagraph"/>
        <w:numPr>
          <w:ilvl w:val="2"/>
          <w:numId w:val="9"/>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E47931">
      <w:pPr>
        <w:pStyle w:val="ListParagraph"/>
        <w:numPr>
          <w:ilvl w:val="1"/>
          <w:numId w:val="9"/>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E47931">
      <w:pPr>
        <w:pStyle w:val="ListParagraph"/>
        <w:numPr>
          <w:ilvl w:val="0"/>
          <w:numId w:val="24"/>
        </w:numPr>
        <w:spacing w:after="0" w:line="240" w:lineRule="auto"/>
        <w:jc w:val="both"/>
        <w:rPr>
          <w:rFonts w:ascii="Times" w:eastAsia="Times New Roman" w:hAnsi="Times" w:cs="Times New Roman"/>
        </w:rPr>
      </w:pPr>
      <w:bookmarkStart w:id="373" w:name="_Toc77242145"/>
      <w:bookmarkStart w:id="374" w:name="_Toc115705825"/>
      <w:r w:rsidRPr="00E17D51">
        <w:rPr>
          <w:rStyle w:val="Heading2Char"/>
          <w:rFonts w:eastAsiaTheme="minorHAnsi"/>
          <w:sz w:val="22"/>
          <w:szCs w:val="22"/>
        </w:rPr>
        <w:t>Projection of Annuitization Benefits</w:t>
      </w:r>
      <w:bookmarkEnd w:id="373"/>
      <w:bookmarkEnd w:id="374"/>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E47931">
      <w:pPr>
        <w:pStyle w:val="ListParagraph"/>
        <w:numPr>
          <w:ilvl w:val="3"/>
          <w:numId w:val="9"/>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E47931">
      <w:pPr>
        <w:pStyle w:val="ListParagraph"/>
        <w:numPr>
          <w:ilvl w:val="0"/>
          <w:numId w:val="11"/>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C3BFB21" w:rsidR="00BB3078" w:rsidRPr="004B39F7" w:rsidRDefault="00BB3078" w:rsidP="00E47931">
      <w:pPr>
        <w:pStyle w:val="ListParagraph"/>
        <w:numPr>
          <w:ilvl w:val="0"/>
          <w:numId w:val="11"/>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Section </w:t>
      </w:r>
      <w:commentRangeStart w:id="375"/>
      <w:r w:rsidRPr="2BB44510">
        <w:rPr>
          <w:rFonts w:ascii="Times" w:eastAsia="Times New Roman" w:hAnsi="Times" w:cs="Times New Roman"/>
        </w:rPr>
        <w:t>4.D.4</w:t>
      </w:r>
      <w:commentRangeEnd w:id="375"/>
      <w:r w:rsidR="00C9118D">
        <w:rPr>
          <w:rStyle w:val="CommentReference"/>
        </w:rPr>
        <w:commentReference w:id="375"/>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E47931">
      <w:pPr>
        <w:pStyle w:val="ListParagraph"/>
        <w:numPr>
          <w:ilvl w:val="3"/>
          <w:numId w:val="9"/>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E47931">
      <w:pPr>
        <w:pStyle w:val="ListParagraph"/>
        <w:numPr>
          <w:ilvl w:val="0"/>
          <w:numId w:val="77"/>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E47931">
      <w:pPr>
        <w:pStyle w:val="Heading2"/>
        <w:numPr>
          <w:ilvl w:val="0"/>
          <w:numId w:val="24"/>
        </w:numPr>
        <w:rPr>
          <w:sz w:val="22"/>
          <w:szCs w:val="22"/>
        </w:rPr>
      </w:pPr>
      <w:bookmarkStart w:id="376" w:name="_Toc77242146"/>
      <w:bookmarkStart w:id="377" w:name="_Toc115705826"/>
      <w:r w:rsidRPr="009E255A">
        <w:rPr>
          <w:sz w:val="22"/>
          <w:szCs w:val="22"/>
        </w:rPr>
        <w:t>Frequency of Projection</w:t>
      </w:r>
      <w:bookmarkEnd w:id="376"/>
      <w:bookmarkEnd w:id="377"/>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E47931">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46EC4A9B" w:rsidR="00BB3078" w:rsidRPr="004B39F7" w:rsidRDefault="00BB3078" w:rsidP="002514EA">
      <w:pPr>
        <w:pStyle w:val="ListParagraph"/>
        <w:spacing w:after="0"/>
        <w:jc w:val="both"/>
        <w:rPr>
          <w:ins w:id="378" w:author="Author"/>
          <w:rFonts w:ascii="Times" w:eastAsia="Times New Roman" w:hAnsi="Times" w:cs="Times New Roman"/>
        </w:rPr>
      </w:pPr>
      <w:r w:rsidRPr="2BB44510">
        <w:rPr>
          <w:rFonts w:ascii="Times" w:eastAsia="Times New Roman" w:hAnsi="Times" w:cs="Times New Roman"/>
        </w:rPr>
        <w:t xml:space="preserve">Care must be taken in simulating </w:t>
      </w:r>
      <w:commentRangeStart w:id="379"/>
      <w:r w:rsidRPr="002A7145">
        <w:rPr>
          <w:rFonts w:ascii="Times" w:eastAsia="Times New Roman" w:hAnsi="Times" w:cs="Times New Roman"/>
        </w:rPr>
        <w:t xml:space="preserve">fee income </w:t>
      </w:r>
      <w:r w:rsidRPr="2BB44510">
        <w:rPr>
          <w:rFonts w:ascii="Times" w:eastAsia="Times New Roman" w:hAnsi="Times" w:cs="Times New Roman"/>
        </w:rPr>
        <w:t xml:space="preserve">and expenses when using an annual time step. For example, recognizing </w:t>
      </w:r>
      <w:r w:rsidRPr="002A7145">
        <w:rPr>
          <w:rFonts w:ascii="Times" w:eastAsia="Times New Roman" w:hAnsi="Times" w:cs="Times New Roman"/>
        </w:rPr>
        <w:t>fee income</w:t>
      </w:r>
      <w:r w:rsidRPr="2BB44510">
        <w:rPr>
          <w:rFonts w:ascii="Times" w:eastAsia="Times New Roman" w:hAnsi="Times" w:cs="Times New Roman"/>
        </w:rPr>
        <w:t xml:space="preserve"> </w:t>
      </w:r>
      <w:commentRangeEnd w:id="379"/>
      <w:r w:rsidR="002A7145">
        <w:rPr>
          <w:rStyle w:val="CommentReference"/>
        </w:rPr>
        <w:commentReference w:id="379"/>
      </w:r>
      <w:r w:rsidRPr="2BB44510">
        <w:rPr>
          <w:rFonts w:ascii="Times" w:eastAsia="Times New Roman" w:hAnsi="Times" w:cs="Times New Roman"/>
        </w:rPr>
        <w:t xml:space="preserve">at the end of each period after market movements, but prior to persistency decrements, would normally be an inappropriate assumption. It is also important that the frequency of the investment return model be linked appropriately to the projection horizon in the liability model. </w:t>
      </w:r>
    </w:p>
    <w:p w14:paraId="7B3A3944" w14:textId="77777777" w:rsidR="00126F3E" w:rsidRPr="004B39F7" w:rsidRDefault="00126F3E" w:rsidP="002514EA">
      <w:pPr>
        <w:pStyle w:val="ListParagraph"/>
        <w:spacing w:after="0"/>
        <w:jc w:val="both"/>
        <w:rPr>
          <w:ins w:id="380" w:author="Author"/>
          <w:rFonts w:ascii="Times" w:eastAsia="Times New Roman" w:hAnsi="Times" w:cs="Times New Roman"/>
        </w:rPr>
      </w:pPr>
    </w:p>
    <w:p w14:paraId="44B34406" w14:textId="61753C51" w:rsidR="00BB3078" w:rsidRPr="009E255A" w:rsidRDefault="00BB3078" w:rsidP="00E47931">
      <w:pPr>
        <w:pStyle w:val="Heading2"/>
        <w:numPr>
          <w:ilvl w:val="0"/>
          <w:numId w:val="24"/>
        </w:numPr>
        <w:rPr>
          <w:sz w:val="22"/>
          <w:szCs w:val="22"/>
        </w:rPr>
      </w:pPr>
      <w:bookmarkStart w:id="381" w:name="_Toc77242147"/>
      <w:bookmarkStart w:id="382" w:name="_Toc115705827"/>
      <w:r w:rsidRPr="009E255A">
        <w:rPr>
          <w:sz w:val="22"/>
          <w:szCs w:val="22"/>
        </w:rPr>
        <w:t>Compliance with ASOPs</w:t>
      </w:r>
      <w:bookmarkEnd w:id="381"/>
      <w:bookmarkEnd w:id="382"/>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Under these requirements, an actuary will make various determinations, </w:t>
      </w:r>
      <w:proofErr w:type="gramStart"/>
      <w:r w:rsidRPr="004B39F7">
        <w:rPr>
          <w:rFonts w:ascii="Times" w:eastAsia="Times New Roman" w:hAnsi="Times" w:cs="Times New Roman"/>
        </w:rPr>
        <w:t>verifications</w:t>
      </w:r>
      <w:proofErr w:type="gramEnd"/>
      <w:r w:rsidRPr="004B39F7">
        <w:rPr>
          <w:rFonts w:ascii="Times" w:eastAsia="Times New Roman" w:hAnsi="Times" w:cs="Times New Roman"/>
        </w:rPr>
        <w:t xml:space="preserve">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383" w:name="_Toc77242148"/>
      <w:bookmarkStart w:id="384" w:name="_Toc115705828"/>
      <w:bookmarkStart w:id="385" w:name="_Hlk121317923"/>
      <w:r>
        <w:rPr>
          <w:sz w:val="24"/>
          <w:szCs w:val="24"/>
        </w:rPr>
        <w:lastRenderedPageBreak/>
        <w:t>Section 5: Reinsurance</w:t>
      </w:r>
      <w:bookmarkEnd w:id="383"/>
      <w:bookmarkEnd w:id="384"/>
    </w:p>
    <w:bookmarkEnd w:id="385"/>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386" w:name="_Toc77242149"/>
      <w:bookmarkStart w:id="387" w:name="_Toc115705829"/>
      <w:r w:rsidRPr="009E255A">
        <w:rPr>
          <w:sz w:val="22"/>
          <w:szCs w:val="22"/>
        </w:rPr>
        <w:t>A. Treatment of Reinsurance in the Aggregate Reserve</w:t>
      </w:r>
      <w:bookmarkEnd w:id="386"/>
      <w:bookmarkEnd w:id="387"/>
      <w:r w:rsidRPr="009E255A">
        <w:rPr>
          <w:sz w:val="22"/>
          <w:szCs w:val="22"/>
        </w:rPr>
        <w:t xml:space="preserve"> </w:t>
      </w:r>
    </w:p>
    <w:p w14:paraId="05F09634" w14:textId="77777777" w:rsidR="009E255A" w:rsidRDefault="009E255A" w:rsidP="00E47931">
      <w:pPr>
        <w:numPr>
          <w:ilvl w:val="0"/>
          <w:numId w:val="12"/>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E47931">
      <w:pPr>
        <w:numPr>
          <w:ilvl w:val="0"/>
          <w:numId w:val="12"/>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51535205"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w:t>
      </w:r>
      <w:proofErr w:type="gramStart"/>
      <w:r w:rsidRPr="002514EA">
        <w:rPr>
          <w:rFonts w:ascii="Times New Roman" w:hAnsi="Times New Roman"/>
          <w:color w:val="000000" w:themeColor="text1"/>
        </w:rPr>
        <w:t>ceded</w:t>
      </w:r>
      <w:proofErr w:type="gramEnd"/>
      <w:r w:rsidRPr="002514EA">
        <w:rPr>
          <w:rFonts w:ascii="Times New Roman" w:hAnsi="Times New Roman"/>
          <w:color w:val="000000" w:themeColor="text1"/>
        </w:rPr>
        <w:t xml:space="preserve">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SR, DR,</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Reflection of Reinsurance Cash Flows in the DR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E47931">
      <w:pPr>
        <w:pStyle w:val="ListParagraph"/>
        <w:numPr>
          <w:ilvl w:val="0"/>
          <w:numId w:val="46"/>
        </w:numPr>
        <w:autoSpaceDE w:val="0"/>
        <w:autoSpaceDN w:val="0"/>
        <w:adjustRightInd w:val="0"/>
        <w:spacing w:after="0" w:line="240" w:lineRule="auto"/>
        <w:rPr>
          <w:rFonts w:ascii="Times New Roman" w:hAnsi="Times New Roman" w:cs="Times New Roman"/>
          <w:color w:val="000000"/>
        </w:rPr>
      </w:pPr>
      <w:proofErr w:type="gramStart"/>
      <w:r w:rsidRPr="00AE1A25">
        <w:rPr>
          <w:rFonts w:ascii="Times New Roman" w:hAnsi="Times New Roman" w:cs="Times New Roman"/>
          <w:color w:val="000000"/>
        </w:rPr>
        <w:t>In order to</w:t>
      </w:r>
      <w:proofErr w:type="gramEnd"/>
      <w:r w:rsidRPr="00AE1A25">
        <w:rPr>
          <w:rFonts w:ascii="Times New Roman" w:hAnsi="Times New Roman" w:cs="Times New Roman"/>
          <w:color w:val="000000"/>
        </w:rPr>
        <w:t xml:space="preserve"> determine the aggregate reserve post-reinsurance ceded, accumulated deficiencies, scenario reserves, and the resulting </w:t>
      </w:r>
      <w:r w:rsidR="00A706F2">
        <w:rPr>
          <w:rFonts w:ascii="Times New Roman" w:hAnsi="Times New Roman" w:cs="Times New Roman"/>
          <w:color w:val="000000"/>
        </w:rPr>
        <w:t>SR and DR</w:t>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E47931">
      <w:pPr>
        <w:pStyle w:val="ListParagraph"/>
        <w:numPr>
          <w:ilvl w:val="1"/>
          <w:numId w:val="46"/>
        </w:numPr>
        <w:autoSpaceDE w:val="0"/>
        <w:autoSpaceDN w:val="0"/>
        <w:adjustRightInd w:val="0"/>
        <w:spacing w:after="0" w:line="240" w:lineRule="auto"/>
        <w:rPr>
          <w:rFonts w:ascii="Times New Roman" w:hAnsi="Times New Roman" w:cs="Times New Roman"/>
          <w:color w:val="000000"/>
        </w:rPr>
      </w:pPr>
      <w:bookmarkStart w:id="388"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proofErr w:type="spellStart"/>
      <w:r w:rsidRPr="009C4FCC">
        <w:rPr>
          <w:rFonts w:ascii="Times New Roman" w:hAnsi="Times New Roman" w:cs="Times New Roman"/>
          <w:color w:val="000000"/>
        </w:rPr>
        <w:t>retrocessionaire</w:t>
      </w:r>
      <w:proofErr w:type="spellEnd"/>
      <w:r w:rsidRPr="009C4FCC">
        <w:rPr>
          <w:rFonts w:ascii="Times New Roman" w:hAnsi="Times New Roman" w:cs="Times New Roman"/>
          <w:color w:val="000000"/>
        </w:rPr>
        <w:t>.</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E47931">
      <w:pPr>
        <w:pStyle w:val="ListParagraph"/>
        <w:numPr>
          <w:ilvl w:val="1"/>
          <w:numId w:val="46"/>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388"/>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E47931">
      <w:pPr>
        <w:pStyle w:val="ListParagraph"/>
        <w:numPr>
          <w:ilvl w:val="1"/>
          <w:numId w:val="46"/>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6696FB39" w:rsidR="0039374D" w:rsidRPr="00FD4E7D" w:rsidRDefault="0039374D" w:rsidP="00E47931">
      <w:pPr>
        <w:pStyle w:val="ListParagraph"/>
        <w:numPr>
          <w:ilvl w:val="1"/>
          <w:numId w:val="46"/>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r w:rsidR="00BD4A3E">
        <w:rPr>
          <w:rFonts w:ascii="Times New Roman" w:hAnsi="Times New Roman"/>
          <w:color w:val="000000" w:themeColor="text1"/>
        </w:rPr>
        <w:t>stochastic</w:t>
      </w:r>
      <w:r w:rsidRPr="002514EA">
        <w:rPr>
          <w:rFonts w:ascii="Times New Roman" w:hAnsi="Times New Roman"/>
          <w:color w:val="000000" w:themeColor="text1"/>
        </w:rPr>
        <w:t xml:space="preserve"> reserve 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E47931">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E47931">
      <w:pPr>
        <w:pStyle w:val="ListParagraph"/>
        <w:numPr>
          <w:ilvl w:val="1"/>
          <w:numId w:val="46"/>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093AF15F"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commentRangeStart w:id="389"/>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commentRangeEnd w:id="389"/>
      <w:r w:rsidR="0015618E">
        <w:rPr>
          <w:rStyle w:val="CommentReference"/>
        </w:rPr>
        <w:commentReference w:id="389"/>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E47931">
      <w:pPr>
        <w:pStyle w:val="ListParagraph"/>
        <w:numPr>
          <w:ilvl w:val="1"/>
          <w:numId w:val="46"/>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w:t>
      </w:r>
      <w:proofErr w:type="spellStart"/>
      <w:r w:rsidRPr="00136581">
        <w:rPr>
          <w:rFonts w:ascii="Times New Roman" w:hAnsi="Times New Roman" w:cs="Times New Roman"/>
          <w:color w:val="000000"/>
        </w:rPr>
        <w:t>defease</w:t>
      </w:r>
      <w:proofErr w:type="spellEnd"/>
      <w:r w:rsidRPr="00136581">
        <w:rPr>
          <w:rFonts w:ascii="Times New Roman" w:hAnsi="Times New Roman" w:cs="Times New Roman"/>
          <w:color w:val="000000"/>
        </w:rPr>
        <w:t xml:space="preserve"> the ceded liabilities, the modeling would partially default to the approach discussed for a standard coinsurance treaty. To the extent these assets exceeded what might be needed to </w:t>
      </w:r>
      <w:proofErr w:type="spellStart"/>
      <w:r w:rsidRPr="00136581">
        <w:rPr>
          <w:rFonts w:ascii="Times New Roman" w:hAnsi="Times New Roman" w:cs="Times New Roman"/>
          <w:color w:val="000000"/>
        </w:rPr>
        <w:t>defease</w:t>
      </w:r>
      <w:proofErr w:type="spellEnd"/>
      <w:r w:rsidRPr="00136581">
        <w:rPr>
          <w:rFonts w:ascii="Times New Roman" w:hAnsi="Times New Roman" w:cs="Times New Roman"/>
          <w:color w:val="000000"/>
        </w:rPr>
        <w:t xml:space="preserv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E47931">
      <w:pPr>
        <w:pStyle w:val="ListParagraph"/>
        <w:numPr>
          <w:ilvl w:val="0"/>
          <w:numId w:val="69"/>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E47931">
      <w:pPr>
        <w:pStyle w:val="ListParagraph"/>
        <w:numPr>
          <w:ilvl w:val="1"/>
          <w:numId w:val="66"/>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E47931">
      <w:pPr>
        <w:pStyle w:val="ListParagraph"/>
        <w:numPr>
          <w:ilvl w:val="1"/>
          <w:numId w:val="66"/>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w:t>
      </w:r>
      <w:proofErr w:type="gramStart"/>
      <w:r w:rsidRPr="00481CB7">
        <w:rPr>
          <w:rFonts w:ascii="Times New Roman" w:hAnsi="Times New Roman" w:cs="Times New Roman"/>
          <w:color w:val="000000"/>
        </w:rPr>
        <w:t>similar to</w:t>
      </w:r>
      <w:proofErr w:type="gramEnd"/>
      <w:r w:rsidRPr="00481CB7">
        <w:rPr>
          <w:rFonts w:ascii="Times New Roman" w:hAnsi="Times New Roman" w:cs="Times New Roman"/>
          <w:color w:val="000000"/>
        </w:rPr>
        <w:t xml:space="preserve">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E47931">
      <w:pPr>
        <w:pStyle w:val="ListParagraph"/>
        <w:numPr>
          <w:ilvl w:val="1"/>
          <w:numId w:val="66"/>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E47931">
      <w:pPr>
        <w:pStyle w:val="ListParagraph"/>
        <w:numPr>
          <w:ilvl w:val="1"/>
          <w:numId w:val="66"/>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E47931">
      <w:pPr>
        <w:pStyle w:val="ListParagraph"/>
        <w:numPr>
          <w:ilvl w:val="1"/>
          <w:numId w:val="66"/>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E47931">
      <w:pPr>
        <w:pStyle w:val="ListParagraph"/>
        <w:numPr>
          <w:ilvl w:val="0"/>
          <w:numId w:val="82"/>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E47931">
      <w:pPr>
        <w:pStyle w:val="ListParagraph"/>
        <w:numPr>
          <w:ilvl w:val="0"/>
          <w:numId w:val="83"/>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E47931">
      <w:pPr>
        <w:pStyle w:val="ListParagraph"/>
        <w:numPr>
          <w:ilvl w:val="0"/>
          <w:numId w:val="83"/>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commentRangeStart w:id="390"/>
      <w:r>
        <w:rPr>
          <w:rFonts w:ascii="Times New Roman" w:hAnsi="Times New Roman" w:cs="Times New Roman"/>
          <w:color w:val="000000"/>
        </w:rPr>
        <w:t xml:space="preserve">longevity </w:t>
      </w:r>
      <w:r w:rsidRPr="005D637E">
        <w:rPr>
          <w:rFonts w:ascii="Times New Roman" w:hAnsi="Times New Roman" w:cs="Times New Roman"/>
          <w:color w:val="000000"/>
        </w:rPr>
        <w:t>reinsurance.</w:t>
      </w:r>
      <w:commentRangeEnd w:id="390"/>
      <w:r w:rsidR="008335F2">
        <w:rPr>
          <w:rStyle w:val="CommentReference"/>
        </w:rPr>
        <w:commentReference w:id="390"/>
      </w: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commentRangeStart w:id="391"/>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commentRangeEnd w:id="391"/>
      <w:r w:rsidR="00DB7DC7">
        <w:rPr>
          <w:rStyle w:val="CommentReference"/>
        </w:rPr>
        <w:commentReference w:id="391"/>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002514EA">
        <w:rPr>
          <w:rFonts w:ascii="Times New Roman" w:hAnsi="Times New Roman"/>
          <w:color w:val="000000" w:themeColor="text1"/>
        </w:rPr>
        <w:t xml:space="preserve"> reserves may result in different outcomes for the exclusion test. </w:t>
      </w:r>
      <w:proofErr w:type="gramStart"/>
      <w:r w:rsidRPr="002514EA">
        <w:rPr>
          <w:rFonts w:ascii="Times New Roman" w:hAnsi="Times New Roman"/>
          <w:color w:val="000000" w:themeColor="text1"/>
        </w:rPr>
        <w:t>In particular, it</w:t>
      </w:r>
      <w:proofErr w:type="gramEnd"/>
      <w:r w:rsidRPr="002514EA">
        <w:rPr>
          <w:rFonts w:ascii="Times New Roman" w:hAnsi="Times New Roman"/>
          <w:color w:val="000000" w:themeColor="text1"/>
        </w:rPr>
        <w:t xml:space="preserve"> is possible that the pre-reinsurance</w:t>
      </w:r>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392"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392"/>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393" w:name="_Toc77242151"/>
      <w:bookmarkStart w:id="394" w:name="_Toc115705831"/>
      <w:bookmarkStart w:id="395" w:name="_Hlk121318274"/>
      <w:r w:rsidRPr="004B45D3">
        <w:rPr>
          <w:sz w:val="24"/>
          <w:szCs w:val="24"/>
        </w:rPr>
        <w:lastRenderedPageBreak/>
        <w:t>Section 7: Exclusion Testing</w:t>
      </w:r>
      <w:bookmarkEnd w:id="393"/>
      <w:bookmarkEnd w:id="394"/>
    </w:p>
    <w:bookmarkEnd w:id="395"/>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E47931">
      <w:pPr>
        <w:pStyle w:val="Heading2"/>
        <w:numPr>
          <w:ilvl w:val="0"/>
          <w:numId w:val="80"/>
        </w:numPr>
        <w:rPr>
          <w:sz w:val="22"/>
          <w:szCs w:val="22"/>
        </w:rPr>
      </w:pPr>
      <w:bookmarkStart w:id="396" w:name="_Toc77242152"/>
      <w:bookmarkStart w:id="397" w:name="_Toc115705832"/>
      <w:r>
        <w:rPr>
          <w:sz w:val="22"/>
          <w:szCs w:val="22"/>
        </w:rPr>
        <w:t>Stochastic Exclusion Test Requirement Overview</w:t>
      </w:r>
      <w:bookmarkEnd w:id="396"/>
      <w:bookmarkEnd w:id="397"/>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E47931">
      <w:pPr>
        <w:numPr>
          <w:ilvl w:val="0"/>
          <w:numId w:val="27"/>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E47931">
      <w:pPr>
        <w:numPr>
          <w:ilvl w:val="1"/>
          <w:numId w:val="27"/>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57AD660D" w:rsidR="008858A9" w:rsidRPr="00FD4E7D" w:rsidRDefault="008858A9" w:rsidP="00E47931">
      <w:pPr>
        <w:numPr>
          <w:ilvl w:val="1"/>
          <w:numId w:val="27"/>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t>
      </w:r>
      <w:proofErr w:type="gramStart"/>
      <w:r w:rsidRPr="00FD4E7D">
        <w:rPr>
          <w:rFonts w:ascii="Times New Roman" w:eastAsia="Times New Roman" w:hAnsi="Times New Roman" w:cs="Times New Roman"/>
        </w:rPr>
        <w:t>whether or not</w:t>
      </w:r>
      <w:proofErr w:type="gramEnd"/>
      <w:r w:rsidRPr="00FD4E7D">
        <w:rPr>
          <w:rFonts w:ascii="Times New Roman" w:eastAsia="Times New Roman" w:hAnsi="Times New Roman" w:cs="Times New Roman"/>
        </w:rPr>
        <w:t xml:space="preserve">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E47931">
      <w:pPr>
        <w:numPr>
          <w:ilvl w:val="1"/>
          <w:numId w:val="27"/>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398" w:name="_Hlk50829377"/>
      <w:r w:rsidRPr="00FD4E7D">
        <w:rPr>
          <w:rFonts w:ascii="Times New Roman" w:eastAsia="Times New Roman" w:hAnsi="Times New Roman" w:cs="Times New Roman"/>
        </w:rPr>
        <w:t xml:space="preserve">, </w:t>
      </w:r>
      <w:proofErr w:type="gramStart"/>
      <w:r w:rsidRPr="00FD4E7D">
        <w:rPr>
          <w:rFonts w:ascii="Times New Roman" w:eastAsia="Times New Roman" w:hAnsi="Times New Roman" w:cs="Times New Roman"/>
        </w:rPr>
        <w:t>with the exception of</w:t>
      </w:r>
      <w:proofErr w:type="gramEnd"/>
      <w:r w:rsidRPr="00FD4E7D">
        <w:rPr>
          <w:rFonts w:ascii="Times New Roman" w:eastAsia="Times New Roman" w:hAnsi="Times New Roman" w:cs="Times New Roman"/>
        </w:rPr>
        <w:t xml:space="preserve"> hedging programs solely supporting index credits</w:t>
      </w:r>
      <w:bookmarkEnd w:id="398"/>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780644D7" w:rsidR="00912D51" w:rsidRPr="00912D51" w:rsidRDefault="00912D51" w:rsidP="00E47931">
      <w:pPr>
        <w:pStyle w:val="xmsonormal"/>
        <w:numPr>
          <w:ilvl w:val="1"/>
          <w:numId w:val="27"/>
        </w:numPr>
        <w:rPr>
          <w:rFonts w:ascii="Times New Roman" w:hAnsi="Times New Roman" w:cs="Times New Roman"/>
        </w:rPr>
      </w:pPr>
      <w:r w:rsidRPr="00912D51">
        <w:rPr>
          <w:rFonts w:ascii="Times New Roman" w:hAnsi="Times New Roman" w:cs="Times New Roman"/>
        </w:rPr>
        <w:t xml:space="preserve">A company may elect to automatically exclude one or more groups of policies from the stochastic reserve calculation without passing the stochastic exclusion test (SET) if </w:t>
      </w:r>
      <w:proofErr w:type="gramStart"/>
      <w:r w:rsidRPr="00912D51">
        <w:rPr>
          <w:rFonts w:ascii="Times New Roman" w:hAnsi="Times New Roman" w:cs="Times New Roman"/>
        </w:rPr>
        <w:t>all of</w:t>
      </w:r>
      <w:proofErr w:type="gramEnd"/>
      <w:r w:rsidRPr="00912D51">
        <w:rPr>
          <w:rFonts w:ascii="Times New Roman" w:hAnsi="Times New Roman" w:cs="Times New Roman"/>
        </w:rPr>
        <w:t xml:space="preserve">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60CCCD6E" w14:textId="7B56FFC8" w:rsidR="00912D51" w:rsidRDefault="00912D51" w:rsidP="00E47931">
      <w:pPr>
        <w:pStyle w:val="xmsolistparagraph"/>
        <w:numPr>
          <w:ilvl w:val="4"/>
          <w:numId w:val="76"/>
        </w:numPr>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Pr>
          <w:rFonts w:ascii="Times New Roman" w:eastAsia="Times New Roman" w:hAnsi="Times New Roman" w:cs="Times New Roman"/>
        </w:rPr>
        <w:t>,</w:t>
      </w:r>
    </w:p>
    <w:p w14:paraId="3986367D" w14:textId="77777777" w:rsidR="00912D51" w:rsidRDefault="00912D51" w:rsidP="00E47931">
      <w:pPr>
        <w:pStyle w:val="xmsolistparagraph"/>
        <w:numPr>
          <w:ilvl w:val="4"/>
          <w:numId w:val="76"/>
        </w:numPr>
        <w:rPr>
          <w:rFonts w:ascii="Times New Roman" w:eastAsia="Times New Roman" w:hAnsi="Times New Roman" w:cs="Times New Roman"/>
        </w:rPr>
      </w:pPr>
      <w:r w:rsidRPr="00912D51">
        <w:rPr>
          <w:rFonts w:ascii="Times New Roman" w:eastAsia="Times New Roman" w:hAnsi="Times New Roman" w:cs="Times New Roman"/>
        </w:rPr>
        <w:t>Term Certain Payout Annuities, or</w:t>
      </w:r>
    </w:p>
    <w:p w14:paraId="0A94EB22" w14:textId="763DF213" w:rsidR="00912D51" w:rsidRPr="00912D51" w:rsidRDefault="00912D51" w:rsidP="00E47931">
      <w:pPr>
        <w:pStyle w:val="xmsolistparagraph"/>
        <w:numPr>
          <w:ilvl w:val="4"/>
          <w:numId w:val="76"/>
        </w:numPr>
        <w:rPr>
          <w:rFonts w:ascii="Times New Roman" w:eastAsia="Times New Roman" w:hAnsi="Times New Roman" w:cs="Times New Roman"/>
        </w:rPr>
      </w:pPr>
      <w:r w:rsidRPr="00912D51">
        <w:rPr>
          <w:rFonts w:ascii="Times New Roman" w:eastAsia="Times New Roman" w:hAnsi="Times New Roman" w:cs="Times New Roman"/>
        </w:rPr>
        <w:t>Structured Settlement Contracts</w:t>
      </w:r>
      <w:r>
        <w:rPr>
          <w:rFonts w:ascii="Times New Roman" w:eastAsia="Times New Roman" w:hAnsi="Times New Roman" w:cs="Times New Roman"/>
        </w:rPr>
        <w:t>;</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E47931">
      <w:pPr>
        <w:pStyle w:val="xmsolistparagraph"/>
        <w:numPr>
          <w:ilvl w:val="2"/>
          <w:numId w:val="9"/>
        </w:numPr>
        <w:ind w:left="2880" w:hanging="720"/>
        <w:rPr>
          <w:rFonts w:ascii="Times New Roman" w:eastAsia="Times New Roman" w:hAnsi="Times New Roman" w:cs="Times New Roman"/>
        </w:rPr>
      </w:pPr>
      <w:r w:rsidRPr="00912D51">
        <w:rPr>
          <w:rFonts w:ascii="Times New Roman" w:eastAsia="Times New Roman" w:hAnsi="Times New Roman" w:cs="Times New Roman"/>
        </w:rPr>
        <w:t>None of the contracts are pension risk transfer annuities (PRT) or are covered under a longevity reinsurance agreement</w:t>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7BE1887A" w14:textId="6E922241" w:rsidR="00912D51" w:rsidRDefault="00912D51" w:rsidP="00E47931">
      <w:pPr>
        <w:pStyle w:val="xmsolistparagraph"/>
        <w:numPr>
          <w:ilvl w:val="2"/>
          <w:numId w:val="9"/>
        </w:numPr>
        <w:ind w:left="2880" w:hanging="720"/>
        <w:rPr>
          <w:rFonts w:ascii="Times New Roman" w:eastAsia="Times New Roman" w:hAnsi="Times New Roman" w:cs="Times New Roman"/>
        </w:rPr>
      </w:pPr>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time;</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61374292" w:rsidR="00912D51" w:rsidRDefault="00912D51" w:rsidP="00E47931">
      <w:pPr>
        <w:pStyle w:val="xmsolistparagraph"/>
        <w:numPr>
          <w:ilvl w:val="2"/>
          <w:numId w:val="9"/>
        </w:numPr>
        <w:ind w:left="2880" w:hanging="720"/>
        <w:rPr>
          <w:rFonts w:ascii="Times New Roman" w:eastAsia="Times New Roman" w:hAnsi="Times New Roman" w:cs="Times New Roman"/>
        </w:rPr>
      </w:pPr>
      <w:r w:rsidRPr="00912D51">
        <w:rPr>
          <w:rFonts w:ascii="Times New Roman" w:eastAsia="Times New Roman" w:hAnsi="Times New Roman" w:cs="Times New Roman"/>
        </w:rPr>
        <w:t>There is either no or an immaterial level of policyholder options permitted within the contracts</w:t>
      </w:r>
      <w:r>
        <w:rPr>
          <w:rFonts w:ascii="Times New Roman" w:eastAsia="Times New Roman" w:hAnsi="Times New Roman" w:cs="Times New Roman"/>
        </w:rPr>
        <w:t>;</w:t>
      </w:r>
      <w:r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060C47D9" w:rsidR="00912D51" w:rsidRPr="00912D51" w:rsidRDefault="00912D51" w:rsidP="00E47931">
      <w:pPr>
        <w:pStyle w:val="xmsolistparagraph"/>
        <w:numPr>
          <w:ilvl w:val="2"/>
          <w:numId w:val="9"/>
        </w:numPr>
        <w:ind w:left="2880" w:hanging="720"/>
        <w:rPr>
          <w:rFonts w:ascii="Times New Roman" w:eastAsia="Times New Roman" w:hAnsi="Times New Roman" w:cs="Times New Roman"/>
        </w:rPr>
      </w:pPr>
      <w:r w:rsidRPr="00912D51">
        <w:rPr>
          <w:rFonts w:ascii="Times New Roman" w:eastAsia="Times New Roman" w:hAnsi="Times New Roman" w:cs="Times New Roman"/>
        </w:rPr>
        <w:t xml:space="preserve">The average </w:t>
      </w:r>
      <w:r w:rsidRPr="00912D51">
        <w:rPr>
          <w:rFonts w:ascii="Times New Roman" w:eastAsia="Times New Roman" w:hAnsi="Times New Roman" w:cs="Times New Roman"/>
          <w:highlight w:val="yellow"/>
        </w:rPr>
        <w:t>[</w:t>
      </w:r>
      <w:ins w:id="399" w:author="Author">
        <w:r w:rsidRPr="00912D51">
          <w:rPr>
            <w:rFonts w:ascii="Times New Roman" w:eastAsia="Times New Roman" w:hAnsi="Times New Roman" w:cs="Times New Roman"/>
            <w:highlight w:val="yellow"/>
          </w:rPr>
          <w:t>Macaul</w:t>
        </w:r>
      </w:ins>
      <w:del w:id="400" w:author="Author">
        <w:r w:rsidRPr="00912D51" w:rsidDel="0094564D">
          <w:rPr>
            <w:rFonts w:ascii="Times New Roman" w:eastAsia="Times New Roman" w:hAnsi="Times New Roman" w:cs="Times New Roman"/>
            <w:highlight w:val="yellow"/>
          </w:rPr>
          <w:delText>e</w:delText>
        </w:r>
      </w:del>
      <w:ins w:id="401" w:author="Author">
        <w:r w:rsidR="0094564D">
          <w:rPr>
            <w:rFonts w:ascii="Times New Roman" w:eastAsia="Times New Roman" w:hAnsi="Times New Roman" w:cs="Times New Roman"/>
            <w:highlight w:val="yellow"/>
          </w:rPr>
          <w:t>a</w:t>
        </w:r>
        <w:r w:rsidRPr="00912D51">
          <w:rPr>
            <w:rFonts w:ascii="Times New Roman" w:eastAsia="Times New Roman" w:hAnsi="Times New Roman" w:cs="Times New Roman"/>
            <w:highlight w:val="yellow"/>
          </w:rPr>
          <w:t>y</w:t>
        </w:r>
      </w:ins>
      <w:del w:id="402" w:author="Author">
        <w:r w:rsidRPr="00912D51">
          <w:rPr>
            <w:rFonts w:ascii="Times New Roman" w:eastAsia="Times New Roman" w:hAnsi="Times New Roman" w:cs="Times New Roman"/>
            <w:highlight w:val="yellow"/>
          </w:rPr>
          <w:delText>Macauley</w:delText>
        </w:r>
      </w:del>
      <w:r w:rsidRPr="00912D51">
        <w:rPr>
          <w:rFonts w:ascii="Times New Roman" w:eastAsia="Times New Roman" w:hAnsi="Times New Roman" w:cs="Times New Roman"/>
          <w:highlight w:val="yellow"/>
        </w:rPr>
        <w:t xml:space="preserve"> duration]</w:t>
      </w:r>
      <w:r w:rsidRPr="00912D51">
        <w:rPr>
          <w:rFonts w:ascii="Times New Roman" w:eastAsia="Times New Roman" w:hAnsi="Times New Roman" w:cs="Times New Roman"/>
        </w:rPr>
        <w:t xml:space="preserve"> of the liabilities of the contracts as measured from the issue date (or premium determination date) is less than </w:t>
      </w:r>
      <w:r w:rsidRPr="00912D51">
        <w:rPr>
          <w:rFonts w:ascii="Times New Roman" w:eastAsia="Times New Roman" w:hAnsi="Times New Roman" w:cs="Times New Roman"/>
          <w:highlight w:val="yellow"/>
        </w:rPr>
        <w:t>[X]</w:t>
      </w:r>
      <w:r w:rsidRPr="00912D51">
        <w:rPr>
          <w:rFonts w:ascii="Times New Roman" w:eastAsia="Times New Roman" w:hAnsi="Times New Roman" w:cs="Times New Roman"/>
        </w:rPr>
        <w:t>.</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E47931">
      <w:pPr>
        <w:pStyle w:val="Heading2"/>
        <w:numPr>
          <w:ilvl w:val="0"/>
          <w:numId w:val="80"/>
        </w:numPr>
        <w:rPr>
          <w:sz w:val="22"/>
          <w:szCs w:val="22"/>
        </w:rPr>
      </w:pPr>
      <w:bookmarkStart w:id="403" w:name="_Toc77242153"/>
      <w:bookmarkStart w:id="404" w:name="_Toc115705833"/>
      <w:r>
        <w:rPr>
          <w:sz w:val="22"/>
          <w:szCs w:val="22"/>
        </w:rPr>
        <w:t>Requirement to Pass the</w:t>
      </w:r>
      <w:r w:rsidR="001904F3" w:rsidRPr="009D26DB">
        <w:rPr>
          <w:sz w:val="22"/>
          <w:szCs w:val="22"/>
        </w:rPr>
        <w:t xml:space="preserve"> Stochastic Exclusion Tests</w:t>
      </w:r>
      <w:bookmarkEnd w:id="403"/>
      <w:bookmarkEnd w:id="404"/>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E47931">
      <w:pPr>
        <w:numPr>
          <w:ilvl w:val="0"/>
          <w:numId w:val="28"/>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E47931">
      <w:pPr>
        <w:numPr>
          <w:ilvl w:val="0"/>
          <w:numId w:val="28"/>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6D57ED8" w:rsidR="008858A9" w:rsidRPr="00FD4E7D" w:rsidRDefault="008858A9" w:rsidP="00E47931">
      <w:pPr>
        <w:numPr>
          <w:ilvl w:val="0"/>
          <w:numId w:val="28"/>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r w:rsidRPr="00FD4E7D">
        <w:rPr>
          <w:rFonts w:ascii="Times New Roman" w:hAnsi="Times New Roman" w:cs="Times New Roman"/>
        </w:rPr>
        <w:t>across 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477E6824" w:rsidR="00903AB6" w:rsidRDefault="008858A9" w:rsidP="00E47931">
      <w:pPr>
        <w:pStyle w:val="ListParagraph"/>
        <w:numPr>
          <w:ilvl w:val="1"/>
          <w:numId w:val="80"/>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VM-A and VM-C </w:t>
      </w:r>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E47931">
      <w:pPr>
        <w:pStyle w:val="ListParagraph"/>
        <w:numPr>
          <w:ilvl w:val="1"/>
          <w:numId w:val="80"/>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E47931">
      <w:pPr>
        <w:pStyle w:val="ListParagraph"/>
        <w:numPr>
          <w:ilvl w:val="1"/>
          <w:numId w:val="80"/>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E47931">
      <w:pPr>
        <w:pStyle w:val="Heading2"/>
        <w:numPr>
          <w:ilvl w:val="0"/>
          <w:numId w:val="80"/>
        </w:numPr>
        <w:rPr>
          <w:sz w:val="22"/>
          <w:szCs w:val="22"/>
        </w:rPr>
      </w:pPr>
      <w:bookmarkStart w:id="405" w:name="_Toc77242154"/>
      <w:bookmarkStart w:id="406" w:name="_Toc115705834"/>
      <w:r>
        <w:rPr>
          <w:sz w:val="22"/>
          <w:szCs w:val="22"/>
        </w:rPr>
        <w:t xml:space="preserve">Stochastic Exclusion </w:t>
      </w:r>
      <w:r w:rsidR="00EA60BE">
        <w:rPr>
          <w:sz w:val="22"/>
          <w:szCs w:val="22"/>
        </w:rPr>
        <w:t xml:space="preserve">Ratio </w:t>
      </w:r>
      <w:r>
        <w:rPr>
          <w:sz w:val="22"/>
          <w:szCs w:val="22"/>
        </w:rPr>
        <w:t>Test</w:t>
      </w:r>
      <w:bookmarkEnd w:id="405"/>
      <w:bookmarkEnd w:id="406"/>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proofErr w:type="gramStart"/>
      <w:r w:rsidR="008858A9" w:rsidRPr="00FD4E7D">
        <w:rPr>
          <w:rFonts w:ascii="Times New Roman" w:hAnsi="Times New Roman" w:cs="Times New Roman"/>
        </w:rPr>
        <w:t>In order to</w:t>
      </w:r>
      <w:proofErr w:type="gramEnd"/>
      <w:r w:rsidR="008858A9" w:rsidRPr="00FD4E7D">
        <w:rPr>
          <w:rFonts w:ascii="Times New Roman" w:hAnsi="Times New Roman" w:cs="Times New Roman"/>
        </w:rPr>
        <w:t xml:space="preserve">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206007A9"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economic scenario 9</w:t>
      </w:r>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r w:rsidR="008858A9" w:rsidRPr="00FD4E7D">
        <w:rPr>
          <w:rFonts w:ascii="Times New Roman" w:hAnsi="Times New Roman" w:cs="Times New Roman"/>
        </w:rPr>
        <w:t>, 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73B8869D"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E47931">
      <w:pPr>
        <w:pStyle w:val="ListParagraph"/>
        <w:widowControl w:val="0"/>
        <w:numPr>
          <w:ilvl w:val="4"/>
          <w:numId w:val="25"/>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E47931">
      <w:pPr>
        <w:pStyle w:val="ListParagraph"/>
        <w:widowControl w:val="0"/>
        <w:numPr>
          <w:ilvl w:val="0"/>
          <w:numId w:val="26"/>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t>
      </w:r>
      <w:proofErr w:type="gramStart"/>
      <w:r w:rsidRPr="00FD4E7D">
        <w:rPr>
          <w:rFonts w:ascii="Times New Roman" w:eastAsia="Times New Roman" w:hAnsi="Times New Roman" w:cs="Times New Roman"/>
        </w:rPr>
        <w:t>with the exception of</w:t>
      </w:r>
      <w:proofErr w:type="gramEnd"/>
      <w:r w:rsidRPr="00FD4E7D">
        <w:rPr>
          <w:rFonts w:ascii="Times New Roman" w:eastAsia="Times New Roman" w:hAnsi="Times New Roman" w:cs="Times New Roman"/>
        </w:rPr>
        <w:t xml:space="preserve">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E47931">
      <w:pPr>
        <w:numPr>
          <w:ilvl w:val="0"/>
          <w:numId w:val="26"/>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E47931">
      <w:pPr>
        <w:numPr>
          <w:ilvl w:val="0"/>
          <w:numId w:val="26"/>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E47931">
      <w:pPr>
        <w:numPr>
          <w:ilvl w:val="0"/>
          <w:numId w:val="26"/>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E47931">
      <w:pPr>
        <w:numPr>
          <w:ilvl w:val="0"/>
          <w:numId w:val="26"/>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w:t>
      </w:r>
      <w:proofErr w:type="gramStart"/>
      <w:r w:rsidR="008858A9" w:rsidRPr="00FD4E7D">
        <w:rPr>
          <w:rFonts w:ascii="Times New Roman" w:hAnsi="Times New Roman" w:cs="Times New Roman"/>
        </w:rPr>
        <w:t>flows, but</w:t>
      </w:r>
      <w:proofErr w:type="gramEnd"/>
      <w:r w:rsidR="008858A9" w:rsidRPr="00FD4E7D">
        <w:rPr>
          <w:rFonts w:ascii="Times New Roman" w:hAnsi="Times New Roman" w:cs="Times New Roman"/>
        </w:rPr>
        <w:t xml:space="preserve"> using the </w:t>
      </w:r>
      <w:r w:rsidR="008858A9" w:rsidRPr="00FD4E7D">
        <w:rPr>
          <w:rFonts w:ascii="Times New Roman" w:hAnsi="Times New Roman" w:cs="Times New Roman"/>
        </w:rPr>
        <w:lastRenderedPageBreak/>
        <w:t>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w:t>
      </w:r>
      <w:proofErr w:type="spellStart"/>
      <w:r w:rsidR="008858A9" w:rsidRPr="00FD4E7D">
        <w:rPr>
          <w:rFonts w:ascii="Times New Roman" w:eastAsia="Times New Roman" w:hAnsi="Times New Roman" w:cs="Times New Roman"/>
        </w:rPr>
        <w:t>ceded</w:t>
      </w:r>
      <w:proofErr w:type="spellEnd"/>
      <w:r w:rsidR="008858A9" w:rsidRPr="00FD4E7D">
        <w:rPr>
          <w:rFonts w:ascii="Times New Roman" w:eastAsia="Times New Roman" w:hAnsi="Times New Roman" w:cs="Times New Roman"/>
        </w:rPr>
        <w:t xml:space="preserve">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w:t>
      </w:r>
      <w:proofErr w:type="gramStart"/>
      <w:r w:rsidR="008858A9" w:rsidRPr="00FD4E7D">
        <w:rPr>
          <w:rFonts w:ascii="Times New Roman" w:hAnsi="Times New Roman" w:cs="Times New Roman"/>
        </w:rPr>
        <w:t>reinsurance, but</w:t>
      </w:r>
      <w:proofErr w:type="gramEnd"/>
      <w:r w:rsidR="008858A9" w:rsidRPr="00FD4E7D">
        <w:rPr>
          <w:rFonts w:ascii="Times New Roman" w:hAnsi="Times New Roman" w:cs="Times New Roman"/>
        </w:rPr>
        <w:t xml:space="preserve">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w:t>
      </w:r>
      <w:proofErr w:type="spellStart"/>
      <w:r w:rsidR="008858A9" w:rsidRPr="00FD4E7D">
        <w:rPr>
          <w:rFonts w:ascii="Times New Roman" w:hAnsi="Times New Roman" w:cs="Times New Roman"/>
        </w:rPr>
        <w:t>gn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w:t>
      </w:r>
      <w:proofErr w:type="spellStart"/>
      <w:r w:rsidR="008858A9" w:rsidRPr="00FD4E7D">
        <w:rPr>
          <w:rFonts w:ascii="Times New Roman" w:hAnsi="Times New Roman" w:cs="Times New Roman"/>
        </w:rPr>
        <w:t>nn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w:t>
      </w:r>
      <w:proofErr w:type="spellStart"/>
      <w:r w:rsidR="008858A9" w:rsidRPr="00FD4E7D">
        <w:rPr>
          <w:rFonts w:ascii="Times New Roman" w:hAnsi="Times New Roman" w:cs="Times New Roman"/>
        </w:rPr>
        <w:t>prorata</w:t>
      </w:r>
      <w:proofErr w:type="spellEnd"/>
      <w:r w:rsidR="008858A9" w:rsidRPr="00FD4E7D">
        <w:rPr>
          <w:rFonts w:ascii="Times New Roman" w:hAnsi="Times New Roman" w:cs="Times New Roman"/>
        </w:rPr>
        <w:t xml:space="preserve">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 xml:space="preserve">So, if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lastRenderedPageBreak/>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 (</w:t>
      </w:r>
      <w:proofErr w:type="spellStart"/>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00816155" w:rsidRPr="00FD4E7D">
        <w:rPr>
          <w:rFonts w:ascii="Times New Roman" w:hAnsi="Times New Roman" w:cs="Times New Roman"/>
        </w:rPr>
        <w:t xml:space="preserve"> </w:t>
      </w:r>
      <w:r w:rsidRPr="00FD4E7D">
        <w:rPr>
          <w:rFonts w:ascii="Times New Roman" w:hAnsi="Times New Roman" w:cs="Times New Roman"/>
        </w:rPr>
        <w:t xml:space="preserve">– </w:t>
      </w:r>
      <w:proofErr w:type="spellStart"/>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 (</w:t>
      </w:r>
      <w:proofErr w:type="spellStart"/>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00345FFD" w:rsidRPr="00FD4E7D">
        <w:rPr>
          <w:rFonts w:ascii="Times New Roman" w:hAnsi="Times New Roman" w:cs="Times New Roman"/>
        </w:rPr>
        <w:t xml:space="preserve"> </w:t>
      </w:r>
      <w:r w:rsidRPr="00FD4E7D">
        <w:rPr>
          <w:rFonts w:ascii="Times New Roman" w:hAnsi="Times New Roman" w:cs="Times New Roman"/>
        </w:rPr>
        <w:t xml:space="preserve">– </w:t>
      </w:r>
      <w:proofErr w:type="spellStart"/>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Note that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could be different from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proofErr w:type="spellStart"/>
      <w:r w:rsidRPr="00FD4E7D">
        <w:rPr>
          <w:rFonts w:ascii="Times New Roman" w:hAnsi="Times New Roman" w:cs="Times New Roman"/>
        </w:rPr>
        <w:t>SERT</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r w:rsidRPr="00FD4E7D">
        <w:rPr>
          <w:rFonts w:ascii="Times New Roman" w:hAnsi="Times New Roman" w:cs="Times New Roman"/>
          <w:i/>
          <w:iCs/>
        </w:rPr>
        <w:t xml:space="preserve">× </w:t>
      </w: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w:t>
      </w:r>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7162D7CB" w:rsidR="008858A9" w:rsidRPr="00FD4E7D" w:rsidRDefault="008858A9" w:rsidP="00E47931">
      <w:pPr>
        <w:numPr>
          <w:ilvl w:val="0"/>
          <w:numId w:val="28"/>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E47931">
      <w:pPr>
        <w:pStyle w:val="Heading2"/>
        <w:numPr>
          <w:ilvl w:val="0"/>
          <w:numId w:val="52"/>
        </w:numPr>
        <w:rPr>
          <w:sz w:val="22"/>
          <w:szCs w:val="22"/>
        </w:rPr>
      </w:pPr>
      <w:bookmarkStart w:id="407" w:name="_Toc77242155"/>
      <w:bookmarkStart w:id="408" w:name="_Toc115705835"/>
      <w:r w:rsidRPr="001904F3">
        <w:rPr>
          <w:sz w:val="22"/>
          <w:szCs w:val="22"/>
        </w:rPr>
        <w:t>Stochastic Exclusion Demonstration Test</w:t>
      </w:r>
      <w:bookmarkEnd w:id="407"/>
      <w:bookmarkEnd w:id="408"/>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proofErr w:type="gramStart"/>
      <w:r w:rsidR="008858A9" w:rsidRPr="00FD4E7D">
        <w:rPr>
          <w:rFonts w:ascii="Times New Roman" w:hAnsi="Times New Roman" w:cs="Times New Roman"/>
        </w:rPr>
        <w:t>In order to</w:t>
      </w:r>
      <w:proofErr w:type="gramEnd"/>
      <w:r w:rsidR="008858A9" w:rsidRPr="00FD4E7D">
        <w:rPr>
          <w:rFonts w:ascii="Times New Roman" w:hAnsi="Times New Roman" w:cs="Times New Roman"/>
        </w:rPr>
        <w:t xml:space="preserve">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350BB20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w:t>
      </w:r>
      <w:proofErr w:type="gramStart"/>
      <w:r w:rsidR="008858A9" w:rsidRPr="00FD4E7D">
        <w:rPr>
          <w:rFonts w:ascii="Times New Roman" w:hAnsi="Times New Roman" w:cs="Times New Roman"/>
        </w:rPr>
        <w:t>take into account</w:t>
      </w:r>
      <w:proofErr w:type="gramEnd"/>
      <w:r w:rsidR="008858A9" w:rsidRPr="00FD4E7D">
        <w:rPr>
          <w:rFonts w:ascii="Times New Roman" w:hAnsi="Times New Roman" w:cs="Times New Roman"/>
        </w:rPr>
        <w:t xml:space="preserve">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2A9682E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 xml:space="preserve">determined pursuant to the applicable requirements in VM-A and VM-C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35C5033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409" w:name="_Hlk59532322"/>
      <w:r w:rsidR="008858A9" w:rsidRPr="00FD4E7D">
        <w:rPr>
          <w:rFonts w:ascii="Times New Roman" w:eastAsia="Times New Roman" w:hAnsi="Times New Roman" w:cs="Times New Roman"/>
        </w:rPr>
        <w:t>statutory reserve calculated in accordance with VM-A and VM-C</w:t>
      </w:r>
      <w:bookmarkEnd w:id="409"/>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5ED5885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w:t>
      </w:r>
      <w:proofErr w:type="gramStart"/>
      <w:r w:rsidR="008858A9" w:rsidRPr="00FD4E7D">
        <w:rPr>
          <w:rFonts w:ascii="Times New Roman" w:hAnsi="Times New Roman" w:cs="Times New Roman"/>
        </w:rPr>
        <w:t>basis, but</w:t>
      </w:r>
      <w:proofErr w:type="gramEnd"/>
      <w:r w:rsidR="008858A9" w:rsidRPr="00FD4E7D">
        <w:rPr>
          <w:rFonts w:ascii="Times New Roman" w:hAnsi="Times New Roman" w:cs="Times New Roman"/>
        </w:rPr>
        <w:t xml:space="preserve">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0C1156B3"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E47931">
      <w:pPr>
        <w:pStyle w:val="Heading2"/>
        <w:numPr>
          <w:ilvl w:val="0"/>
          <w:numId w:val="59"/>
        </w:numPr>
        <w:spacing w:before="0"/>
        <w:rPr>
          <w:sz w:val="22"/>
          <w:szCs w:val="22"/>
        </w:rPr>
      </w:pPr>
      <w:bookmarkStart w:id="410" w:name="_Toc77242156"/>
      <w:bookmarkStart w:id="411" w:name="_Toc115705836"/>
      <w:r w:rsidRPr="00DE21E7">
        <w:rPr>
          <w:sz w:val="22"/>
          <w:szCs w:val="22"/>
        </w:rPr>
        <w:t>Deterministic Certification Option</w:t>
      </w:r>
      <w:bookmarkEnd w:id="410"/>
      <w:r w:rsidRPr="00DE21E7">
        <w:rPr>
          <w:sz w:val="22"/>
          <w:szCs w:val="22"/>
        </w:rPr>
        <w:t xml:space="preserve">   </w:t>
      </w:r>
      <w:bookmarkEnd w:id="411"/>
    </w:p>
    <w:p w14:paraId="4A7892EE" w14:textId="77777777" w:rsidR="00F138DF" w:rsidRDefault="00F138DF" w:rsidP="00F138DF">
      <w:pPr>
        <w:spacing w:after="0"/>
        <w:ind w:left="1800" w:hanging="360"/>
        <w:rPr>
          <w:rFonts w:ascii="Times New Roman" w:hAnsi="Times New Roman" w:cs="Times New Roman"/>
        </w:rPr>
      </w:pPr>
    </w:p>
    <w:p w14:paraId="003576E0" w14:textId="46075FB5"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r w:rsidR="00EC0628">
        <w:rPr>
          <w:rFonts w:ascii="Times New Roman" w:hAnsi="Times New Roman" w:cs="Times New Roman"/>
        </w:rPr>
        <w:t>may</w:t>
      </w:r>
      <w:r>
        <w:rPr>
          <w:rFonts w:ascii="Times New Roman" w:hAnsi="Times New Roman" w:cs="Times New Roman"/>
        </w:rPr>
        <w:t xml:space="preserve"> determine the </w:t>
      </w:r>
      <w:r w:rsidR="0018608C">
        <w:rPr>
          <w:rFonts w:ascii="Times New Roman" w:hAnsi="Times New Roman" w:cs="Times New Roman"/>
        </w:rPr>
        <w:t>SR</w:t>
      </w:r>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E47931">
      <w:pPr>
        <w:pStyle w:val="ListParagraph"/>
        <w:numPr>
          <w:ilvl w:val="1"/>
          <w:numId w:val="51"/>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E47931">
      <w:pPr>
        <w:pStyle w:val="ListParagraph"/>
        <w:numPr>
          <w:ilvl w:val="1"/>
          <w:numId w:val="51"/>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E47931">
      <w:pPr>
        <w:pStyle w:val="ListParagraph"/>
        <w:numPr>
          <w:ilvl w:val="0"/>
          <w:numId w:val="58"/>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E47931">
      <w:pPr>
        <w:pStyle w:val="ListParagraph"/>
        <w:numPr>
          <w:ilvl w:val="0"/>
          <w:numId w:val="58"/>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23F4121B" w:rsidR="00A23A5F" w:rsidRDefault="00A23A5F" w:rsidP="00E47931">
      <w:pPr>
        <w:pStyle w:val="ListParagraph"/>
        <w:numPr>
          <w:ilvl w:val="0"/>
          <w:numId w:val="56"/>
        </w:numPr>
        <w:spacing w:after="0"/>
        <w:ind w:left="1800"/>
        <w:rPr>
          <w:rFonts w:ascii="Times New Roman" w:hAnsi="Times New Roman" w:cs="Times New Roman"/>
        </w:rPr>
      </w:pPr>
      <w:r w:rsidRPr="0045217F">
        <w:rPr>
          <w:rFonts w:ascii="Times New Roman" w:hAnsi="Times New Roman" w:cs="Times New Roman"/>
        </w:rPr>
        <w:t xml:space="preserve">The </w:t>
      </w:r>
      <w:r w:rsidR="0018608C">
        <w:rPr>
          <w:rFonts w:ascii="Times New Roman" w:hAnsi="Times New Roman" w:cs="Times New Roman"/>
        </w:rPr>
        <w:t>SR</w:t>
      </w:r>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E47931">
      <w:pPr>
        <w:pStyle w:val="ListParagraph"/>
        <w:numPr>
          <w:ilvl w:val="0"/>
          <w:numId w:val="57"/>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515AB897" w:rsidR="002C726F" w:rsidRPr="000443ED" w:rsidRDefault="000443ED" w:rsidP="00E47931">
      <w:pPr>
        <w:pStyle w:val="ListParagraph"/>
        <w:numPr>
          <w:ilvl w:val="0"/>
          <w:numId w:val="57"/>
        </w:numPr>
        <w:spacing w:after="0"/>
        <w:rPr>
          <w:rFonts w:ascii="Times New Roman" w:hAnsi="Times New Roman" w:cs="Times New Roman"/>
        </w:rPr>
      </w:pPr>
      <w:r w:rsidRPr="000443ED">
        <w:rPr>
          <w:rFonts w:ascii="Times New Roman" w:hAnsi="Times New Roman" w:cs="Times New Roman"/>
        </w:rPr>
        <w:t>The SR equals the scenario reserve following the requirements for Section 4.</w:t>
      </w:r>
    </w:p>
    <w:p w14:paraId="329E573A" w14:textId="3CAE5859" w:rsidR="002C726F" w:rsidRDefault="002C726F" w:rsidP="002C726F">
      <w:pPr>
        <w:pStyle w:val="Heading1"/>
        <w:rPr>
          <w:sz w:val="24"/>
          <w:szCs w:val="24"/>
        </w:rPr>
      </w:pPr>
      <w:bookmarkStart w:id="412" w:name="_Toc77242157"/>
      <w:bookmarkStart w:id="413" w:name="_Toc115705837"/>
      <w:r>
        <w:rPr>
          <w:sz w:val="24"/>
          <w:szCs w:val="24"/>
        </w:rPr>
        <w:lastRenderedPageBreak/>
        <w:t xml:space="preserve">Section 8: </w:t>
      </w:r>
      <w:r w:rsidR="00D64C27">
        <w:rPr>
          <w:sz w:val="24"/>
          <w:szCs w:val="24"/>
        </w:rPr>
        <w:t>To Be Determined (Scenario Generation for VM-21)</w:t>
      </w:r>
      <w:bookmarkEnd w:id="412"/>
      <w:bookmarkEnd w:id="413"/>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414" w:name="_Toc77242158"/>
      <w:bookmarkStart w:id="415" w:name="_Toc115705838"/>
      <w:bookmarkStart w:id="416"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414"/>
      <w:bookmarkEnd w:id="415"/>
    </w:p>
    <w:bookmarkEnd w:id="416"/>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417" w:name="_Toc77242159"/>
      <w:bookmarkStart w:id="418" w:name="_Toc115705839"/>
      <w:r>
        <w:rPr>
          <w:sz w:val="22"/>
          <w:szCs w:val="22"/>
        </w:rPr>
        <w:t xml:space="preserve">A. </w:t>
      </w:r>
      <w:r w:rsidR="005613C4" w:rsidRPr="009E255A">
        <w:rPr>
          <w:sz w:val="22"/>
          <w:szCs w:val="22"/>
        </w:rPr>
        <w:t>Initial Considerations</w:t>
      </w:r>
      <w:bookmarkEnd w:id="417"/>
      <w:bookmarkEnd w:id="418"/>
    </w:p>
    <w:p w14:paraId="417B5E65" w14:textId="77777777" w:rsidR="0040376D" w:rsidRPr="0040376D" w:rsidRDefault="0040376D" w:rsidP="0040376D">
      <w:pPr>
        <w:spacing w:after="0"/>
      </w:pPr>
    </w:p>
    <w:p w14:paraId="20BFAC29" w14:textId="2A30BFB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 If the company</w:t>
      </w:r>
      <w:r>
        <w:rPr>
          <w:rFonts w:ascii="Times New Roman" w:eastAsia="Times New Roman" w:hAnsi="Times New Roman"/>
        </w:rPr>
        <w:t xml:space="preserve"> clearly separates index credit hedging from other hedging</w:t>
      </w:r>
      <w:r w:rsidR="00EF2E82">
        <w:rPr>
          <w:rFonts w:ascii="Times New Roman" w:eastAsia="Times New Roman" w:hAnsi="Times New Roman"/>
        </w:rPr>
        <w:t xml:space="preserve">, then </w:t>
      </w:r>
      <w:commentRangeStart w:id="419"/>
      <w:del w:id="420" w:author="Author">
        <w:r w:rsidR="00EF2E82">
          <w:rPr>
            <w:rFonts w:ascii="Times New Roman" w:eastAsia="Times New Roman" w:hAnsi="Times New Roman"/>
          </w:rPr>
          <w:delText xml:space="preserve">only </w:delText>
        </w:r>
      </w:del>
      <w:r w:rsidR="00EF2E82">
        <w:rPr>
          <w:rFonts w:ascii="Times New Roman" w:eastAsia="Times New Roman" w:hAnsi="Times New Roman"/>
        </w:rPr>
        <w:t xml:space="preserve">the section only pertains </w:t>
      </w:r>
      <w:commentRangeEnd w:id="419"/>
      <w:r w:rsidR="00350B51">
        <w:rPr>
          <w:rStyle w:val="CommentReference"/>
        </w:rPr>
        <w:commentReference w:id="419"/>
      </w:r>
      <w:r w:rsidR="00EF2E82">
        <w:rPr>
          <w:rFonts w:ascii="Times New Roman" w:eastAsia="Times New Roman" w:hAnsi="Times New Roman"/>
        </w:rPr>
        <w:t>to the other hedging if the index hedging follows</w:t>
      </w:r>
      <w:r>
        <w:rPr>
          <w:rFonts w:ascii="Times New Roman" w:eastAsia="Times New Roman" w:hAnsi="Times New Roman"/>
        </w:rPr>
        <w:t xml:space="preserve"> the requirements in Section 4.A.4.b.i.</w:t>
      </w:r>
    </w:p>
    <w:p w14:paraId="743C5C9C" w14:textId="2B37532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02BC9882"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 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ins w:id="421" w:author="Author">
        <w:r w:rsidR="00BF6EDE">
          <w:rPr>
            <w:rFonts w:ascii="Times New Roman" w:eastAsia="Times New Roman" w:hAnsi="Times New Roman"/>
          </w:rPr>
          <w:t>.</w:t>
        </w:r>
      </w:ins>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422" w:name="_Toc77242160"/>
      <w:bookmarkStart w:id="423" w:name="_Toc115705840"/>
      <w:r w:rsidRPr="009E255A">
        <w:rPr>
          <w:sz w:val="22"/>
          <w:szCs w:val="22"/>
        </w:rPr>
        <w:t>B.</w:t>
      </w:r>
      <w:r w:rsidRPr="009E255A">
        <w:rPr>
          <w:sz w:val="22"/>
          <w:szCs w:val="22"/>
        </w:rPr>
        <w:tab/>
        <w:t>Modeling Approaches</w:t>
      </w:r>
      <w:bookmarkEnd w:id="422"/>
      <w:bookmarkEnd w:id="423"/>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basis, gap, price, parameter estimation and variation in assumptions (mortality, persistency, withdrawal, annuitization, etc.). Costs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424" w:name="_Toc77242161"/>
      <w:bookmarkStart w:id="425"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424"/>
      <w:bookmarkEnd w:id="425"/>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 xml:space="preserve">on a </w:t>
      </w:r>
      <w:proofErr w:type="gramStart"/>
      <w:r>
        <w:rPr>
          <w:rFonts w:ascii="Times New Roman" w:eastAsia="Times New Roman" w:hAnsi="Times New Roman"/>
        </w:rPr>
        <w:t>best efforts</w:t>
      </w:r>
      <w:proofErr w:type="gramEnd"/>
      <w:r>
        <w:rPr>
          <w:rFonts w:ascii="Times New Roman" w:eastAsia="Times New Roman" w:hAnsi="Times New Roman"/>
        </w:rPr>
        <w:t xml:space="preserve">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54584B7E"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4.A.4.</w:t>
      </w:r>
      <w:proofErr w:type="gramStart"/>
      <w:r>
        <w:rPr>
          <w:rFonts w:ascii="Times New Roman" w:eastAsia="Times New Roman" w:hAnsi="Times New Roman"/>
        </w:rPr>
        <w:t>a and</w:t>
      </w:r>
      <w:proofErr w:type="gramEnd"/>
      <w:r>
        <w:rPr>
          <w:rFonts w:ascii="Times New Roman" w:eastAsia="Times New Roman" w:hAnsi="Times New Roman"/>
        </w:rPr>
        <w:t xml:space="preserve">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7777777"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w:t>
      </w:r>
      <w:proofErr w:type="gramStart"/>
      <w:r w:rsidRPr="00465680">
        <w:rPr>
          <w:rFonts w:ascii="Times New Roman" w:eastAsia="Times New Roman" w:hAnsi="Times New Roman"/>
        </w:rPr>
        <w:t>all of</w:t>
      </w:r>
      <w:proofErr w:type="gramEnd"/>
      <w:r w:rsidRPr="00465680">
        <w:rPr>
          <w:rFonts w:ascii="Times New Roman" w:eastAsia="Times New Roman" w:hAnsi="Times New Roman"/>
        </w:rPr>
        <w:t xml:space="preserve">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426"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427"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427"/>
      <w:r w:rsidR="00AD3A32">
        <w:rPr>
          <w:rFonts w:ascii="Times New Roman" w:eastAsia="Times New Roman" w:hAnsi="Times New Roman"/>
        </w:rPr>
        <w:t>12 months)</w:t>
      </w:r>
      <w:bookmarkEnd w:id="426"/>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w:t>
      </w:r>
      <w:proofErr w:type="gramStart"/>
      <w:r w:rsidRPr="00B45463">
        <w:rPr>
          <w:rFonts w:ascii="Times New Roman" w:eastAsia="Times New Roman" w:hAnsi="Times New Roman"/>
        </w:rPr>
        <w:t>actually manifested</w:t>
      </w:r>
      <w:proofErr w:type="gramEnd"/>
      <w:r w:rsidRPr="00B45463">
        <w:rPr>
          <w:rFonts w:ascii="Times New Roman" w:eastAsia="Times New Roman" w:hAnsi="Times New Roman"/>
        </w:rPr>
        <w:t xml:space="preserve">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w:t>
      </w:r>
      <w:proofErr w:type="gramStart"/>
      <w:r w:rsidRPr="00C96A58">
        <w:rPr>
          <w:rFonts w:ascii="Times New Roman" w:eastAsia="Times New Roman" w:hAnsi="Times New Roman"/>
        </w:rPr>
        <w:t>e.g.</w:t>
      </w:r>
      <w:proofErr w:type="gramEnd"/>
      <w:r w:rsidRPr="00C96A58">
        <w:rPr>
          <w:rFonts w:ascii="Times New Roman" w:eastAsia="Times New Roman" w:hAnsi="Times New Roman"/>
        </w:rPr>
        <w:t xml:space="preserve">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691B8A61"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commentRangeStart w:id="428"/>
      <w:del w:id="429" w:author="Author">
        <w:r w:rsidRPr="00B45463" w:rsidDel="006E1EF3">
          <w:rPr>
            <w:rFonts w:ascii="Times New Roman" w:eastAsia="Times New Roman" w:hAnsi="Times New Roman"/>
          </w:rPr>
          <w:delText xml:space="preserve">For </w:delText>
        </w:r>
      </w:del>
      <w:ins w:id="430" w:author="Author">
        <w:r w:rsidR="006E1EF3">
          <w:rPr>
            <w:rFonts w:ascii="Times New Roman" w:eastAsia="Times New Roman" w:hAnsi="Times New Roman"/>
          </w:rPr>
          <w:t>C</w:t>
        </w:r>
      </w:ins>
      <w:del w:id="431" w:author="Author">
        <w:r w:rsidRPr="00B45463" w:rsidDel="006E1EF3">
          <w:rPr>
            <w:rFonts w:ascii="Times New Roman" w:eastAsia="Times New Roman" w:hAnsi="Times New Roman"/>
          </w:rPr>
          <w:delText>c</w:delText>
        </w:r>
      </w:del>
      <w:r w:rsidRPr="00B45463">
        <w:rPr>
          <w:rFonts w:ascii="Times New Roman" w:eastAsia="Times New Roman" w:hAnsi="Times New Roman"/>
        </w:rPr>
        <w:t xml:space="preserve">ompanies </w:t>
      </w:r>
      <w:commentRangeEnd w:id="428"/>
      <w:r w:rsidR="00B94ED9">
        <w:rPr>
          <w:rStyle w:val="CommentReference"/>
        </w:rPr>
        <w:commentReference w:id="428"/>
      </w:r>
      <w:r w:rsidRPr="00B45463">
        <w:rPr>
          <w:rFonts w:ascii="Times New Roman" w:eastAsia="Times New Roman" w:hAnsi="Times New Roman"/>
        </w:rPr>
        <w:t xml:space="preserve">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w:t>
      </w:r>
      <w:commentRangeStart w:id="432"/>
      <w:del w:id="433" w:author="Author">
        <w:r w:rsidRPr="00345C8C" w:rsidDel="006E1EF3">
          <w:rPr>
            <w:rFonts w:ascii="Times New Roman" w:eastAsia="Times New Roman" w:hAnsi="Times New Roman"/>
          </w:rPr>
          <w:delText>,</w:delText>
        </w:r>
      </w:del>
      <w:ins w:id="434" w:author="Author">
        <w:r w:rsidR="006E1EF3">
          <w:rPr>
            <w:rFonts w:ascii="Times New Roman" w:eastAsia="Times New Roman" w:hAnsi="Times New Roman"/>
          </w:rPr>
          <w:t>should</w:t>
        </w:r>
      </w:ins>
      <w:r w:rsidRPr="00345C8C">
        <w:rPr>
          <w:rFonts w:ascii="Times New Roman" w:eastAsia="Times New Roman" w:hAnsi="Times New Roman"/>
        </w:rPr>
        <w:t xml:space="preserve"> calculate the delta</w:t>
      </w:r>
      <w:commentRangeEnd w:id="432"/>
      <w:r w:rsidR="00B94ED9">
        <w:rPr>
          <w:rStyle w:val="CommentReference"/>
        </w:rPr>
        <w:commentReference w:id="432"/>
      </w:r>
      <w:r w:rsidRPr="00345C8C">
        <w:rPr>
          <w:rFonts w:ascii="Times New Roman" w:eastAsia="Times New Roman" w:hAnsi="Times New Roman"/>
        </w:rPr>
        <w:t xml:space="preserve">, rho and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w:t>
      </w:r>
      <w:r w:rsidRPr="00345C8C">
        <w:rPr>
          <w:rFonts w:ascii="Times New Roman" w:eastAsia="Times New Roman" w:hAnsi="Times New Roman"/>
        </w:rPr>
        <w:lastRenderedPageBreak/>
        <w:t>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is within close range of 100 </w:t>
      </w:r>
      <w:r>
        <w:rPr>
          <w:rFonts w:ascii="Times New Roman" w:eastAsia="Times New Roman" w:hAnsi="Times New Roman"/>
        </w:rPr>
        <w:t>%</w:t>
      </w:r>
      <w:r w:rsidRPr="00345C8C">
        <w:rPr>
          <w:rFonts w:ascii="Times New Roman" w:eastAsia="Times New Roman" w:hAnsi="Times New Roman"/>
        </w:rPr>
        <w:t xml:space="preserve"> </w:t>
      </w:r>
      <w:proofErr w:type="gramStart"/>
      <w:r w:rsidRPr="00345C8C">
        <w:rPr>
          <w:rFonts w:ascii="Times New Roman" w:eastAsia="Times New Roman" w:hAnsi="Times New Roman"/>
        </w:rPr>
        <w:t>in order to</w:t>
      </w:r>
      <w:proofErr w:type="gramEnd"/>
      <w:r w:rsidRPr="00345C8C">
        <w:rPr>
          <w:rFonts w:ascii="Times New Roman" w:eastAsia="Times New Roman" w:hAnsi="Times New Roman"/>
        </w:rPr>
        <w:t xml:space="preserve">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6E9C7EE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w:t>
      </w:r>
      <w:proofErr w:type="spellStart"/>
      <w:r w:rsidRPr="00EB2BC3">
        <w:rPr>
          <w:rFonts w:ascii="Times New Roman" w:eastAsia="Times New Roman" w:hAnsi="Times New Roman"/>
        </w:rPr>
        <w:t>E</w:t>
      </w:r>
      <w:proofErr w:type="spellEnd"/>
      <w:r w:rsidRPr="00EB2BC3">
        <w:rPr>
          <w:rFonts w:ascii="Times New Roman" w:eastAsia="Times New Roman" w:hAnsi="Times New Roman"/>
        </w:rPr>
        <w:t xml:space="preserve"> should be </w:t>
      </w:r>
      <w:r w:rsidR="000370C7">
        <w:rPr>
          <w:rFonts w:ascii="Times New Roman" w:eastAsia="Times New Roman" w:hAnsi="Times New Roman"/>
        </w:rPr>
        <w:t>1.0</w:t>
      </w:r>
      <w:r>
        <w:rPr>
          <w:rFonts w:ascii="Times New Roman" w:eastAsia="Times New Roman" w:hAnsi="Times New Roman"/>
        </w:rPr>
        <w:t xml:space="preserve">.  </w:t>
      </w:r>
      <w:commentRangeStart w:id="435"/>
      <w:r w:rsidR="00346FA2" w:rsidRPr="00346FA2">
        <w:rPr>
          <w:rFonts w:ascii="Times New Roman" w:eastAsia="Times New Roman" w:hAnsi="Times New Roman"/>
        </w:rPr>
        <w:t xml:space="preserve">For a material change in strategy, with </w:t>
      </w:r>
      <w:del w:id="436" w:author="Author">
        <w:r w:rsidR="00346FA2" w:rsidRPr="00346FA2" w:rsidDel="00B6459E">
          <w:rPr>
            <w:rFonts w:ascii="Times New Roman" w:eastAsia="Times New Roman" w:hAnsi="Times New Roman"/>
          </w:rPr>
          <w:delText xml:space="preserve">no </w:delText>
        </w:r>
      </w:del>
      <w:r w:rsidR="00346FA2" w:rsidRPr="00346FA2">
        <w:rPr>
          <w:rFonts w:ascii="Times New Roman" w:eastAsia="Times New Roman" w:hAnsi="Times New Roman"/>
        </w:rPr>
        <w:t xml:space="preserve">less than 3 months of history, </w:t>
      </w:r>
      <w:proofErr w:type="spellStart"/>
      <w:r w:rsidR="00346FA2" w:rsidRPr="00346FA2">
        <w:rPr>
          <w:rFonts w:ascii="Times New Roman" w:eastAsia="Times New Roman" w:hAnsi="Times New Roman"/>
        </w:rPr>
        <w:t>E</w:t>
      </w:r>
      <w:proofErr w:type="spellEnd"/>
      <w:r w:rsidR="00346FA2" w:rsidRPr="00346FA2">
        <w:rPr>
          <w:rFonts w:ascii="Times New Roman" w:eastAsia="Times New Roman" w:hAnsi="Times New Roman"/>
        </w:rPr>
        <w:t xml:space="preserve"> should be 1.0</w:t>
      </w:r>
      <w:commentRangeEnd w:id="435"/>
      <w:r w:rsidR="00A749AC">
        <w:rPr>
          <w:rStyle w:val="CommentReference"/>
        </w:rPr>
        <w:commentReference w:id="435"/>
      </w:r>
      <w:r w:rsidR="00346FA2" w:rsidRPr="00346FA2">
        <w:rPr>
          <w:rFonts w:ascii="Times New Roman" w:eastAsia="Times New Roman" w:hAnsi="Times New Roman"/>
        </w:rPr>
        <w:t xml:space="preserve">. However, when a material change in hedging strategy with less than 3 months history is the introduction of hedging for a newly introduced product or newly acquired block of business and is supplemented by robust mock testing, </w:t>
      </w:r>
      <w:proofErr w:type="spellStart"/>
      <w:r w:rsidR="00346FA2" w:rsidRPr="00346FA2">
        <w:rPr>
          <w:rFonts w:ascii="Times New Roman" w:eastAsia="Times New Roman" w:hAnsi="Times New Roman"/>
        </w:rPr>
        <w:t>E</w:t>
      </w:r>
      <w:proofErr w:type="spellEnd"/>
      <w:r w:rsidR="00346FA2" w:rsidRPr="00346FA2">
        <w:rPr>
          <w:rFonts w:ascii="Times New Roman" w:eastAsia="Times New Roman" w:hAnsi="Times New Roman"/>
        </w:rPr>
        <w:t xml:space="preserv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r w:rsidR="000443ED">
        <w:rPr>
          <w:rFonts w:ascii="Times New Roman" w:eastAsia="Times New Roman" w:hAnsi="Times New Roman"/>
        </w:rPr>
        <w:t xml:space="preserve"> </w:t>
      </w:r>
      <w:proofErr w:type="spellStart"/>
      <w:r>
        <w:rPr>
          <w:rFonts w:ascii="Times New Roman" w:eastAsia="Times New Roman" w:hAnsi="Times New Roman"/>
        </w:rPr>
        <w:t>E</w:t>
      </w:r>
      <w:proofErr w:type="spellEnd"/>
      <w:r w:rsidRPr="00EB2BC3">
        <w:rPr>
          <w:rFonts w:ascii="Times New Roman" w:eastAsia="Times New Roman" w:hAnsi="Times New Roman"/>
        </w:rPr>
        <w:t xml:space="preserve"> may 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r>
        <w:rPr>
          <w:rFonts w:ascii="Times New Roman" w:hAnsi="Times New Roman"/>
        </w:rPr>
        <w:t>The following examples are provided as guidance for determining the E factor when there has been a change to the hedge program:</w:t>
      </w:r>
    </w:p>
    <w:p w14:paraId="18E237D6" w14:textId="479DEE17" w:rsidR="00346FA2" w:rsidRDefault="00346FA2" w:rsidP="00E47931">
      <w:pPr>
        <w:pStyle w:val="ListParagraph"/>
        <w:widowControl w:val="0"/>
        <w:numPr>
          <w:ilvl w:val="0"/>
          <w:numId w:val="13"/>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E47931">
      <w:pPr>
        <w:pStyle w:val="ListParagraph"/>
        <w:widowControl w:val="0"/>
        <w:numPr>
          <w:ilvl w:val="0"/>
          <w:numId w:val="13"/>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w:t>
      </w:r>
      <w:proofErr w:type="gramStart"/>
      <w:r w:rsidRPr="00315189">
        <w:rPr>
          <w:rFonts w:ascii="Times New Roman" w:eastAsia="Times New Roman" w:hAnsi="Times New Roman"/>
        </w:rPr>
        <w:t>CDHS</w:t>
      </w:r>
      <w:proofErr w:type="gramEnd"/>
      <w:r w:rsidRPr="00315189">
        <w:rPr>
          <w:rFonts w:ascii="Times New Roman" w:eastAsia="Times New Roman" w:hAnsi="Times New Roman"/>
        </w:rPr>
        <w:t xml:space="preserve">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47931">
      <w:pPr>
        <w:pStyle w:val="Heading2"/>
        <w:numPr>
          <w:ilvl w:val="0"/>
          <w:numId w:val="67"/>
        </w:numPr>
        <w:rPr>
          <w:sz w:val="22"/>
          <w:szCs w:val="22"/>
        </w:rPr>
      </w:pPr>
      <w:bookmarkStart w:id="437" w:name="_Toc69402548"/>
      <w:bookmarkStart w:id="438" w:name="_Toc72749212"/>
      <w:bookmarkStart w:id="439" w:name="_Toc73281051"/>
      <w:bookmarkStart w:id="440" w:name="_Toc115705842"/>
      <w:commentRangeStart w:id="441"/>
      <w:r w:rsidRPr="009E255A" w:rsidDel="00574A28">
        <w:rPr>
          <w:sz w:val="22"/>
          <w:szCs w:val="22"/>
        </w:rPr>
        <w:t>Additional Considerations for CTE70 (best efforts)</w:t>
      </w:r>
      <w:bookmarkStart w:id="442" w:name="_Toc68863461"/>
      <w:bookmarkStart w:id="443" w:name="_Toc68863532"/>
      <w:bookmarkStart w:id="444" w:name="_Toc68863683"/>
      <w:bookmarkStart w:id="445" w:name="_Toc68864879"/>
      <w:bookmarkEnd w:id="437"/>
      <w:bookmarkEnd w:id="438"/>
      <w:bookmarkEnd w:id="439"/>
      <w:bookmarkEnd w:id="440"/>
      <w:bookmarkEnd w:id="442"/>
      <w:bookmarkEnd w:id="443"/>
      <w:bookmarkEnd w:id="444"/>
      <w:bookmarkEnd w:id="445"/>
      <w:commentRangeEnd w:id="441"/>
      <w:r w:rsidR="0077642C">
        <w:rPr>
          <w:rStyle w:val="CommentReference"/>
          <w:rFonts w:asciiTheme="minorHAnsi" w:eastAsiaTheme="minorHAnsi" w:hAnsiTheme="minorHAnsi" w:cstheme="minorBidi"/>
          <w:color w:val="auto"/>
        </w:rPr>
        <w:commentReference w:id="441"/>
      </w:r>
    </w:p>
    <w:p w14:paraId="2F2AED5C" w14:textId="2166CB34" w:rsidR="0040376D" w:rsidRPr="0040376D" w:rsidDel="00574A28" w:rsidRDefault="0040376D" w:rsidP="00575FC9">
      <w:pPr>
        <w:spacing w:after="0"/>
        <w:ind w:left="360"/>
      </w:pPr>
      <w:bookmarkStart w:id="446" w:name="_Toc68863462"/>
      <w:bookmarkStart w:id="447" w:name="_Toc68863533"/>
      <w:bookmarkStart w:id="448" w:name="_Toc68863684"/>
      <w:bookmarkStart w:id="449" w:name="_Toc68864880"/>
      <w:bookmarkEnd w:id="446"/>
      <w:bookmarkEnd w:id="447"/>
      <w:bookmarkEnd w:id="448"/>
      <w:bookmarkEnd w:id="449"/>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450" w:name="_Toc68863463"/>
      <w:bookmarkStart w:id="451" w:name="_Toc68863534"/>
      <w:bookmarkStart w:id="452" w:name="_Toc68863685"/>
      <w:bookmarkStart w:id="453" w:name="_Toc68864881"/>
      <w:bookmarkEnd w:id="450"/>
      <w:bookmarkEnd w:id="451"/>
      <w:bookmarkEnd w:id="452"/>
      <w:bookmarkEnd w:id="453"/>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 xml:space="preserve">for any given scenario to be equal to or </w:t>
      </w:r>
      <w:proofErr w:type="gramStart"/>
      <w:r w:rsidRPr="00EB2BC3" w:rsidDel="00574A28">
        <w:rPr>
          <w:rFonts w:ascii="Times New Roman" w:eastAsia="Times New Roman" w:hAnsi="Times New Roman"/>
        </w:rPr>
        <w:t>in excess of</w:t>
      </w:r>
      <w:proofErr w:type="gramEnd"/>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454" w:name="_Toc68863464"/>
      <w:bookmarkStart w:id="455" w:name="_Toc68863535"/>
      <w:bookmarkStart w:id="456" w:name="_Toc68863686"/>
      <w:bookmarkStart w:id="457" w:name="_Toc68864882"/>
      <w:bookmarkEnd w:id="454"/>
      <w:bookmarkEnd w:id="455"/>
      <w:bookmarkEnd w:id="456"/>
      <w:bookmarkEnd w:id="457"/>
    </w:p>
    <w:p w14:paraId="2C41467D" w14:textId="3F5D418B" w:rsidR="0040376D" w:rsidRDefault="005613C4" w:rsidP="00E47931">
      <w:pPr>
        <w:pStyle w:val="Heading2"/>
        <w:numPr>
          <w:ilvl w:val="0"/>
          <w:numId w:val="64"/>
        </w:numPr>
        <w:rPr>
          <w:sz w:val="22"/>
          <w:szCs w:val="22"/>
        </w:rPr>
      </w:pPr>
      <w:bookmarkStart w:id="458" w:name="_Toc77242162"/>
      <w:bookmarkStart w:id="459" w:name="_Toc115705843"/>
      <w:commentRangeStart w:id="460"/>
      <w:r w:rsidRPr="009E255A">
        <w:rPr>
          <w:sz w:val="22"/>
          <w:szCs w:val="22"/>
        </w:rPr>
        <w:t>Specific Considerations and Requirements</w:t>
      </w:r>
      <w:bookmarkEnd w:id="458"/>
      <w:bookmarkEnd w:id="459"/>
      <w:commentRangeEnd w:id="460"/>
      <w:r w:rsidR="0077642C">
        <w:rPr>
          <w:rStyle w:val="CommentReference"/>
          <w:rFonts w:asciiTheme="minorHAnsi" w:eastAsiaTheme="minorHAnsi" w:hAnsiTheme="minorHAnsi" w:cstheme="minorBidi"/>
          <w:color w:val="auto"/>
        </w:rPr>
        <w:commentReference w:id="460"/>
      </w:r>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461" w:name="_Toc77242163"/>
      <w:bookmarkStart w:id="462" w:name="_Toc115705844"/>
      <w:bookmarkStart w:id="463"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461"/>
      <w:bookmarkEnd w:id="462"/>
    </w:p>
    <w:bookmarkEnd w:id="463"/>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464" w:name="_Toc77242164"/>
      <w:bookmarkStart w:id="465" w:name="_Toc115705845"/>
      <w:r w:rsidRPr="009E255A">
        <w:rPr>
          <w:sz w:val="22"/>
          <w:szCs w:val="22"/>
        </w:rPr>
        <w:t>A.</w:t>
      </w:r>
      <w:r w:rsidRPr="009E255A">
        <w:rPr>
          <w:sz w:val="22"/>
          <w:szCs w:val="22"/>
        </w:rPr>
        <w:tab/>
        <w:t>General</w:t>
      </w:r>
      <w:bookmarkEnd w:id="464"/>
      <w:bookmarkEnd w:id="465"/>
    </w:p>
    <w:p w14:paraId="30575CA4" w14:textId="77777777" w:rsidR="0040376D" w:rsidRPr="0040376D" w:rsidRDefault="0040376D" w:rsidP="0040376D">
      <w:pPr>
        <w:spacing w:after="0"/>
      </w:pPr>
    </w:p>
    <w:p w14:paraId="310DE685" w14:textId="6AA7AD1A"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w:t>
      </w:r>
      <w:commentRangeStart w:id="466"/>
      <w:r w:rsidR="0057710C">
        <w:rPr>
          <w:rFonts w:ascii="Times New Roman" w:eastAsia="Times New Roman" w:hAnsi="Times New Roman"/>
        </w:rPr>
        <w:t>and Section 12</w:t>
      </w:r>
      <w:commentRangeEnd w:id="466"/>
      <w:r w:rsidR="008D7232">
        <w:rPr>
          <w:rStyle w:val="CommentReference"/>
        </w:rPr>
        <w:commentReference w:id="466"/>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E47931">
      <w:pPr>
        <w:pStyle w:val="ListParagraph"/>
        <w:widowControl w:val="0"/>
        <w:numPr>
          <w:ilvl w:val="0"/>
          <w:numId w:val="14"/>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E47931">
      <w:pPr>
        <w:pStyle w:val="ListParagraph"/>
        <w:widowControl w:val="0"/>
        <w:numPr>
          <w:ilvl w:val="0"/>
          <w:numId w:val="14"/>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E47931">
      <w:pPr>
        <w:pStyle w:val="ListParagraph"/>
        <w:widowControl w:val="0"/>
        <w:numPr>
          <w:ilvl w:val="0"/>
          <w:numId w:val="14"/>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E47931">
      <w:pPr>
        <w:pStyle w:val="ListParagraph"/>
        <w:widowControl w:val="0"/>
        <w:numPr>
          <w:ilvl w:val="0"/>
          <w:numId w:val="14"/>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E47931">
      <w:pPr>
        <w:pStyle w:val="ListParagraph"/>
        <w:widowControl w:val="0"/>
        <w:numPr>
          <w:ilvl w:val="0"/>
          <w:numId w:val="14"/>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E47931">
      <w:pPr>
        <w:pStyle w:val="ListParagraph"/>
        <w:widowControl w:val="0"/>
        <w:numPr>
          <w:ilvl w:val="0"/>
          <w:numId w:val="14"/>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E47931">
      <w:pPr>
        <w:pStyle w:val="ListParagraph"/>
        <w:widowControl w:val="0"/>
        <w:numPr>
          <w:ilvl w:val="0"/>
          <w:numId w:val="14"/>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7EA7956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the </w:t>
      </w:r>
      <w:commentRangeStart w:id="467"/>
      <w:r w:rsidRPr="00ED64B6">
        <w:rPr>
          <w:rFonts w:ascii="Times New Roman" w:eastAsia="Times New Roman" w:hAnsi="Times New Roman"/>
        </w:rPr>
        <w:t xml:space="preserve">product </w:t>
      </w:r>
      <w:ins w:id="468" w:author="Author">
        <w:r w:rsidR="006E1EF3">
          <w:rPr>
            <w:rFonts w:ascii="Times New Roman" w:eastAsia="Times New Roman" w:hAnsi="Times New Roman"/>
          </w:rPr>
          <w:t xml:space="preserve">was </w:t>
        </w:r>
      </w:ins>
      <w:r w:rsidRPr="00ED64B6">
        <w:rPr>
          <w:rFonts w:ascii="Times New Roman" w:eastAsia="Times New Roman" w:hAnsi="Times New Roman"/>
        </w:rPr>
        <w:t>purchased</w:t>
      </w:r>
      <w:commentRangeEnd w:id="467"/>
      <w:r w:rsidR="003723D6">
        <w:rPr>
          <w:rStyle w:val="CommentReference"/>
        </w:rPr>
        <w:commentReference w:id="467"/>
      </w:r>
      <w:r w:rsidR="00277EF6">
        <w:rPr>
          <w:rFonts w:ascii="Times New Roman" w:eastAsia="Times New Roman" w:hAnsi="Times New Roman"/>
        </w:rPr>
        <w:t>.</w:t>
      </w:r>
    </w:p>
    <w:p w14:paraId="148E0F18" w14:textId="07D14F6F"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commentRangeStart w:id="469"/>
      <w:del w:id="470" w:author="Author">
        <w:r w:rsidR="00277EF6" w:rsidDel="006E1EF3">
          <w:rPr>
            <w:rFonts w:ascii="Times New Roman" w:eastAsia="Times New Roman" w:hAnsi="Times New Roman"/>
          </w:rPr>
          <w:delText xml:space="preserve">is </w:delText>
        </w:r>
      </w:del>
      <w:r w:rsidRPr="00ED64B6">
        <w:rPr>
          <w:rFonts w:ascii="Times New Roman" w:eastAsia="Times New Roman" w:hAnsi="Times New Roman"/>
        </w:rPr>
        <w:t>option</w:t>
      </w:r>
      <w:ins w:id="471" w:author="Author">
        <w:r w:rsidR="006E1EF3">
          <w:rPr>
            <w:rFonts w:ascii="Times New Roman" w:eastAsia="Times New Roman" w:hAnsi="Times New Roman"/>
          </w:rPr>
          <w:t xml:space="preserve"> is</w:t>
        </w:r>
      </w:ins>
      <w:r w:rsidRPr="00ED64B6">
        <w:rPr>
          <w:rFonts w:ascii="Times New Roman" w:eastAsia="Times New Roman" w:hAnsi="Times New Roman"/>
        </w:rPr>
        <w:t xml:space="preserve"> </w:t>
      </w:r>
      <w:commentRangeEnd w:id="469"/>
      <w:r w:rsidR="005549B1">
        <w:rPr>
          <w:rStyle w:val="CommentReference"/>
        </w:rPr>
        <w:commentReference w:id="469"/>
      </w:r>
      <w:r w:rsidRPr="00ED64B6">
        <w:rPr>
          <w:rFonts w:ascii="Times New Roman" w:eastAsia="Times New Roman" w:hAnsi="Times New Roman"/>
        </w:rPr>
        <w:t>elective 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E47931">
      <w:pPr>
        <w:pStyle w:val="ListParagraph"/>
        <w:widowControl w:val="0"/>
        <w:numPr>
          <w:ilvl w:val="0"/>
          <w:numId w:val="14"/>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E47931">
      <w:pPr>
        <w:pStyle w:val="Heading2"/>
        <w:numPr>
          <w:ilvl w:val="0"/>
          <w:numId w:val="25"/>
        </w:numPr>
        <w:rPr>
          <w:sz w:val="22"/>
          <w:szCs w:val="22"/>
        </w:rPr>
      </w:pPr>
      <w:bookmarkStart w:id="472" w:name="_Toc77242165"/>
      <w:bookmarkStart w:id="473" w:name="_Toc115705846"/>
      <w:r w:rsidRPr="00ED64B6">
        <w:rPr>
          <w:sz w:val="22"/>
          <w:szCs w:val="22"/>
        </w:rPr>
        <w:t>Aggregate vs. Individual Margins</w:t>
      </w:r>
      <w:bookmarkEnd w:id="472"/>
      <w:bookmarkEnd w:id="473"/>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474" w:name="_Hlk46498433"/>
      <w:r w:rsidRPr="00ED64B6">
        <w:rPr>
          <w:rFonts w:ascii="Times New Roman" w:eastAsia="Times New Roman" w:hAnsi="Times New Roman"/>
        </w:rPr>
        <w:t xml:space="preserve">Prudent estimate assumptions are developed by applying a margin for uncertainty to the anticipated experience assumption. The issue of whether the level of the margin applied to the anticipated experience assumption is determined in aggregate or independently for </w:t>
      </w:r>
      <w:proofErr w:type="gramStart"/>
      <w:r w:rsidRPr="00ED64B6">
        <w:rPr>
          <w:rFonts w:ascii="Times New Roman" w:eastAsia="Times New Roman" w:hAnsi="Times New Roman"/>
        </w:rPr>
        <w:t>each and every</w:t>
      </w:r>
      <w:proofErr w:type="gramEnd"/>
      <w:r w:rsidRPr="00ED64B6">
        <w:rPr>
          <w:rFonts w:ascii="Times New Roman" w:eastAsia="Times New Roman" w:hAnsi="Times New Roman"/>
        </w:rPr>
        <w:t xml:space="preserve">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475" w:name="_Toc77242166"/>
      <w:bookmarkStart w:id="476" w:name="_Toc115705847"/>
      <w:bookmarkEnd w:id="474"/>
      <w:r w:rsidRPr="009E255A">
        <w:rPr>
          <w:sz w:val="22"/>
          <w:szCs w:val="22"/>
        </w:rPr>
        <w:t>C.</w:t>
      </w:r>
      <w:r w:rsidRPr="00D31106">
        <w:tab/>
      </w:r>
      <w:r w:rsidRPr="009E255A">
        <w:rPr>
          <w:sz w:val="22"/>
          <w:szCs w:val="22"/>
        </w:rPr>
        <w:t>Sensitivity Testing</w:t>
      </w:r>
      <w:bookmarkEnd w:id="475"/>
      <w:bookmarkEnd w:id="476"/>
    </w:p>
    <w:p w14:paraId="45F4CEBB" w14:textId="77777777" w:rsidR="00ED64B6" w:rsidRPr="00ED64B6" w:rsidRDefault="00ED64B6" w:rsidP="00ED64B6">
      <w:pPr>
        <w:spacing w:after="0"/>
      </w:pPr>
      <w:commentRangeStart w:id="477"/>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 xml:space="preserve">The impact of behavior can vary by product, </w:t>
      </w:r>
      <w:proofErr w:type="gramStart"/>
      <w:r w:rsidRPr="00010E14">
        <w:rPr>
          <w:rFonts w:ascii="Times New Roman" w:eastAsia="Times New Roman" w:hAnsi="Times New Roman"/>
        </w:rPr>
        <w:t>time period</w:t>
      </w:r>
      <w:proofErr w:type="gramEnd"/>
      <w:r w:rsidRPr="00010E14">
        <w:rPr>
          <w:rFonts w:ascii="Times New Roman" w:eastAsia="Times New Roman" w:hAnsi="Times New Roman"/>
        </w:rPr>
        <w:t>,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478"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commentRangeEnd w:id="477"/>
      <w:r w:rsidR="00B60674">
        <w:rPr>
          <w:rStyle w:val="CommentReference"/>
        </w:rPr>
        <w:commentReference w:id="477"/>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E47931">
      <w:pPr>
        <w:pStyle w:val="ListParagraph"/>
        <w:keepNext/>
        <w:keepLines/>
        <w:numPr>
          <w:ilvl w:val="0"/>
          <w:numId w:val="65"/>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E47931">
      <w:pPr>
        <w:pStyle w:val="ListParagraph"/>
        <w:keepNext/>
        <w:keepLines/>
        <w:numPr>
          <w:ilvl w:val="0"/>
          <w:numId w:val="65"/>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E47931">
      <w:pPr>
        <w:pStyle w:val="ListParagraph"/>
        <w:keepNext/>
        <w:keepLines/>
        <w:numPr>
          <w:ilvl w:val="0"/>
          <w:numId w:val="65"/>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E47931">
      <w:pPr>
        <w:pStyle w:val="ListParagraph"/>
        <w:keepNext/>
        <w:keepLines/>
        <w:numPr>
          <w:ilvl w:val="0"/>
          <w:numId w:val="65"/>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Account transfer</w:t>
      </w:r>
      <w:r w:rsidR="00120799">
        <w:rPr>
          <w:rFonts w:ascii="Times New Roman" w:eastAsia="Times New Roman" w:hAnsi="Times New Roman"/>
        </w:rPr>
        <w:t>s.</w:t>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E47931">
      <w:pPr>
        <w:pStyle w:val="ListParagraph"/>
        <w:keepNext/>
        <w:keepLines/>
        <w:numPr>
          <w:ilvl w:val="0"/>
          <w:numId w:val="65"/>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E47931">
      <w:pPr>
        <w:pStyle w:val="ListParagraph"/>
        <w:keepNext/>
        <w:keepLines/>
        <w:numPr>
          <w:ilvl w:val="0"/>
          <w:numId w:val="65"/>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478"/>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E47931">
      <w:pPr>
        <w:pStyle w:val="ListParagraph"/>
        <w:numPr>
          <w:ilvl w:val="3"/>
          <w:numId w:val="19"/>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E47931">
      <w:pPr>
        <w:pStyle w:val="ListParagraph"/>
        <w:numPr>
          <w:ilvl w:val="3"/>
          <w:numId w:val="19"/>
        </w:numPr>
        <w:spacing w:after="160" w:line="259" w:lineRule="auto"/>
        <w:ind w:left="1440" w:hanging="720"/>
        <w:rPr>
          <w:rFonts w:ascii="Times New Roman" w:hAnsi="Times New Roman"/>
        </w:rPr>
      </w:pPr>
      <w:r w:rsidRPr="00010E14">
        <w:rPr>
          <w:rFonts w:ascii="Times New Roman" w:hAnsi="Times New Roman"/>
        </w:rPr>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E47931">
      <w:pPr>
        <w:pStyle w:val="Heading2"/>
        <w:numPr>
          <w:ilvl w:val="0"/>
          <w:numId w:val="60"/>
        </w:numPr>
        <w:spacing w:before="0"/>
        <w:rPr>
          <w:sz w:val="22"/>
          <w:szCs w:val="22"/>
        </w:rPr>
      </w:pPr>
      <w:bookmarkStart w:id="479" w:name="_Toc77242167"/>
      <w:bookmarkStart w:id="480" w:name="_Toc115705848"/>
      <w:r w:rsidRPr="009E255A">
        <w:rPr>
          <w:sz w:val="22"/>
          <w:szCs w:val="22"/>
        </w:rPr>
        <w:t>Specific Considerations and Requirements</w:t>
      </w:r>
      <w:bookmarkEnd w:id="479"/>
      <w:bookmarkEnd w:id="480"/>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E47931">
      <w:pPr>
        <w:pStyle w:val="ListParagraph"/>
        <w:widowControl w:val="0"/>
        <w:numPr>
          <w:ilvl w:val="1"/>
          <w:numId w:val="6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E47931">
      <w:pPr>
        <w:pStyle w:val="ListParagraph"/>
        <w:widowControl w:val="0"/>
        <w:numPr>
          <w:ilvl w:val="0"/>
          <w:numId w:val="63"/>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E47931">
      <w:pPr>
        <w:pStyle w:val="ListParagraph"/>
        <w:widowControl w:val="0"/>
        <w:numPr>
          <w:ilvl w:val="0"/>
          <w:numId w:val="63"/>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E47931">
      <w:pPr>
        <w:pStyle w:val="ListParagraph"/>
        <w:widowControl w:val="0"/>
        <w:numPr>
          <w:ilvl w:val="0"/>
          <w:numId w:val="63"/>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E47931">
      <w:pPr>
        <w:pStyle w:val="ListParagraph"/>
        <w:widowControl w:val="0"/>
        <w:numPr>
          <w:ilvl w:val="0"/>
          <w:numId w:val="63"/>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481"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481"/>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330D9A53"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transfers (intra-contract index “switching”) might be ignored, unless required under the terms of the contract (e.g., automatic 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sidRPr="00D31106">
        <w:tab/>
      </w:r>
      <w:r w:rsidR="006D5B77">
        <w:rPr>
          <w:rFonts w:ascii="Times New Roman" w:eastAsia="Times New Roman" w:hAnsi="Times New Roman"/>
        </w:rPr>
        <w:t xml:space="preserve">For some non-elective benefits (nursing home benefits for example), a </w:t>
      </w:r>
      <w:proofErr w:type="gramStart"/>
      <w:r w:rsidR="006D5B77">
        <w:rPr>
          <w:rFonts w:ascii="Times New Roman" w:eastAsia="Times New Roman" w:hAnsi="Times New Roman"/>
        </w:rPr>
        <w:t>zero incidence</w:t>
      </w:r>
      <w:proofErr w:type="gramEnd"/>
      <w:r w:rsidR="006D5B77">
        <w:rPr>
          <w:rFonts w:ascii="Times New Roman" w:eastAsia="Times New Roman" w:hAnsi="Times New Roman"/>
        </w:rPr>
        <w:t xml:space="preserv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E47931">
      <w:pPr>
        <w:pStyle w:val="ListParagraph"/>
        <w:widowControl w:val="0"/>
        <w:numPr>
          <w:ilvl w:val="0"/>
          <w:numId w:val="1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0C32DBBA"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r>
      <w:commentRangeStart w:id="482"/>
      <w:r w:rsidRPr="00010E14">
        <w:rPr>
          <w:rFonts w:ascii="Times New Roman" w:eastAsia="Times New Roman" w:hAnsi="Times New Roman"/>
        </w:rPr>
        <w:t xml:space="preserve">Unless there is clear evidence to the contrary, behavior assumptions should be no less conservative than </w:t>
      </w:r>
      <w:proofErr w:type="gramStart"/>
      <w:r w:rsidRPr="00010E14">
        <w:rPr>
          <w:rFonts w:ascii="Times New Roman" w:eastAsia="Times New Roman" w:hAnsi="Times New Roman"/>
        </w:rPr>
        <w:t>past experience</w:t>
      </w:r>
      <w:commentRangeEnd w:id="482"/>
      <w:proofErr w:type="gramEnd"/>
      <w:r w:rsidR="0027596F">
        <w:rPr>
          <w:rStyle w:val="CommentReference"/>
        </w:rPr>
        <w:commentReference w:id="482"/>
      </w:r>
      <w:r w:rsidRPr="00010E14">
        <w:rPr>
          <w:rFonts w:ascii="Times New Roman" w:eastAsia="Times New Roman" w:hAnsi="Times New Roman"/>
        </w:rPr>
        <w:t xml:space="preserve">. Margins for contract holder behavior assumptions shall assume, without </w:t>
      </w:r>
      <w:del w:id="483" w:author="Author">
        <w:r w:rsidRPr="00010E14" w:rsidDel="006E1EF3">
          <w:rPr>
            <w:rFonts w:ascii="Times New Roman" w:eastAsia="Times New Roman" w:hAnsi="Times New Roman"/>
          </w:rPr>
          <w:delText xml:space="preserve">relevant and credible experience or </w:delText>
        </w:r>
      </w:del>
      <w:r w:rsidRPr="00010E14">
        <w:rPr>
          <w:rFonts w:ascii="Times New Roman" w:eastAsia="Times New Roman" w:hAnsi="Times New Roman"/>
        </w:rPr>
        <w:t>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D31106">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w:t>
      </w:r>
      <w:proofErr w:type="gramStart"/>
      <w:r w:rsidRPr="00010E14">
        <w:rPr>
          <w:rFonts w:ascii="Times New Roman" w:eastAsia="Times New Roman" w:hAnsi="Times New Roman"/>
        </w:rPr>
        <w:t>similar to</w:t>
      </w:r>
      <w:proofErr w:type="gramEnd"/>
      <w:r w:rsidRPr="00010E14">
        <w:rPr>
          <w:rFonts w:ascii="Times New Roman" w:eastAsia="Times New Roman" w:hAnsi="Times New Roman"/>
        </w:rPr>
        <w:t xml:space="preserve">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4F49842C"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w:t>
      </w:r>
      <w:commentRangeStart w:id="484"/>
      <w:r w:rsidRPr="00010E14">
        <w:rPr>
          <w:rFonts w:ascii="Times New Roman" w:eastAsia="Times New Roman" w:hAnsi="Times New Roman"/>
        </w:rPr>
        <w:t>empirical</w:t>
      </w:r>
      <w:commentRangeEnd w:id="484"/>
      <w:r w:rsidR="00B067F4">
        <w:rPr>
          <w:rStyle w:val="CommentReference"/>
        </w:rPr>
        <w:commentReference w:id="484"/>
      </w:r>
      <w:r w:rsidRPr="00010E14">
        <w:rPr>
          <w:rFonts w:ascii="Times New Roman" w:eastAsia="Times New Roman" w:hAnsi="Times New Roman"/>
        </w:rPr>
        <w:t xml:space="preserve">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8.</w:t>
      </w:r>
      <w:r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485" w:name="_Toc77242168"/>
      <w:bookmarkStart w:id="486" w:name="_Toc115705849"/>
      <w:r w:rsidRPr="009E255A">
        <w:rPr>
          <w:sz w:val="22"/>
          <w:szCs w:val="22"/>
        </w:rPr>
        <w:t>E.</w:t>
      </w:r>
      <w:r w:rsidRPr="009E255A">
        <w:rPr>
          <w:sz w:val="22"/>
          <w:szCs w:val="22"/>
        </w:rPr>
        <w:tab/>
        <w:t>Dynamic Assumptions</w:t>
      </w:r>
      <w:bookmarkEnd w:id="485"/>
      <w:bookmarkEnd w:id="486"/>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487" w:name="_Toc77242169"/>
      <w:bookmarkStart w:id="488" w:name="_Toc115705850"/>
      <w:r w:rsidRPr="009E255A">
        <w:rPr>
          <w:sz w:val="22"/>
          <w:szCs w:val="22"/>
        </w:rPr>
        <w:t>F.</w:t>
      </w:r>
      <w:r w:rsidRPr="009E255A">
        <w:rPr>
          <w:sz w:val="22"/>
          <w:szCs w:val="22"/>
        </w:rPr>
        <w:tab/>
        <w:t>Consistency with the CTE Level</w:t>
      </w:r>
      <w:bookmarkEnd w:id="487"/>
      <w:bookmarkEnd w:id="488"/>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w:t>
      </w:r>
      <w:proofErr w:type="gramStart"/>
      <w:r w:rsidRPr="00010E14">
        <w:rPr>
          <w:rFonts w:ascii="Times New Roman" w:eastAsia="Times New Roman" w:hAnsi="Times New Roman"/>
        </w:rPr>
        <w:t>formulaic</w:t>
      </w:r>
      <w:proofErr w:type="gramEnd"/>
      <w:r w:rsidRPr="00010E14">
        <w:rPr>
          <w:rFonts w:ascii="Times New Roman" w:eastAsia="Times New Roman" w:hAnsi="Times New Roman"/>
        </w:rPr>
        <w:t xml:space="preserve"> and non-scenario tested) should be consistent with the scenarios used in the CTE calculations (generally, the top 30% of the loss distribution). To maintain such consistency, it is not necessary to iterate (i.e., successive runs of the model) </w:t>
      </w:r>
      <w:proofErr w:type="gramStart"/>
      <w:r w:rsidRPr="00010E14">
        <w:rPr>
          <w:rFonts w:ascii="Times New Roman" w:eastAsia="Times New Roman" w:hAnsi="Times New Roman"/>
        </w:rPr>
        <w:t>in order to</w:t>
      </w:r>
      <w:proofErr w:type="gramEnd"/>
      <w:r w:rsidRPr="00010E14">
        <w:rPr>
          <w:rFonts w:ascii="Times New Roman" w:eastAsia="Times New Roman" w:hAnsi="Times New Roman"/>
        </w:rPr>
        <w:t xml:space="preserve"> determine exactly which scenario results are included in the CTE measure. Rather, </w:t>
      </w:r>
      <w:proofErr w:type="gramStart"/>
      <w:r w:rsidRPr="00010E14">
        <w:rPr>
          <w:rFonts w:ascii="Times New Roman" w:eastAsia="Times New Roman" w:hAnsi="Times New Roman"/>
        </w:rPr>
        <w:t>in light of</w:t>
      </w:r>
      <w:proofErr w:type="gramEnd"/>
      <w:r w:rsidRPr="00010E14">
        <w:rPr>
          <w:rFonts w:ascii="Times New Roman" w:eastAsia="Times New Roman" w:hAnsi="Times New Roman"/>
        </w:rPr>
        <w:t xml:space="preserve">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E47931">
      <w:pPr>
        <w:pStyle w:val="ListParagraph"/>
        <w:widowControl w:val="0"/>
        <w:numPr>
          <w:ilvl w:val="0"/>
          <w:numId w:val="16"/>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E47931">
      <w:pPr>
        <w:pStyle w:val="ListParagraph"/>
        <w:widowControl w:val="0"/>
        <w:numPr>
          <w:ilvl w:val="0"/>
          <w:numId w:val="16"/>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w:t>
      </w:r>
      <w:proofErr w:type="gramStart"/>
      <w:r w:rsidRPr="00010E14">
        <w:rPr>
          <w:rFonts w:ascii="Times New Roman" w:eastAsia="Times New Roman" w:hAnsi="Times New Roman"/>
        </w:rPr>
        <w:t>by definition requires</w:t>
      </w:r>
      <w:proofErr w:type="gramEnd"/>
      <w:r w:rsidRPr="00010E14">
        <w:rPr>
          <w:rFonts w:ascii="Times New Roman" w:eastAsia="Times New Roman" w:hAnsi="Times New Roman"/>
        </w:rPr>
        <w:t xml:space="preserve"> professional judgment, but it is important that the model risk factors and assumptions:</w:t>
      </w:r>
    </w:p>
    <w:p w14:paraId="643F184F" w14:textId="77777777" w:rsidR="005613C4" w:rsidRPr="00010E14" w:rsidRDefault="005613C4" w:rsidP="00E47931">
      <w:pPr>
        <w:pStyle w:val="ListParagraph"/>
        <w:widowControl w:val="0"/>
        <w:numPr>
          <w:ilvl w:val="0"/>
          <w:numId w:val="1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E47931">
      <w:pPr>
        <w:pStyle w:val="ListParagraph"/>
        <w:widowControl w:val="0"/>
        <w:numPr>
          <w:ilvl w:val="0"/>
          <w:numId w:val="1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E47931">
      <w:pPr>
        <w:pStyle w:val="ListParagraph"/>
        <w:widowControl w:val="0"/>
        <w:numPr>
          <w:ilvl w:val="0"/>
          <w:numId w:val="1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489" w:name="_Toc77242170"/>
      <w:bookmarkStart w:id="490" w:name="_Toc115705851"/>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489"/>
      <w:bookmarkEnd w:id="490"/>
    </w:p>
    <w:p w14:paraId="31B31797" w14:textId="77777777" w:rsidR="0040376D" w:rsidRPr="0040376D" w:rsidRDefault="0040376D" w:rsidP="0040376D">
      <w:pPr>
        <w:spacing w:after="0"/>
      </w:pPr>
    </w:p>
    <w:p w14:paraId="20C0F20B" w14:textId="655CBB8E"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E47931">
      <w:pPr>
        <w:pStyle w:val="Heading2"/>
        <w:numPr>
          <w:ilvl w:val="0"/>
          <w:numId w:val="61"/>
        </w:numPr>
        <w:ind w:left="720" w:hanging="720"/>
        <w:rPr>
          <w:sz w:val="22"/>
          <w:szCs w:val="22"/>
        </w:rPr>
      </w:pPr>
      <w:bookmarkStart w:id="491" w:name="_Toc77242171"/>
      <w:bookmarkStart w:id="492" w:name="_Toc115705852"/>
      <w:r w:rsidRPr="009E255A">
        <w:rPr>
          <w:sz w:val="22"/>
          <w:szCs w:val="22"/>
        </w:rPr>
        <w:t>Policy Loans</w:t>
      </w:r>
      <w:bookmarkEnd w:id="491"/>
      <w:bookmarkEnd w:id="492"/>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E47931">
      <w:pPr>
        <w:pStyle w:val="ListParagraph"/>
        <w:widowControl w:val="0"/>
        <w:numPr>
          <w:ilvl w:val="0"/>
          <w:numId w:val="20"/>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E47931">
      <w:pPr>
        <w:pStyle w:val="NoSpacing"/>
        <w:numPr>
          <w:ilvl w:val="0"/>
          <w:numId w:val="20"/>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E47931">
      <w:pPr>
        <w:pStyle w:val="ListParagraph"/>
        <w:numPr>
          <w:ilvl w:val="0"/>
          <w:numId w:val="50"/>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E47931">
      <w:pPr>
        <w:pStyle w:val="Heading2"/>
        <w:numPr>
          <w:ilvl w:val="0"/>
          <w:numId w:val="61"/>
        </w:numPr>
        <w:spacing w:line="240" w:lineRule="auto"/>
        <w:ind w:left="720" w:hanging="720"/>
        <w:jc w:val="both"/>
        <w:rPr>
          <w:sz w:val="22"/>
          <w:szCs w:val="22"/>
        </w:rPr>
      </w:pPr>
      <w:bookmarkStart w:id="493" w:name="_Toc77242172"/>
      <w:bookmarkStart w:id="494" w:name="_Toc115705853"/>
      <w:bookmarkStart w:id="495" w:name="_Hlk67471705"/>
      <w:r w:rsidRPr="00A07F8C">
        <w:rPr>
          <w:sz w:val="22"/>
          <w:szCs w:val="22"/>
        </w:rPr>
        <w:t>Non-Guaranteed Elements</w:t>
      </w:r>
      <w:bookmarkEnd w:id="493"/>
      <w:bookmarkEnd w:id="494"/>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496"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496"/>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w:t>
      </w:r>
      <w:proofErr w:type="gramStart"/>
      <w:r w:rsidRPr="00010E14">
        <w:rPr>
          <w:rFonts w:ascii="Times New Roman" w:eastAsia="Times New Roman" w:hAnsi="Times New Roman"/>
        </w:rPr>
        <w:t>all of</w:t>
      </w:r>
      <w:proofErr w:type="gramEnd"/>
      <w:r w:rsidRPr="00010E14">
        <w:rPr>
          <w:rFonts w:ascii="Times New Roman" w:eastAsia="Times New Roman" w:hAnsi="Times New Roman"/>
        </w:rPr>
        <w:t xml:space="preserve">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495"/>
      <w:r w:rsidR="00534043" w:rsidRPr="00534043">
        <w:rPr>
          <w:rFonts w:ascii="Times New Roman" w:eastAsia="Times New Roman" w:hAnsi="Times New Roman"/>
        </w:rPr>
        <w:t xml:space="preserve"> </w:t>
      </w:r>
      <w:bookmarkStart w:id="497"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497"/>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498" w:name="_Toc77242173"/>
      <w:bookmarkStart w:id="499" w:name="_Toc115705854"/>
      <w:r w:rsidR="00D64C27">
        <w:rPr>
          <w:sz w:val="24"/>
          <w:szCs w:val="24"/>
        </w:rPr>
        <w:lastRenderedPageBreak/>
        <w:t>Section 11: Guidance and Requirements for Setting Prudent Estimate Mortality Assumptions</w:t>
      </w:r>
      <w:bookmarkEnd w:id="498"/>
      <w:bookmarkEnd w:id="499"/>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500" w:name="_Toc77242174"/>
      <w:bookmarkStart w:id="501" w:name="_Toc115705855"/>
      <w:r w:rsidRPr="009E255A">
        <w:rPr>
          <w:sz w:val="22"/>
          <w:szCs w:val="22"/>
        </w:rPr>
        <w:t>A.</w:t>
      </w:r>
      <w:r w:rsidRPr="009E255A">
        <w:rPr>
          <w:sz w:val="22"/>
          <w:szCs w:val="22"/>
        </w:rPr>
        <w:tab/>
        <w:t>Overview</w:t>
      </w:r>
      <w:bookmarkEnd w:id="500"/>
      <w:bookmarkEnd w:id="501"/>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xml:space="preserve">. The intent is for prudent estimate mortality assumptions to be based on facts, </w:t>
      </w:r>
      <w:proofErr w:type="gramStart"/>
      <w:r w:rsidRPr="00465680">
        <w:rPr>
          <w:rFonts w:ascii="Times New Roman" w:eastAsia="Times New Roman" w:hAnsi="Times New Roman"/>
        </w:rPr>
        <w:t>circumstances</w:t>
      </w:r>
      <w:proofErr w:type="gramEnd"/>
      <w:r w:rsidRPr="00465680">
        <w:rPr>
          <w:rFonts w:ascii="Times New Roman" w:eastAsia="Times New Roman" w:hAnsi="Times New Roman"/>
        </w:rPr>
        <w:t xml:space="preserve">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 xml:space="preserve">for mortality assumption purposes, </w:t>
      </w:r>
      <w:proofErr w:type="gramStart"/>
      <w:r w:rsidRPr="00574A28">
        <w:rPr>
          <w:rFonts w:ascii="Times New Roman" w:hAnsi="Times New Roman" w:cs="Times New Roman"/>
        </w:rPr>
        <w:t>similar to</w:t>
      </w:r>
      <w:proofErr w:type="gramEnd"/>
      <w:r w:rsidRPr="00574A28">
        <w:rPr>
          <w:rFonts w:ascii="Times New Roman" w:hAnsi="Times New Roman" w:cs="Times New Roman"/>
        </w:rPr>
        <w:t xml:space="preserve">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E47931">
      <w:pPr>
        <w:pStyle w:val="ListParagraph"/>
        <w:widowControl w:val="0"/>
        <w:numPr>
          <w:ilvl w:val="0"/>
          <w:numId w:val="21"/>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502" w:name="_Toc77242175"/>
      <w:bookmarkStart w:id="503" w:name="_Toc115705856"/>
      <w:r w:rsidRPr="009E255A">
        <w:rPr>
          <w:sz w:val="22"/>
          <w:szCs w:val="22"/>
        </w:rPr>
        <w:t>B.</w:t>
      </w:r>
      <w:r w:rsidRPr="009E255A">
        <w:rPr>
          <w:sz w:val="22"/>
          <w:szCs w:val="22"/>
        </w:rPr>
        <w:tab/>
        <w:t>Determination of Expected Mortality Curves</w:t>
      </w:r>
      <w:bookmarkEnd w:id="502"/>
      <w:bookmarkEnd w:id="503"/>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w:t>
      </w:r>
      <w:proofErr w:type="gramStart"/>
      <w:r w:rsidRPr="00465680">
        <w:rPr>
          <w:rFonts w:ascii="Times New Roman" w:eastAsia="Times New Roman" w:hAnsi="Times New Roman"/>
        </w:rPr>
        <w:t>similar to</w:t>
      </w:r>
      <w:proofErr w:type="gramEnd"/>
      <w:r w:rsidRPr="00465680">
        <w:rPr>
          <w:rFonts w:ascii="Times New Roman" w:eastAsia="Times New Roman" w:hAnsi="Times New Roman"/>
        </w:rPr>
        <w:t xml:space="preserve">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E47931">
      <w:pPr>
        <w:pStyle w:val="ListParagraph"/>
        <w:numPr>
          <w:ilvl w:val="0"/>
          <w:numId w:val="47"/>
        </w:numPr>
        <w:spacing w:after="220" w:line="240" w:lineRule="auto"/>
        <w:jc w:val="both"/>
        <w:rPr>
          <w:rFonts w:ascii="Times New Roman" w:eastAsia="Times New Roman" w:hAnsi="Times New Roman"/>
        </w:rPr>
      </w:pPr>
      <w:bookmarkStart w:id="504" w:name="_Hlk62486510"/>
      <w:r w:rsidRPr="0040376D">
        <w:rPr>
          <w:rFonts w:ascii="Times New Roman" w:eastAsia="Times New Roman" w:hAnsi="Times New Roman"/>
        </w:rPr>
        <w:t>W</w:t>
      </w:r>
      <w:bookmarkEnd w:id="504"/>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for individual deferred annuities that do not contain guaranteed living </w:t>
      </w:r>
      <w:proofErr w:type="gramStart"/>
      <w:r w:rsidRPr="00DF7A8C">
        <w:rPr>
          <w:rFonts w:ascii="Times New Roman" w:eastAsia="Times New Roman" w:hAnsi="Times New Roman"/>
        </w:rPr>
        <w:t>benefits</w:t>
      </w:r>
      <w:proofErr w:type="gramEnd"/>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B96DDC"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E47931">
      <w:pPr>
        <w:pStyle w:val="ListParagraph"/>
        <w:numPr>
          <w:ilvl w:val="0"/>
          <w:numId w:val="47"/>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E47931">
      <w:pPr>
        <w:pStyle w:val="ListParagraph"/>
        <w:numPr>
          <w:ilvl w:val="1"/>
          <w:numId w:val="47"/>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w:t>
      </w:r>
      <w:proofErr w:type="spellStart"/>
      <w:r w:rsidRPr="00A95AE3">
        <w:rPr>
          <w:rFonts w:ascii="Times New Roman" w:eastAsia="Times New Roman" w:hAnsi="Times New Roman"/>
          <w:highlight w:val="yellow"/>
        </w:rPr>
        <w:t>F</w:t>
      </w:r>
      <w:r w:rsidRPr="00A95AE3">
        <w:rPr>
          <w:rFonts w:ascii="Times New Roman" w:eastAsia="Times New Roman" w:hAnsi="Times New Roman"/>
          <w:highlight w:val="yellow"/>
          <w:vertAlign w:val="subscript"/>
        </w:rPr>
        <w:t>x</w:t>
      </w:r>
      <w:proofErr w:type="spellEnd"/>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xml:space="preserve">] for individual payout annuity contracts and deferred annuity contracts with guaranteed living </w:t>
      </w:r>
      <w:proofErr w:type="gramStart"/>
      <w:r w:rsidRPr="00A95AE3">
        <w:rPr>
          <w:rFonts w:ascii="Times New Roman" w:eastAsia="Times New Roman" w:hAnsi="Times New Roman"/>
        </w:rPr>
        <w:t>benefits</w:t>
      </w:r>
      <w:proofErr w:type="gramEnd"/>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B96DDC"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E47931">
      <w:pPr>
        <w:pStyle w:val="ListParagraph"/>
        <w:numPr>
          <w:ilvl w:val="1"/>
          <w:numId w:val="47"/>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E47931">
      <w:pPr>
        <w:pStyle w:val="ListParagraph"/>
        <w:numPr>
          <w:ilvl w:val="1"/>
          <w:numId w:val="47"/>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B96DDC"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proofErr w:type="spellStart"/>
            <w:r w:rsidRPr="00D03D88">
              <w:rPr>
                <w:rFonts w:cs="Calibri"/>
                <w:sz w:val="24"/>
                <w:szCs w:val="24"/>
                <w:highlight w:val="yellow"/>
              </w:rPr>
              <w:t>F</w:t>
            </w:r>
            <w:r w:rsidRPr="00D03D88">
              <w:rPr>
                <w:rFonts w:cs="Calibri"/>
                <w:sz w:val="24"/>
                <w:szCs w:val="24"/>
                <w:highlight w:val="yellow"/>
                <w:vertAlign w:val="subscript"/>
              </w:rPr>
              <w:t>x</w:t>
            </w:r>
            <w:proofErr w:type="spellEnd"/>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Experience of a plus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E47931">
      <w:pPr>
        <w:pStyle w:val="Heading2"/>
        <w:numPr>
          <w:ilvl w:val="0"/>
          <w:numId w:val="49"/>
        </w:numPr>
        <w:rPr>
          <w:sz w:val="22"/>
          <w:szCs w:val="22"/>
        </w:rPr>
      </w:pPr>
      <w:bookmarkStart w:id="505" w:name="_Toc77242176"/>
      <w:bookmarkStart w:id="506" w:name="_Toc115705857"/>
      <w:r w:rsidRPr="009E255A">
        <w:rPr>
          <w:sz w:val="22"/>
          <w:szCs w:val="22"/>
        </w:rPr>
        <w:t>Adjustment for Credibility to Determine Prudent Estimate Mortality</w:t>
      </w:r>
      <w:bookmarkEnd w:id="505"/>
      <w:bookmarkEnd w:id="506"/>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w:t>
      </w:r>
      <w:proofErr w:type="gramStart"/>
      <w:r w:rsidRPr="28058F4C">
        <w:rPr>
          <w:rFonts w:ascii="Times New Roman" w:eastAsia="Times New Roman" w:hAnsi="Times New Roman"/>
        </w:rPr>
        <w:t>in order to</w:t>
      </w:r>
      <w:proofErr w:type="gramEnd"/>
      <w:r w:rsidRPr="28058F4C">
        <w:rPr>
          <w:rFonts w:ascii="Times New Roman" w:eastAsia="Times New Roman" w:hAnsi="Times New Roman"/>
        </w:rPr>
        <w:t xml:space="preserve">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plus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r>
      <w:proofErr w:type="gramStart"/>
      <w:r w:rsidRPr="000055F5">
        <w:rPr>
          <w:rFonts w:ascii="Times New Roman" w:eastAsia="Times New Roman" w:hAnsi="Times New Roman"/>
        </w:rPr>
        <w:t>Give consideration to</w:t>
      </w:r>
      <w:proofErr w:type="gramEnd"/>
      <w:r w:rsidRPr="000055F5">
        <w:rPr>
          <w:rFonts w:ascii="Times New Roman" w:eastAsia="Times New Roman" w:hAnsi="Times New Roman"/>
        </w:rPr>
        <w:t xml:space="preserve">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r>
      <w:proofErr w:type="gramStart"/>
      <w:r w:rsidRPr="000055F5">
        <w:rPr>
          <w:rFonts w:ascii="Times New Roman" w:eastAsia="Times New Roman" w:hAnsi="Times New Roman"/>
        </w:rPr>
        <w:t>Take into account</w:t>
      </w:r>
      <w:proofErr w:type="gramEnd"/>
      <w:r w:rsidRPr="000055F5">
        <w:rPr>
          <w:rFonts w:ascii="Times New Roman" w:eastAsia="Times New Roman" w:hAnsi="Times New Roman"/>
        </w:rPr>
        <w:t xml:space="preserve">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507" w:name="_Toc77242177"/>
      <w:bookmarkStart w:id="508" w:name="_Toc115705858"/>
      <w:r w:rsidRPr="009E255A">
        <w:rPr>
          <w:sz w:val="22"/>
          <w:szCs w:val="22"/>
        </w:rPr>
        <w:t>D.</w:t>
      </w:r>
      <w:r w:rsidRPr="009E255A">
        <w:rPr>
          <w:sz w:val="22"/>
          <w:szCs w:val="22"/>
        </w:rPr>
        <w:tab/>
        <w:t>Future Mortality Improvement</w:t>
      </w:r>
      <w:bookmarkEnd w:id="507"/>
      <w:bookmarkEnd w:id="508"/>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509" w:name="_Toc115705859"/>
      <w:bookmarkStart w:id="510" w:name="_Toc77242178"/>
      <w:r>
        <w:rPr>
          <w:sz w:val="24"/>
          <w:szCs w:val="24"/>
        </w:rPr>
        <w:lastRenderedPageBreak/>
        <w:t xml:space="preserve">Section 12: </w:t>
      </w:r>
      <w:r w:rsidR="00967921" w:rsidRPr="00967921">
        <w:rPr>
          <w:sz w:val="24"/>
          <w:szCs w:val="24"/>
        </w:rPr>
        <w:t>Other Guidance and Requirements for Assumptions</w:t>
      </w:r>
      <w:bookmarkEnd w:id="509"/>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511"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E47931">
      <w:pPr>
        <w:pStyle w:val="ListParagraph"/>
        <w:widowControl w:val="0"/>
        <w:numPr>
          <w:ilvl w:val="1"/>
          <w:numId w:val="71"/>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E47931">
      <w:pPr>
        <w:pStyle w:val="ListParagraph"/>
        <w:widowControl w:val="0"/>
        <w:numPr>
          <w:ilvl w:val="1"/>
          <w:numId w:val="71"/>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7083346B" w:rsidR="00270D21" w:rsidRPr="00270D21" w:rsidRDefault="00270D21" w:rsidP="00E47931">
      <w:pPr>
        <w:pStyle w:val="ListParagraph"/>
        <w:widowControl w:val="0"/>
        <w:numPr>
          <w:ilvl w:val="1"/>
          <w:numId w:val="71"/>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E47931">
      <w:pPr>
        <w:pStyle w:val="ListParagraph"/>
        <w:widowControl w:val="0"/>
        <w:numPr>
          <w:ilvl w:val="4"/>
          <w:numId w:val="71"/>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E47931">
      <w:pPr>
        <w:pStyle w:val="ListParagraph"/>
        <w:widowControl w:val="0"/>
        <w:numPr>
          <w:ilvl w:val="4"/>
          <w:numId w:val="71"/>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E47931">
      <w:pPr>
        <w:pStyle w:val="ListParagraph"/>
        <w:widowControl w:val="0"/>
        <w:numPr>
          <w:ilvl w:val="1"/>
          <w:numId w:val="71"/>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316E35F4" w:rsidR="000443ED" w:rsidRPr="000443ED" w:rsidRDefault="000443ED" w:rsidP="000443ED">
      <w:pPr>
        <w:pStyle w:val="ListParagraph"/>
        <w:widowControl w:val="0"/>
        <w:pBdr>
          <w:top w:val="single" w:sz="4" w:space="1" w:color="auto"/>
          <w:left w:val="single" w:sz="4" w:space="4" w:color="auto"/>
          <w:bottom w:val="single" w:sz="4" w:space="1" w:color="auto"/>
          <w:right w:val="single" w:sz="4" w:space="4" w:color="auto"/>
        </w:pBdr>
        <w:tabs>
          <w:tab w:val="left" w:pos="2842"/>
        </w:tabs>
        <w:autoSpaceDE w:val="0"/>
        <w:autoSpaceDN w:val="0"/>
        <w:spacing w:before="5" w:after="0" w:line="240" w:lineRule="auto"/>
        <w:ind w:left="721"/>
        <w:rPr>
          <w:rFonts w:ascii="Times New Roman" w:hAnsi="Times New Roman" w:cs="Times New Roman"/>
        </w:rPr>
      </w:pPr>
      <w:r w:rsidRPr="000443ED">
        <w:rPr>
          <w:rFonts w:ascii="Times New Roman" w:hAnsi="Times New Roman" w:cs="Times New Roman"/>
          <w:b/>
          <w:bCs/>
        </w:rPr>
        <w:t>Guidance Note:</w:t>
      </w:r>
      <w:r w:rsidRPr="000443ED">
        <w:rPr>
          <w:rFonts w:ascii="Times New Roman" w:hAnsi="Times New Roman" w:cs="Times New Roman"/>
        </w:rPr>
        <w:t xml:space="preserve"> 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E47931">
      <w:pPr>
        <w:pStyle w:val="ListParagraph"/>
        <w:widowControl w:val="0"/>
        <w:numPr>
          <w:ilvl w:val="1"/>
          <w:numId w:val="71"/>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E47931">
      <w:pPr>
        <w:pStyle w:val="ListParagraph"/>
        <w:widowControl w:val="0"/>
        <w:numPr>
          <w:ilvl w:val="4"/>
          <w:numId w:val="71"/>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40EC76DA" w:rsidR="00270D21" w:rsidRPr="00270D21" w:rsidRDefault="00270D21" w:rsidP="00E47931">
      <w:pPr>
        <w:pStyle w:val="ListParagraph"/>
        <w:widowControl w:val="0"/>
        <w:numPr>
          <w:ilvl w:val="4"/>
          <w:numId w:val="71"/>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 xml:space="preserve">factors (such as some of the lapse </w:t>
      </w:r>
      <w:del w:id="512" w:author="Author">
        <w:r w:rsidRPr="00270D21">
          <w:rPr>
            <w:rFonts w:ascii="Times New Roman" w:hAnsi="Times New Roman" w:cs="Times New Roman"/>
          </w:rPr>
          <w:delText xml:space="preserve"> </w:delText>
        </w:r>
      </w:del>
      <w:r w:rsidRPr="00270D21">
        <w:rPr>
          <w:rFonts w:ascii="Times New Roman" w:hAnsi="Times New Roman" w:cs="Times New Roman"/>
        </w:rPr>
        <w:t>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E47931">
      <w:pPr>
        <w:pStyle w:val="ListParagraph"/>
        <w:widowControl w:val="0"/>
        <w:numPr>
          <w:ilvl w:val="0"/>
          <w:numId w:val="74"/>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E47931">
      <w:pPr>
        <w:pStyle w:val="ListParagraph"/>
        <w:widowControl w:val="0"/>
        <w:numPr>
          <w:ilvl w:val="0"/>
          <w:numId w:val="74"/>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E47931">
      <w:pPr>
        <w:pStyle w:val="ListParagraph"/>
        <w:widowControl w:val="0"/>
        <w:numPr>
          <w:ilvl w:val="0"/>
          <w:numId w:val="74"/>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77777777" w:rsidR="00270D21" w:rsidRPr="00270D21" w:rsidRDefault="00270D21" w:rsidP="00E47931">
      <w:pPr>
        <w:pStyle w:val="ListParagraph"/>
        <w:widowControl w:val="0"/>
        <w:numPr>
          <w:ilvl w:val="4"/>
          <w:numId w:val="71"/>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E47931">
      <w:pPr>
        <w:pStyle w:val="ListParagraph"/>
        <w:widowControl w:val="0"/>
        <w:numPr>
          <w:ilvl w:val="4"/>
          <w:numId w:val="71"/>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E47931">
      <w:pPr>
        <w:pStyle w:val="ListParagraph"/>
        <w:widowControl w:val="0"/>
        <w:numPr>
          <w:ilvl w:val="4"/>
          <w:numId w:val="71"/>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77777777" w:rsidR="00270D21" w:rsidRPr="00270D21" w:rsidRDefault="00270D21" w:rsidP="00E47931">
      <w:pPr>
        <w:pStyle w:val="ListParagraph"/>
        <w:widowControl w:val="0"/>
        <w:numPr>
          <w:ilvl w:val="1"/>
          <w:numId w:val="71"/>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E47931">
      <w:pPr>
        <w:pStyle w:val="ListParagraph"/>
        <w:widowControl w:val="0"/>
        <w:numPr>
          <w:ilvl w:val="0"/>
          <w:numId w:val="75"/>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E47931">
      <w:pPr>
        <w:pStyle w:val="ListParagraph"/>
        <w:widowControl w:val="0"/>
        <w:numPr>
          <w:ilvl w:val="0"/>
          <w:numId w:val="75"/>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E47931">
      <w:pPr>
        <w:pStyle w:val="ListParagraph"/>
        <w:widowControl w:val="0"/>
        <w:numPr>
          <w:ilvl w:val="1"/>
          <w:numId w:val="71"/>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E47931">
      <w:pPr>
        <w:pStyle w:val="ListParagraph"/>
        <w:widowControl w:val="0"/>
        <w:numPr>
          <w:ilvl w:val="0"/>
          <w:numId w:val="71"/>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77777777"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E47931">
      <w:pPr>
        <w:pStyle w:val="ListParagraph"/>
        <w:widowControl w:val="0"/>
        <w:numPr>
          <w:ilvl w:val="2"/>
          <w:numId w:val="71"/>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 xml:space="preserve">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w:t>
      </w:r>
      <w:proofErr w:type="gramStart"/>
      <w:r w:rsidRPr="00124145">
        <w:rPr>
          <w:rFonts w:ascii="Times New Roman" w:hAnsi="Times New Roman" w:cs="Times New Roman"/>
        </w:rPr>
        <w:t>inflation</w:t>
      </w:r>
      <w:proofErr w:type="gramEnd"/>
      <w:r w:rsidRPr="00124145">
        <w:rPr>
          <w:rFonts w:ascii="Times New Roman" w:hAnsi="Times New Roman" w:cs="Times New Roman"/>
        </w:rPr>
        <w:t xml:space="preserve">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2080413F" w:rsidR="00270D21" w:rsidRPr="00124145" w:rsidRDefault="00270D21" w:rsidP="00E47931">
      <w:pPr>
        <w:pStyle w:val="ListParagraph"/>
        <w:widowControl w:val="0"/>
        <w:numPr>
          <w:ilvl w:val="2"/>
          <w:numId w:val="71"/>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 xml:space="preserve">b. The experience data are of lower quality, such as incomplete, internally </w:t>
      </w:r>
      <w:proofErr w:type="gramStart"/>
      <w:r w:rsidRPr="00124145">
        <w:rPr>
          <w:rFonts w:ascii="Times New Roman" w:hAnsi="Times New Roman" w:cs="Times New Roman"/>
        </w:rPr>
        <w:t>inconsistent</w:t>
      </w:r>
      <w:proofErr w:type="gramEnd"/>
      <w:r w:rsidRPr="00124145">
        <w:rPr>
          <w:rFonts w:ascii="Times New Roman" w:hAnsi="Times New Roman" w:cs="Times New Roman"/>
        </w:rPr>
        <w:t xml:space="preserve">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E47931">
      <w:pPr>
        <w:pStyle w:val="ListParagraph"/>
        <w:widowControl w:val="0"/>
        <w:numPr>
          <w:ilvl w:val="2"/>
          <w:numId w:val="71"/>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E47931">
      <w:pPr>
        <w:pStyle w:val="ListParagraph"/>
        <w:widowControl w:val="0"/>
        <w:numPr>
          <w:ilvl w:val="2"/>
          <w:numId w:val="71"/>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E47931">
      <w:pPr>
        <w:pStyle w:val="ListParagraph"/>
        <w:widowControl w:val="0"/>
        <w:numPr>
          <w:ilvl w:val="2"/>
          <w:numId w:val="71"/>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E47931">
      <w:pPr>
        <w:pStyle w:val="ListParagraph"/>
        <w:widowControl w:val="0"/>
        <w:numPr>
          <w:ilvl w:val="2"/>
          <w:numId w:val="71"/>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511"/>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E47931">
      <w:pPr>
        <w:pStyle w:val="ListParagraph"/>
        <w:widowControl w:val="0"/>
        <w:numPr>
          <w:ilvl w:val="1"/>
          <w:numId w:val="70"/>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E47931">
      <w:pPr>
        <w:pStyle w:val="ListParagraph"/>
        <w:widowControl w:val="0"/>
        <w:numPr>
          <w:ilvl w:val="2"/>
          <w:numId w:val="70"/>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 xml:space="preserve">Care should be taken </w:t>
      </w:r>
      <w:proofErr w:type="gramStart"/>
      <w:r w:rsidRPr="00727EAD">
        <w:rPr>
          <w:rFonts w:ascii="Times New Roman" w:hAnsi="Times New Roman" w:cs="Times New Roman"/>
        </w:rPr>
        <w:t>with regard to</w:t>
      </w:r>
      <w:proofErr w:type="gramEnd"/>
      <w:r w:rsidRPr="00727EAD">
        <w:rPr>
          <w:rFonts w:ascii="Times New Roman" w:hAnsi="Times New Roman" w:cs="Times New Roman"/>
        </w:rPr>
        <w:t xml:space="preserve">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E47931">
      <w:pPr>
        <w:pStyle w:val="ListParagraph"/>
        <w:widowControl w:val="0"/>
        <w:numPr>
          <w:ilvl w:val="2"/>
          <w:numId w:val="70"/>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E47931">
      <w:pPr>
        <w:pStyle w:val="ListParagraph"/>
        <w:widowControl w:val="0"/>
        <w:numPr>
          <w:ilvl w:val="2"/>
          <w:numId w:val="70"/>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E47931">
      <w:pPr>
        <w:pStyle w:val="ListParagraph"/>
        <w:widowControl w:val="0"/>
        <w:numPr>
          <w:ilvl w:val="2"/>
          <w:numId w:val="70"/>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E47931">
      <w:pPr>
        <w:pStyle w:val="ListParagraph"/>
        <w:widowControl w:val="0"/>
        <w:numPr>
          <w:ilvl w:val="2"/>
          <w:numId w:val="70"/>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E47931">
      <w:pPr>
        <w:pStyle w:val="ListParagraph"/>
        <w:widowControl w:val="0"/>
        <w:numPr>
          <w:ilvl w:val="2"/>
          <w:numId w:val="70"/>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E47931">
      <w:pPr>
        <w:pStyle w:val="ListParagraph"/>
        <w:widowControl w:val="0"/>
        <w:numPr>
          <w:ilvl w:val="2"/>
          <w:numId w:val="70"/>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E47931">
      <w:pPr>
        <w:pStyle w:val="ListParagraph"/>
        <w:widowControl w:val="0"/>
        <w:numPr>
          <w:ilvl w:val="2"/>
          <w:numId w:val="70"/>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E47931">
      <w:pPr>
        <w:pStyle w:val="ListParagraph"/>
        <w:widowControl w:val="0"/>
        <w:numPr>
          <w:ilvl w:val="0"/>
          <w:numId w:val="72"/>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E47931">
      <w:pPr>
        <w:pStyle w:val="ListParagraph"/>
        <w:widowControl w:val="0"/>
        <w:numPr>
          <w:ilvl w:val="0"/>
          <w:numId w:val="72"/>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E47931">
      <w:pPr>
        <w:pStyle w:val="ListParagraph"/>
        <w:widowControl w:val="0"/>
        <w:numPr>
          <w:ilvl w:val="0"/>
          <w:numId w:val="73"/>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E47931">
      <w:pPr>
        <w:pStyle w:val="ListParagraph"/>
        <w:widowControl w:val="0"/>
        <w:numPr>
          <w:ilvl w:val="0"/>
          <w:numId w:val="73"/>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E47931">
      <w:pPr>
        <w:pStyle w:val="ListParagraph"/>
        <w:widowControl w:val="0"/>
        <w:numPr>
          <w:ilvl w:val="0"/>
          <w:numId w:val="73"/>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 xml:space="preserve">existing block of mature contracts </w:t>
      </w:r>
      <w:proofErr w:type="gramStart"/>
      <w:r w:rsidRPr="00451F4C">
        <w:rPr>
          <w:rFonts w:ascii="Times New Roman" w:hAnsi="Times New Roman" w:cs="Times New Roman"/>
        </w:rPr>
        <w:t>taking into</w:t>
      </w:r>
      <w:r w:rsidRPr="00451F4C">
        <w:rPr>
          <w:rFonts w:ascii="Times New Roman" w:hAnsi="Times New Roman" w:cs="Times New Roman"/>
          <w:spacing w:val="-12"/>
        </w:rPr>
        <w:t xml:space="preserve"> </w:t>
      </w:r>
      <w:r w:rsidRPr="00451F4C">
        <w:rPr>
          <w:rFonts w:ascii="Times New Roman" w:hAnsi="Times New Roman" w:cs="Times New Roman"/>
        </w:rPr>
        <w:t>account</w:t>
      </w:r>
      <w:proofErr w:type="gramEnd"/>
      <w:r w:rsidRPr="00451F4C">
        <w:rPr>
          <w:rFonts w:ascii="Times New Roman" w:hAnsi="Times New Roman" w:cs="Times New Roman"/>
        </w:rPr>
        <w: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E47931">
      <w:pPr>
        <w:pStyle w:val="ListParagraph"/>
        <w:widowControl w:val="0"/>
        <w:numPr>
          <w:ilvl w:val="3"/>
          <w:numId w:val="70"/>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E47931">
      <w:pPr>
        <w:pStyle w:val="ListParagraph"/>
        <w:widowControl w:val="0"/>
        <w:numPr>
          <w:ilvl w:val="3"/>
          <w:numId w:val="70"/>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513"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510"/>
      <w:bookmarkEnd w:id="513"/>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21AB5A47"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xml:space="preserve">; however, contracts for which the Deterministic Certification Option is elected in Section 7.E are subject to the allocation methodology described in this </w:t>
      </w:r>
      <w:commentRangeStart w:id="514"/>
      <w:r w:rsidR="003E432F" w:rsidRPr="000C2652">
        <w:rPr>
          <w:rFonts w:ascii="Times New Roman" w:eastAsia="Times New Roman" w:hAnsi="Times New Roman"/>
        </w:rPr>
        <w:t>Section 12</w:t>
      </w:r>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DR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45B31435"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 xml:space="preserve">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Section 12.B.1 or 12.B.2, </w:t>
      </w:r>
      <w:commentRangeEnd w:id="514"/>
      <w:r w:rsidR="00ED4A42">
        <w:rPr>
          <w:rStyle w:val="CommentReference"/>
        </w:rPr>
        <w:commentReference w:id="514"/>
      </w:r>
      <w:r w:rsidRPr="000C2652">
        <w:rPr>
          <w:rFonts w:ascii="Times New Roman" w:hAnsi="Times New Roman" w:cs="Times New Roman"/>
        </w:rPr>
        <w:t>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F3548A7"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The contract’s allocated excess reserve (AER), as defined in Section 12.D.</w:t>
      </w:r>
    </w:p>
    <w:p w14:paraId="220DAE83" w14:textId="0430008C" w:rsidR="00F93494" w:rsidRPr="000C2652" w:rsidRDefault="003E432F" w:rsidP="00E47931">
      <w:pPr>
        <w:pStyle w:val="ListParagraph"/>
        <w:keepNext/>
        <w:keepLines/>
        <w:numPr>
          <w:ilvl w:val="0"/>
          <w:numId w:val="53"/>
        </w:numPr>
        <w:spacing w:after="220" w:line="240" w:lineRule="auto"/>
        <w:ind w:left="144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35E4B47F" w:rsidR="006F62B7" w:rsidRDefault="003E432F" w:rsidP="00E47931">
      <w:pPr>
        <w:widowControl w:val="0"/>
        <w:numPr>
          <w:ilvl w:val="0"/>
          <w:numId w:val="54"/>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r w:rsidR="009D0815" w:rsidRPr="000C2652">
        <w:rPr>
          <w:rFonts w:ascii="Times New Roman" w:eastAsia="Times New Roman" w:hAnsi="Times New Roman"/>
        </w:rPr>
        <w:t xml:space="preserve">aggregate </w:t>
      </w:r>
      <w:r w:rsidR="006F62B7" w:rsidRPr="000C2652">
        <w:rPr>
          <w:rFonts w:ascii="Times New Roman" w:eastAsia="Times New Roman" w:hAnsi="Times New Roman"/>
        </w:rPr>
        <w:t>scenario that produces the scenario reserve</w:t>
      </w:r>
      <w:r w:rsidR="009D0815" w:rsidRPr="000C2652">
        <w:rPr>
          <w:rFonts w:ascii="Times New Roman" w:eastAsia="Times New Roman" w:hAnsi="Times New Roman"/>
        </w:rPr>
        <w:t xml:space="preserve"> 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E47931">
      <w:pPr>
        <w:widowControl w:val="0"/>
        <w:numPr>
          <w:ilvl w:val="1"/>
          <w:numId w:val="54"/>
        </w:numPr>
        <w:spacing w:after="220" w:line="240" w:lineRule="auto"/>
        <w:ind w:left="2880" w:hanging="720"/>
        <w:contextualSpacing/>
        <w:jc w:val="both"/>
        <w:rPr>
          <w:rFonts w:ascii="Times New Roman" w:eastAsia="Times New Roman" w:hAnsi="Times New Roman"/>
        </w:rPr>
      </w:pPr>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E47931">
      <w:pPr>
        <w:widowControl w:val="0"/>
        <w:numPr>
          <w:ilvl w:val="2"/>
          <w:numId w:val="54"/>
        </w:numPr>
        <w:spacing w:after="220" w:line="240" w:lineRule="auto"/>
        <w:ind w:left="360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E47931">
      <w:pPr>
        <w:widowControl w:val="0"/>
        <w:numPr>
          <w:ilvl w:val="3"/>
          <w:numId w:val="54"/>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0FB01DEF" w14:textId="2DBE6A83" w:rsidR="00BF0DC9" w:rsidRDefault="00BF0DC9" w:rsidP="00E47931">
      <w:pPr>
        <w:widowControl w:val="0"/>
        <w:numPr>
          <w:ilvl w:val="3"/>
          <w:numId w:val="54"/>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7B5DD7">
      <w:pPr>
        <w:widowControl w:val="0"/>
        <w:spacing w:after="220" w:line="240" w:lineRule="auto"/>
        <w:contextualSpacing/>
        <w:jc w:val="both"/>
        <w:rPr>
          <w:rFonts w:ascii="Times New Roman" w:eastAsia="Times New Roman" w:hAnsi="Times New Roman"/>
        </w:rPr>
      </w:pPr>
    </w:p>
    <w:p w14:paraId="5045482C" w14:textId="3E871997" w:rsidR="00BF0DC9" w:rsidRDefault="00BF0DC9" w:rsidP="00E47931">
      <w:pPr>
        <w:widowControl w:val="0"/>
        <w:numPr>
          <w:ilvl w:val="3"/>
          <w:numId w:val="54"/>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AD69749" w14:textId="39327FE1" w:rsidR="00BF0DC9" w:rsidRDefault="00BF0DC9" w:rsidP="00E47931">
      <w:pPr>
        <w:widowControl w:val="0"/>
        <w:numPr>
          <w:ilvl w:val="3"/>
          <w:numId w:val="54"/>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565A9F76" w14:textId="64A391C9" w:rsidR="007B5DD7" w:rsidRDefault="007B5DD7" w:rsidP="00E47931">
      <w:pPr>
        <w:widowControl w:val="0"/>
        <w:numPr>
          <w:ilvl w:val="2"/>
          <w:numId w:val="54"/>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w:t>
      </w:r>
      <w:r w:rsidRPr="007B5DD7">
        <w:rPr>
          <w:rFonts w:ascii="Times New Roman" w:eastAsia="Times New Roman" w:hAnsi="Times New Roman"/>
        </w:rPr>
        <w:lastRenderedPageBreak/>
        <w:t xml:space="preserve">earnings divided by invested assets subject to the requirements in </w:t>
      </w:r>
      <w:commentRangeStart w:id="515"/>
      <w:r w:rsidRPr="007B5DD7">
        <w:rPr>
          <w:rFonts w:ascii="Times New Roman" w:eastAsia="Times New Roman" w:hAnsi="Times New Roman"/>
        </w:rPr>
        <w:t xml:space="preserve">a through e below. </w:t>
      </w:r>
      <w:commentRangeEnd w:id="515"/>
      <w:r w:rsidR="0021139F">
        <w:rPr>
          <w:rStyle w:val="CommentReference"/>
        </w:rPr>
        <w:commentReference w:id="515"/>
      </w:r>
      <w:r w:rsidRPr="007B5DD7">
        <w:rPr>
          <w:rFonts w:ascii="Times New Roman" w:eastAsia="Times New Roman" w:hAnsi="Times New Roman"/>
        </w:rPr>
        <w:t xml:space="preserve">All items reflected in the ratio are consistent with statutory asset valuation and accrual accounting, including reflection of due, </w:t>
      </w:r>
      <w:proofErr w:type="gramStart"/>
      <w:r w:rsidRPr="007B5DD7">
        <w:rPr>
          <w:rFonts w:ascii="Times New Roman" w:eastAsia="Times New Roman" w:hAnsi="Times New Roman"/>
        </w:rPr>
        <w:t>accrued</w:t>
      </w:r>
      <w:proofErr w:type="gramEnd"/>
      <w:r w:rsidRPr="007B5DD7">
        <w:rPr>
          <w:rFonts w:ascii="Times New Roman" w:eastAsia="Times New Roman" w:hAnsi="Times New Roman"/>
        </w:rPr>
        <w:t xml:space="preserve"> or unearned investment income 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E47931">
      <w:pPr>
        <w:widowControl w:val="0"/>
        <w:numPr>
          <w:ilvl w:val="3"/>
          <w:numId w:val="54"/>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43B98C86" w14:textId="2CB9FD2A" w:rsidR="007B5DD7" w:rsidRDefault="007B5DD7" w:rsidP="00E47931">
      <w:pPr>
        <w:widowControl w:val="0"/>
        <w:numPr>
          <w:ilvl w:val="3"/>
          <w:numId w:val="54"/>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E47931">
      <w:pPr>
        <w:widowControl w:val="0"/>
        <w:numPr>
          <w:ilvl w:val="4"/>
          <w:numId w:val="54"/>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D4D1D0E" w14:textId="697CFF56" w:rsidR="007B5DD7" w:rsidRPr="007B5DD7" w:rsidRDefault="007B5DD7" w:rsidP="00E47931">
      <w:pPr>
        <w:widowControl w:val="0"/>
        <w:numPr>
          <w:ilvl w:val="4"/>
          <w:numId w:val="54"/>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E47931">
      <w:pPr>
        <w:widowControl w:val="0"/>
        <w:numPr>
          <w:ilvl w:val="3"/>
          <w:numId w:val="54"/>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721CAA80" w14:textId="6001C354" w:rsidR="007B5DD7" w:rsidRDefault="007B5DD7" w:rsidP="00E47931">
      <w:pPr>
        <w:widowControl w:val="0"/>
        <w:numPr>
          <w:ilvl w:val="3"/>
          <w:numId w:val="54"/>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feedback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E47931">
      <w:pPr>
        <w:widowControl w:val="0"/>
        <w:numPr>
          <w:ilvl w:val="0"/>
          <w:numId w:val="54"/>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E47931">
      <w:pPr>
        <w:widowControl w:val="0"/>
        <w:numPr>
          <w:ilvl w:val="0"/>
          <w:numId w:val="54"/>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E47931">
      <w:pPr>
        <w:pStyle w:val="ListParagraph"/>
        <w:widowControl w:val="0"/>
        <w:numPr>
          <w:ilvl w:val="0"/>
          <w:numId w:val="53"/>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E47931">
      <w:pPr>
        <w:pStyle w:val="ListParagraph"/>
        <w:widowControl w:val="0"/>
        <w:numPr>
          <w:ilvl w:val="1"/>
          <w:numId w:val="53"/>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E47931">
      <w:pPr>
        <w:pStyle w:val="ListParagraph"/>
        <w:widowControl w:val="0"/>
        <w:numPr>
          <w:ilvl w:val="2"/>
          <w:numId w:val="53"/>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E47931">
      <w:pPr>
        <w:pStyle w:val="ListParagraph"/>
        <w:widowControl w:val="0"/>
        <w:numPr>
          <w:ilvl w:val="2"/>
          <w:numId w:val="53"/>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E47931">
      <w:pPr>
        <w:pStyle w:val="ListParagraph"/>
        <w:widowControl w:val="0"/>
        <w:numPr>
          <w:ilvl w:val="1"/>
          <w:numId w:val="53"/>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lastRenderedPageBreak/>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E47931">
      <w:pPr>
        <w:widowControl w:val="0"/>
        <w:numPr>
          <w:ilvl w:val="0"/>
          <w:numId w:val="84"/>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E47931">
      <w:pPr>
        <w:pStyle w:val="ListParagraph"/>
        <w:keepNext/>
        <w:widowControl w:val="0"/>
        <w:numPr>
          <w:ilvl w:val="0"/>
          <w:numId w:val="84"/>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E47931">
      <w:pPr>
        <w:pStyle w:val="ListParagraph"/>
        <w:keepNext/>
        <w:widowControl w:val="0"/>
        <w:numPr>
          <w:ilvl w:val="0"/>
          <w:numId w:val="84"/>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0CA9DC9C"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r w:rsidRPr="00DD700F">
        <w:rPr>
          <w:rFonts w:ascii="Times New Roman" w:eastAsia="Times New Roman" w:hAnsi="Times New Roman"/>
        </w:rPr>
        <w:t xml:space="preserve">Table 12.1.A: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5D8D5987"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r w:rsidRPr="000C2652">
        <w:rPr>
          <w:rFonts w:ascii="Times New Roman" w:eastAsia="Times New Roman" w:hAnsi="Times New Roman"/>
        </w:rPr>
        <w:t xml:space="preserve">Table 12.1.B: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516"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516"/>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517" w:name="_Toc77242179"/>
      <w:bookmarkStart w:id="518"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517"/>
      <w:bookmarkEnd w:id="518"/>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519" w:name="_Toc115705862"/>
      <w:r>
        <w:rPr>
          <w:sz w:val="22"/>
          <w:szCs w:val="22"/>
        </w:rPr>
        <w:t>1. Income Annuities</w:t>
      </w:r>
      <w:bookmarkEnd w:id="519"/>
    </w:p>
    <w:p w14:paraId="002C6B19" w14:textId="6B3D99B7" w:rsidR="004123A9" w:rsidRPr="00465680" w:rsidRDefault="00E10BAE" w:rsidP="004123A9">
      <w:pPr>
        <w:pStyle w:val="Heading3"/>
        <w:spacing w:after="220"/>
        <w:rPr>
          <w:sz w:val="22"/>
          <w:szCs w:val="22"/>
        </w:rPr>
      </w:pPr>
      <w:bookmarkStart w:id="520" w:name="_Toc77242180"/>
      <w:bookmarkStart w:id="521" w:name="_Toc115705863"/>
      <w:r>
        <w:rPr>
          <w:sz w:val="22"/>
          <w:szCs w:val="22"/>
        </w:rPr>
        <w:t>A.</w:t>
      </w:r>
      <w:r w:rsidR="004123A9">
        <w:rPr>
          <w:sz w:val="22"/>
          <w:szCs w:val="22"/>
        </w:rPr>
        <w:t xml:space="preserve"> </w:t>
      </w:r>
      <w:r w:rsidR="004123A9" w:rsidRPr="00465680">
        <w:rPr>
          <w:sz w:val="22"/>
          <w:szCs w:val="22"/>
        </w:rPr>
        <w:t>Purpose and Scope</w:t>
      </w:r>
      <w:bookmarkEnd w:id="520"/>
      <w:bookmarkEnd w:id="521"/>
    </w:p>
    <w:p w14:paraId="7173FC4D" w14:textId="7EF1341A" w:rsidR="009627A8" w:rsidRPr="00465680" w:rsidRDefault="009627A8" w:rsidP="00E47931">
      <w:pPr>
        <w:pStyle w:val="TableParagraph"/>
        <w:numPr>
          <w:ilvl w:val="0"/>
          <w:numId w:val="32"/>
        </w:numPr>
        <w:spacing w:after="220"/>
        <w:ind w:left="720" w:hanging="720"/>
        <w:jc w:val="both"/>
      </w:pPr>
      <w:r w:rsidRPr="00465680">
        <w:t xml:space="preserve">These requirements define for single premium immediate annuity contracts and other similar contracts, certificates and contract </w:t>
      </w:r>
      <w:proofErr w:type="gramStart"/>
      <w:r w:rsidRPr="00465680">
        <w:t>features</w:t>
      </w:r>
      <w:proofErr w:type="gramEnd"/>
      <w:r w:rsidRPr="00465680">
        <w:t xml:space="preserve">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E47931">
      <w:pPr>
        <w:pStyle w:val="TableParagraph"/>
        <w:numPr>
          <w:ilvl w:val="0"/>
          <w:numId w:val="32"/>
        </w:numPr>
        <w:spacing w:after="220"/>
        <w:ind w:left="720" w:hanging="720"/>
        <w:jc w:val="both"/>
      </w:pPr>
      <w:r w:rsidRPr="00465680">
        <w:t xml:space="preserve">The following categories of contracts, </w:t>
      </w:r>
      <w:proofErr w:type="gramStart"/>
      <w:r w:rsidRPr="00465680">
        <w:t>certificates</w:t>
      </w:r>
      <w:proofErr w:type="gramEnd"/>
      <w:r w:rsidRPr="00465680">
        <w:t xml:space="preserve">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E47931">
      <w:pPr>
        <w:pStyle w:val="TableParagraph"/>
        <w:numPr>
          <w:ilvl w:val="1"/>
          <w:numId w:val="32"/>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E47931">
      <w:pPr>
        <w:pStyle w:val="TableParagraph"/>
        <w:numPr>
          <w:ilvl w:val="1"/>
          <w:numId w:val="32"/>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E47931">
      <w:pPr>
        <w:pStyle w:val="TableParagraph"/>
        <w:numPr>
          <w:ilvl w:val="1"/>
          <w:numId w:val="32"/>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E47931">
      <w:pPr>
        <w:pStyle w:val="TableParagraph"/>
        <w:numPr>
          <w:ilvl w:val="1"/>
          <w:numId w:val="32"/>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E47931">
      <w:pPr>
        <w:pStyle w:val="TableParagraph"/>
        <w:numPr>
          <w:ilvl w:val="1"/>
          <w:numId w:val="32"/>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E47931">
      <w:pPr>
        <w:pStyle w:val="TableParagraph"/>
        <w:numPr>
          <w:ilvl w:val="1"/>
          <w:numId w:val="32"/>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E47931">
      <w:pPr>
        <w:pStyle w:val="TableParagraph"/>
        <w:numPr>
          <w:ilvl w:val="1"/>
          <w:numId w:val="32"/>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E47931">
      <w:pPr>
        <w:pStyle w:val="TableParagraph"/>
        <w:numPr>
          <w:ilvl w:val="1"/>
          <w:numId w:val="32"/>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E47931">
      <w:pPr>
        <w:pStyle w:val="TableParagraph"/>
        <w:numPr>
          <w:ilvl w:val="1"/>
          <w:numId w:val="32"/>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w:t>
      </w:r>
      <w:proofErr w:type="gramStart"/>
      <w:r w:rsidR="009627A8" w:rsidRPr="00465680">
        <w:t>In order to</w:t>
      </w:r>
      <w:proofErr w:type="gramEnd"/>
      <w:r w:rsidR="009627A8" w:rsidRPr="00465680">
        <w:t xml:space="preserve">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w:t>
      </w:r>
      <w:proofErr w:type="gramStart"/>
      <w:r w:rsidRPr="00465680">
        <w:t>certificates</w:t>
      </w:r>
      <w:proofErr w:type="gramEnd"/>
      <w:r w:rsidRPr="00465680">
        <w:t xml:space="preserve">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w:t>
      </w:r>
      <w:proofErr w:type="gramStart"/>
      <w:r w:rsidRPr="00465680">
        <w:t xml:space="preserve">In particular, </w:t>
      </w:r>
      <w:r w:rsidRPr="00F52EE7">
        <w:rPr>
          <w:i/>
        </w:rPr>
        <w:t>Actuarial</w:t>
      </w:r>
      <w:proofErr w:type="gramEnd"/>
      <w:r w:rsidRPr="00F52EE7">
        <w:rPr>
          <w:i/>
        </w:rPr>
        <w:t xml:space="preserve">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522" w:name="_Section_2._Definitions"/>
      <w:bookmarkStart w:id="523" w:name="_Toc77242181"/>
      <w:bookmarkStart w:id="524" w:name="_Toc115705864"/>
      <w:bookmarkEnd w:id="522"/>
      <w:r>
        <w:rPr>
          <w:sz w:val="22"/>
          <w:szCs w:val="22"/>
        </w:rPr>
        <w:t>B. Definitions</w:t>
      </w:r>
      <w:bookmarkEnd w:id="523"/>
      <w:bookmarkEnd w:id="524"/>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pPr>
        <w:autoSpaceDE w:val="0"/>
        <w:autoSpaceDN w:val="0"/>
        <w:adjustRightInd w:val="0"/>
        <w:spacing w:after="0" w:line="240" w:lineRule="auto"/>
        <w:ind w:left="1440"/>
        <w:jc w:val="both"/>
        <w:rPr>
          <w:rFonts w:ascii="Times New Roman" w:hAnsi="Times New Roman"/>
          <w:color w:val="000000"/>
        </w:rPr>
        <w:pPrChange w:id="525" w:author="Author">
          <w:pPr>
            <w:autoSpaceDE w:val="0"/>
            <w:autoSpaceDN w:val="0"/>
            <w:adjustRightInd w:val="0"/>
            <w:spacing w:after="0" w:line="240" w:lineRule="auto"/>
            <w:ind w:left="1440" w:hanging="720"/>
            <w:jc w:val="both"/>
          </w:pPr>
        </w:pPrChange>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w:t>
      </w:r>
      <w:proofErr w:type="gramStart"/>
      <w:r w:rsidRPr="00465680">
        <w:rPr>
          <w:rFonts w:ascii="Times New Roman" w:hAnsi="Times New Roman"/>
          <w:color w:val="000000"/>
        </w:rPr>
        <w:t>certificate</w:t>
      </w:r>
      <w:proofErr w:type="gramEnd"/>
      <w:r w:rsidRPr="00465680">
        <w:rPr>
          <w:rFonts w:ascii="Times New Roman" w:hAnsi="Times New Roman"/>
          <w:color w:val="000000"/>
        </w:rPr>
        <w:t xml:space="preserv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 xml:space="preserve">For contracts, </w:t>
      </w:r>
      <w:proofErr w:type="gramStart"/>
      <w:r w:rsidRPr="00465680">
        <w:rPr>
          <w:rFonts w:ascii="Times New Roman" w:hAnsi="Times New Roman"/>
          <w:color w:val="000000"/>
        </w:rPr>
        <w:t>certificates</w:t>
      </w:r>
      <w:proofErr w:type="gramEnd"/>
      <w:r w:rsidRPr="00465680">
        <w:rPr>
          <w:rFonts w:ascii="Times New Roman" w:hAnsi="Times New Roman"/>
          <w:color w:val="000000"/>
        </w:rPr>
        <w:t xml:space="preserve">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E47931">
      <w:pPr>
        <w:pStyle w:val="ListParagraph"/>
        <w:widowControl w:val="0"/>
        <w:numPr>
          <w:ilvl w:val="0"/>
          <w:numId w:val="32"/>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w:t>
      </w:r>
      <w:proofErr w:type="gramStart"/>
      <w:r w:rsidRPr="00465680">
        <w:rPr>
          <w:rFonts w:ascii="Times New Roman" w:hAnsi="Times New Roman"/>
          <w:color w:val="000000"/>
        </w:rPr>
        <w:t>certificates</w:t>
      </w:r>
      <w:proofErr w:type="gramEnd"/>
      <w:r w:rsidRPr="00465680">
        <w:rPr>
          <w:rFonts w:ascii="Times New Roman" w:hAnsi="Times New Roman"/>
          <w:color w:val="000000"/>
        </w:rPr>
        <w:t xml:space="preserve"> or contract features, the “initial age” means the initial age of the younger annuitant. If a contract, </w:t>
      </w:r>
      <w:proofErr w:type="gramStart"/>
      <w:r w:rsidRPr="00465680">
        <w:rPr>
          <w:rFonts w:ascii="Times New Roman" w:hAnsi="Times New Roman"/>
          <w:color w:val="000000"/>
        </w:rPr>
        <w:t>certificate</w:t>
      </w:r>
      <w:proofErr w:type="gramEnd"/>
      <w:r w:rsidRPr="00465680">
        <w:rPr>
          <w:rFonts w:ascii="Times New Roman" w:hAnsi="Times New Roman"/>
          <w:color w:val="000000"/>
        </w:rPr>
        <w:t xml:space="preserve"> or contract feature for an </w:t>
      </w:r>
      <w:r w:rsidRPr="00465680">
        <w:rPr>
          <w:rFonts w:ascii="Times New Roman" w:hAnsi="Times New Roman"/>
        </w:rPr>
        <w:t xml:space="preserve">annuitant is being valued </w:t>
      </w:r>
      <w:r w:rsidRPr="00465680">
        <w:rPr>
          <w:rFonts w:ascii="Times New Roman" w:hAnsi="Times New Roman"/>
          <w:color w:val="000000"/>
        </w:rPr>
        <w:t xml:space="preserve">on a standard mortality table as an impaired annuitant, “initial age” means the rated age. If a contract, </w:t>
      </w:r>
      <w:proofErr w:type="gramStart"/>
      <w:r w:rsidRPr="00465680">
        <w:rPr>
          <w:rFonts w:ascii="Times New Roman" w:hAnsi="Times New Roman"/>
          <w:color w:val="000000"/>
        </w:rPr>
        <w:t>certificate</w:t>
      </w:r>
      <w:proofErr w:type="gramEnd"/>
      <w:r w:rsidRPr="00465680">
        <w:rPr>
          <w:rFonts w:ascii="Times New Roman" w:hAnsi="Times New Roman"/>
          <w:color w:val="000000"/>
        </w:rPr>
        <w:t xml:space="preserv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w:t>
      </w:r>
      <w:proofErr w:type="gramStart"/>
      <w:r w:rsidRPr="00465680">
        <w:rPr>
          <w:rFonts w:ascii="Times New Roman" w:hAnsi="Times New Roman"/>
          <w:color w:val="000000"/>
        </w:rPr>
        <w:t>Industry</w:t>
      </w:r>
      <w:proofErr w:type="gramEnd"/>
      <w:r w:rsidRPr="00465680">
        <w:rPr>
          <w:rFonts w:ascii="Times New Roman" w:hAnsi="Times New Roman"/>
          <w:color w:val="000000"/>
        </w:rPr>
        <w:t xml:space="preserve">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 xml:space="preserve">The term “expected default cost” means a vector of annual default costs by weighted average life. This is calculated as a weighted average of the VM-20 Table A prescribed annual default costs published on the </w:t>
      </w:r>
      <w:proofErr w:type="gramStart"/>
      <w:r w:rsidRPr="00465680">
        <w:rPr>
          <w:rFonts w:ascii="Times New Roman" w:hAnsi="Times New Roman"/>
          <w:color w:val="000000"/>
        </w:rPr>
        <w:t>Industry</w:t>
      </w:r>
      <w:proofErr w:type="gramEnd"/>
      <w:r w:rsidRPr="00465680">
        <w:rPr>
          <w:rFonts w:ascii="Times New Roman" w:hAnsi="Times New Roman"/>
          <w:color w:val="000000"/>
        </w:rPr>
        <w:t xml:space="preserve">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526" w:name="_Section_3._Determination_1"/>
      <w:bookmarkStart w:id="527" w:name="_Toc77242182"/>
      <w:bookmarkStart w:id="528" w:name="_Toc115705865"/>
      <w:bookmarkEnd w:id="526"/>
      <w:r w:rsidRPr="00E10BAE">
        <w:rPr>
          <w:rFonts w:eastAsiaTheme="minorHAnsi"/>
          <w:sz w:val="22"/>
          <w:szCs w:val="22"/>
        </w:rPr>
        <w:t>C. Determination of the Statutory Maximum Valuation Interest Rate</w:t>
      </w:r>
      <w:bookmarkEnd w:id="527"/>
      <w:bookmarkEnd w:id="528"/>
    </w:p>
    <w:p w14:paraId="2C4007F1" w14:textId="77777777" w:rsidR="009627A8" w:rsidRPr="00465680" w:rsidRDefault="009627A8" w:rsidP="00E47931">
      <w:pPr>
        <w:numPr>
          <w:ilvl w:val="0"/>
          <w:numId w:val="33"/>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E47931">
      <w:pPr>
        <w:numPr>
          <w:ilvl w:val="0"/>
          <w:numId w:val="36"/>
        </w:numPr>
        <w:spacing w:after="220" w:line="240" w:lineRule="auto"/>
        <w:jc w:val="both"/>
        <w:rPr>
          <w:rFonts w:ascii="Times New Roman" w:hAnsi="Times New Roman"/>
        </w:rPr>
      </w:pPr>
      <w:proofErr w:type="gramStart"/>
      <w:r w:rsidRPr="00465680">
        <w:rPr>
          <w:rFonts w:ascii="Times New Roman" w:hAnsi="Times New Roman"/>
        </w:rPr>
        <w:t>For the purpose of</w:t>
      </w:r>
      <w:proofErr w:type="gramEnd"/>
      <w:r w:rsidRPr="00465680">
        <w:rPr>
          <w:rFonts w:ascii="Times New Roman" w:hAnsi="Times New Roman"/>
        </w:rPr>
        <w:t xml:space="preserve">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E47931">
      <w:pPr>
        <w:numPr>
          <w:ilvl w:val="0"/>
          <w:numId w:val="36"/>
        </w:numPr>
        <w:spacing w:after="220" w:line="240" w:lineRule="auto"/>
        <w:jc w:val="both"/>
        <w:rPr>
          <w:rFonts w:ascii="Times New Roman" w:hAnsi="Times New Roman"/>
        </w:rPr>
      </w:pPr>
      <w:r w:rsidRPr="00465680">
        <w:rPr>
          <w:rFonts w:ascii="Times New Roman" w:hAnsi="Times New Roman"/>
        </w:rPr>
        <w:t xml:space="preserve">If the contract, </w:t>
      </w:r>
      <w:proofErr w:type="gramStart"/>
      <w:r w:rsidRPr="00465680">
        <w:rPr>
          <w:rFonts w:ascii="Times New Roman" w:hAnsi="Times New Roman"/>
        </w:rPr>
        <w:t>certificate</w:t>
      </w:r>
      <w:proofErr w:type="gramEnd"/>
      <w:r w:rsidRPr="00465680">
        <w:rPr>
          <w:rFonts w:ascii="Times New Roman" w:hAnsi="Times New Roman"/>
        </w:rPr>
        <w:t xml:space="preserv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Change w:id="529" w:author="Author">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PrChange>
      </w:tblPr>
      <w:tblGrid>
        <w:gridCol w:w="766"/>
        <w:gridCol w:w="595"/>
        <w:gridCol w:w="595"/>
        <w:gridCol w:w="595"/>
        <w:tblGridChange w:id="530">
          <w:tblGrid>
            <w:gridCol w:w="2088"/>
            <w:gridCol w:w="1397"/>
            <w:gridCol w:w="1397"/>
            <w:gridCol w:w="1397"/>
          </w:tblGrid>
        </w:tblGridChange>
      </w:tblGrid>
      <w:tr w:rsidR="00917DA4" w:rsidRPr="00465680" w14:paraId="56C53BD3" w14:textId="77777777" w:rsidTr="0089365E">
        <w:trPr>
          <w:cnfStyle w:val="100000000000" w:firstRow="1" w:lastRow="0" w:firstColumn="0" w:lastColumn="0" w:oddVBand="0" w:evenVBand="0" w:oddHBand="0" w:evenHBand="0" w:firstRowFirstColumn="0" w:firstRowLastColumn="0" w:lastRowFirstColumn="0" w:lastRowLastColumn="0"/>
          <w:trHeight w:val="718"/>
          <w:jc w:val="center"/>
          <w:trPrChange w:id="531" w:author="Author">
            <w:trPr>
              <w:trHeight w:val="718"/>
              <w:jc w:val="center"/>
            </w:trPr>
          </w:trPrChange>
        </w:trPr>
        <w:tc>
          <w:tcPr>
            <w:tcW w:w="0" w:type="dxa"/>
            <w:shd w:val="clear" w:color="auto" w:fill="auto"/>
            <w:tcPrChange w:id="532" w:author="Author">
              <w:tcPr>
                <w:tcW w:w="2088" w:type="dxa"/>
                <w:shd w:val="clear" w:color="auto" w:fill="auto"/>
              </w:tcPr>
            </w:tcPrChange>
          </w:tcPr>
          <w:p w14:paraId="2AB5A402"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lastRenderedPageBreak/>
              <w:t>RP ≤ 5 Years</w:t>
            </w:r>
          </w:p>
        </w:tc>
        <w:tc>
          <w:tcPr>
            <w:tcW w:w="0" w:type="dxa"/>
            <w:shd w:val="clear" w:color="auto" w:fill="auto"/>
            <w:tcPrChange w:id="533" w:author="Author">
              <w:tcPr>
                <w:tcW w:w="1397" w:type="dxa"/>
                <w:shd w:val="clear" w:color="auto" w:fill="auto"/>
              </w:tcPr>
            </w:tcPrChange>
          </w:tcPr>
          <w:p w14:paraId="1561AA16"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0" w:type="dxa"/>
            <w:shd w:val="clear" w:color="auto" w:fill="auto"/>
            <w:tcPrChange w:id="534" w:author="Author">
              <w:tcPr>
                <w:tcW w:w="1397" w:type="dxa"/>
                <w:shd w:val="clear" w:color="auto" w:fill="auto"/>
              </w:tcPr>
            </w:tcPrChange>
          </w:tcPr>
          <w:p w14:paraId="5EC6BACC"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0" w:type="dxa"/>
            <w:shd w:val="clear" w:color="auto" w:fill="auto"/>
            <w:tcPrChange w:id="535" w:author="Author">
              <w:tcPr>
                <w:tcW w:w="1397" w:type="dxa"/>
                <w:shd w:val="clear" w:color="auto" w:fill="auto"/>
              </w:tcPr>
            </w:tcPrChange>
          </w:tcPr>
          <w:p w14:paraId="08F915C7"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89365E">
        <w:trPr>
          <w:cnfStyle w:val="000000100000" w:firstRow="0" w:lastRow="0" w:firstColumn="0" w:lastColumn="0" w:oddVBand="0" w:evenVBand="0" w:oddHBand="1" w:evenHBand="0" w:firstRowFirstColumn="0" w:firstRowLastColumn="0" w:lastRowFirstColumn="0" w:lastRowLastColumn="0"/>
          <w:trHeight w:val="453"/>
          <w:jc w:val="center"/>
          <w:trPrChange w:id="536" w:author="Author">
            <w:trPr>
              <w:trHeight w:val="453"/>
              <w:jc w:val="center"/>
            </w:trPr>
          </w:trPrChange>
        </w:trPr>
        <w:tc>
          <w:tcPr>
            <w:tcW w:w="0" w:type="dxa"/>
            <w:shd w:val="clear" w:color="auto" w:fill="auto"/>
            <w:tcPrChange w:id="537" w:author="Author">
              <w:tcPr>
                <w:tcW w:w="2088" w:type="dxa"/>
                <w:shd w:val="clear" w:color="auto" w:fill="auto"/>
              </w:tcPr>
            </w:tcPrChange>
          </w:tcPr>
          <w:p w14:paraId="6794E0E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0" w:type="dxa"/>
            <w:shd w:val="clear" w:color="auto" w:fill="auto"/>
            <w:tcPrChange w:id="538" w:author="Author">
              <w:tcPr>
                <w:tcW w:w="1397" w:type="dxa"/>
                <w:shd w:val="clear" w:color="auto" w:fill="auto"/>
              </w:tcPr>
            </w:tcPrChange>
          </w:tcPr>
          <w:p w14:paraId="5584A9D3"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0" w:type="dxa"/>
            <w:shd w:val="clear" w:color="auto" w:fill="auto"/>
            <w:tcPrChange w:id="539" w:author="Author">
              <w:tcPr>
                <w:tcW w:w="1397" w:type="dxa"/>
                <w:shd w:val="clear" w:color="auto" w:fill="auto"/>
              </w:tcPr>
            </w:tcPrChange>
          </w:tcPr>
          <w:p w14:paraId="5D73EE6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0" w:type="dxa"/>
            <w:shd w:val="clear" w:color="auto" w:fill="auto"/>
            <w:tcPrChange w:id="540" w:author="Author">
              <w:tcPr>
                <w:tcW w:w="1397" w:type="dxa"/>
                <w:shd w:val="clear" w:color="auto" w:fill="auto"/>
              </w:tcPr>
            </w:tcPrChange>
          </w:tcPr>
          <w:p w14:paraId="438E9F38"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E47931">
      <w:pPr>
        <w:numPr>
          <w:ilvl w:val="0"/>
          <w:numId w:val="36"/>
        </w:numPr>
        <w:spacing w:after="220" w:line="240" w:lineRule="auto"/>
        <w:jc w:val="both"/>
        <w:rPr>
          <w:rFonts w:ascii="Times New Roman" w:hAnsi="Times New Roman"/>
        </w:rPr>
      </w:pPr>
      <w:r w:rsidRPr="00465680">
        <w:rPr>
          <w:rFonts w:ascii="Times New Roman" w:hAnsi="Times New Roman"/>
        </w:rPr>
        <w:t xml:space="preserve">If the contract, </w:t>
      </w:r>
      <w:proofErr w:type="gramStart"/>
      <w:r w:rsidRPr="00465680">
        <w:rPr>
          <w:rFonts w:ascii="Times New Roman" w:hAnsi="Times New Roman"/>
        </w:rPr>
        <w:t>certificate</w:t>
      </w:r>
      <w:proofErr w:type="gramEnd"/>
      <w:r w:rsidRPr="00465680">
        <w:rPr>
          <w:rFonts w:ascii="Times New Roman" w:hAnsi="Times New Roman"/>
        </w:rPr>
        <w:t xml:space="preserv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1" w:author="Author">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91"/>
        <w:gridCol w:w="510"/>
        <w:gridCol w:w="595"/>
        <w:gridCol w:w="595"/>
        <w:gridCol w:w="595"/>
        <w:tblGridChange w:id="542">
          <w:tblGrid>
            <w:gridCol w:w="1962"/>
            <w:gridCol w:w="1211"/>
            <w:gridCol w:w="1469"/>
            <w:gridCol w:w="1469"/>
            <w:gridCol w:w="1469"/>
          </w:tblGrid>
        </w:tblGridChange>
      </w:tblGrid>
      <w:tr w:rsidR="00917DA4" w:rsidRPr="00465680" w14:paraId="4A11D284" w14:textId="77777777" w:rsidTr="0089365E">
        <w:trPr>
          <w:cnfStyle w:val="100000000000" w:firstRow="1" w:lastRow="0" w:firstColumn="0" w:lastColumn="0" w:oddVBand="0" w:evenVBand="0" w:oddHBand="0" w:evenHBand="0" w:firstRowFirstColumn="0" w:firstRowLastColumn="0" w:lastRowFirstColumn="0" w:lastRowLastColumn="0"/>
          <w:trHeight w:val="430"/>
          <w:jc w:val="center"/>
          <w:trPrChange w:id="543" w:author="Author">
            <w:trPr>
              <w:trHeight w:val="430"/>
              <w:jc w:val="center"/>
            </w:trPr>
          </w:trPrChange>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Change w:id="544" w:author="Author">
              <w:tcPr>
                <w:tcW w:w="1962" w:type="dxa"/>
                <w:shd w:val="clear" w:color="auto" w:fill="auto"/>
              </w:tcPr>
            </w:tcPrChange>
          </w:tcPr>
          <w:p w14:paraId="76A1E36F" w14:textId="77777777" w:rsidR="009627A8" w:rsidRPr="00465680" w:rsidRDefault="009627A8" w:rsidP="00E87515">
            <w:pPr>
              <w:spacing w:after="220"/>
              <w:jc w:val="center"/>
              <w:cnfStyle w:val="101000000000" w:firstRow="1" w:lastRow="0" w:firstColumn="1"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 xml:space="preserve"> Initial Age</w:t>
            </w:r>
          </w:p>
        </w:tc>
        <w:tc>
          <w:tcPr>
            <w:tcW w:w="0" w:type="dxa"/>
            <w:shd w:val="clear" w:color="auto" w:fill="auto"/>
            <w:tcPrChange w:id="545" w:author="Author">
              <w:tcPr>
                <w:tcW w:w="1211" w:type="dxa"/>
                <w:shd w:val="clear" w:color="auto" w:fill="auto"/>
              </w:tcPr>
            </w:tcPrChange>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0" w:type="dxa"/>
            <w:shd w:val="clear" w:color="auto" w:fill="auto"/>
            <w:tcPrChange w:id="546" w:author="Author">
              <w:tcPr>
                <w:tcW w:w="1469" w:type="dxa"/>
                <w:shd w:val="clear" w:color="auto" w:fill="auto"/>
              </w:tcPr>
            </w:tcPrChange>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0" w:type="dxa"/>
            <w:shd w:val="clear" w:color="auto" w:fill="auto"/>
            <w:tcPrChange w:id="547" w:author="Author">
              <w:tcPr>
                <w:tcW w:w="1469" w:type="dxa"/>
                <w:shd w:val="clear" w:color="auto" w:fill="auto"/>
              </w:tcPr>
            </w:tcPrChange>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0" w:type="dxa"/>
            <w:shd w:val="clear" w:color="auto" w:fill="auto"/>
            <w:tcPrChange w:id="548" w:author="Author">
              <w:tcPr>
                <w:tcW w:w="1469" w:type="dxa"/>
                <w:shd w:val="clear" w:color="auto" w:fill="auto"/>
              </w:tcPr>
            </w:tcPrChange>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89365E">
        <w:trPr>
          <w:cnfStyle w:val="000000100000" w:firstRow="0" w:lastRow="0" w:firstColumn="0" w:lastColumn="0" w:oddVBand="0" w:evenVBand="0" w:oddHBand="1" w:evenHBand="0" w:firstRowFirstColumn="0" w:firstRowLastColumn="0" w:lastRowFirstColumn="0" w:lastRowLastColumn="0"/>
          <w:trHeight w:val="474"/>
          <w:jc w:val="center"/>
          <w:trPrChange w:id="549" w:author="Author">
            <w:trPr>
              <w:trHeight w:val="474"/>
              <w:jc w:val="center"/>
            </w:trPr>
          </w:trPrChange>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Change w:id="550" w:author="Author">
              <w:tcPr>
                <w:tcW w:w="1962" w:type="dxa"/>
                <w:shd w:val="clear" w:color="auto" w:fill="auto"/>
              </w:tcPr>
            </w:tcPrChange>
          </w:tcPr>
          <w:p w14:paraId="28C5F815" w14:textId="77777777" w:rsidR="009627A8" w:rsidRPr="00465680" w:rsidRDefault="009627A8" w:rsidP="00E87515">
            <w:pPr>
              <w:spacing w:after="220"/>
              <w:jc w:val="center"/>
              <w:cnfStyle w:val="001000100000" w:firstRow="0" w:lastRow="0" w:firstColumn="1" w:lastColumn="0" w:oddVBand="0" w:evenVBand="0" w:oddHBand="1"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90+</w:t>
            </w:r>
          </w:p>
        </w:tc>
        <w:tc>
          <w:tcPr>
            <w:tcW w:w="0" w:type="dxa"/>
            <w:shd w:val="clear" w:color="auto" w:fill="auto"/>
            <w:tcPrChange w:id="551" w:author="Author">
              <w:tcPr>
                <w:tcW w:w="1211" w:type="dxa"/>
                <w:shd w:val="clear" w:color="auto" w:fill="auto"/>
              </w:tcPr>
            </w:tcPrChange>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0" w:type="dxa"/>
            <w:shd w:val="clear" w:color="auto" w:fill="auto"/>
            <w:tcPrChange w:id="552" w:author="Author">
              <w:tcPr>
                <w:tcW w:w="1469" w:type="dxa"/>
                <w:shd w:val="clear" w:color="auto" w:fill="auto"/>
              </w:tcPr>
            </w:tcPrChange>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0" w:type="dxa"/>
            <w:shd w:val="clear" w:color="auto" w:fill="auto"/>
            <w:tcPrChange w:id="553" w:author="Author">
              <w:tcPr>
                <w:tcW w:w="1469" w:type="dxa"/>
                <w:shd w:val="clear" w:color="auto" w:fill="auto"/>
              </w:tcPr>
            </w:tcPrChange>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0" w:type="dxa"/>
            <w:shd w:val="clear" w:color="auto" w:fill="auto"/>
            <w:tcPrChange w:id="554" w:author="Author">
              <w:tcPr>
                <w:tcW w:w="1469" w:type="dxa"/>
                <w:shd w:val="clear" w:color="auto" w:fill="auto"/>
              </w:tcPr>
            </w:tcPrChange>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89365E">
        <w:trPr>
          <w:trHeight w:val="490"/>
          <w:jc w:val="center"/>
          <w:trPrChange w:id="555" w:author="Author">
            <w:trPr>
              <w:trHeight w:val="490"/>
              <w:jc w:val="center"/>
            </w:trPr>
          </w:trPrChange>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Change w:id="556" w:author="Author">
              <w:tcPr>
                <w:tcW w:w="1962" w:type="dxa"/>
                <w:shd w:val="clear" w:color="auto" w:fill="auto"/>
              </w:tcPr>
            </w:tcPrChange>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0" w:type="dxa"/>
            <w:shd w:val="clear" w:color="auto" w:fill="auto"/>
            <w:tcPrChange w:id="557" w:author="Author">
              <w:tcPr>
                <w:tcW w:w="1211" w:type="dxa"/>
                <w:shd w:val="clear" w:color="auto" w:fill="auto"/>
              </w:tcPr>
            </w:tcPrChange>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0" w:type="dxa"/>
            <w:shd w:val="clear" w:color="auto" w:fill="auto"/>
            <w:tcPrChange w:id="558" w:author="Author">
              <w:tcPr>
                <w:tcW w:w="1469" w:type="dxa"/>
                <w:shd w:val="clear" w:color="auto" w:fill="auto"/>
              </w:tcPr>
            </w:tcPrChange>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0" w:type="dxa"/>
            <w:shd w:val="clear" w:color="auto" w:fill="auto"/>
            <w:tcPrChange w:id="559" w:author="Author">
              <w:tcPr>
                <w:tcW w:w="1469" w:type="dxa"/>
                <w:shd w:val="clear" w:color="auto" w:fill="auto"/>
              </w:tcPr>
            </w:tcPrChange>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0" w:type="dxa"/>
            <w:shd w:val="clear" w:color="auto" w:fill="auto"/>
            <w:tcPrChange w:id="560" w:author="Author">
              <w:tcPr>
                <w:tcW w:w="1469" w:type="dxa"/>
                <w:shd w:val="clear" w:color="auto" w:fill="auto"/>
              </w:tcPr>
            </w:tcPrChange>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89365E">
        <w:trPr>
          <w:cnfStyle w:val="000000100000" w:firstRow="0" w:lastRow="0" w:firstColumn="0" w:lastColumn="0" w:oddVBand="0" w:evenVBand="0" w:oddHBand="1" w:evenHBand="0" w:firstRowFirstColumn="0" w:firstRowLastColumn="0" w:lastRowFirstColumn="0" w:lastRowLastColumn="0"/>
          <w:trHeight w:val="474"/>
          <w:jc w:val="center"/>
          <w:trPrChange w:id="561" w:author="Author">
            <w:trPr>
              <w:trHeight w:val="474"/>
              <w:jc w:val="center"/>
            </w:trPr>
          </w:trPrChange>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Change w:id="562" w:author="Author">
              <w:tcPr>
                <w:tcW w:w="1962" w:type="dxa"/>
                <w:shd w:val="clear" w:color="auto" w:fill="auto"/>
              </w:tcPr>
            </w:tcPrChange>
          </w:tcPr>
          <w:p w14:paraId="6519CB28" w14:textId="77777777" w:rsidR="009627A8" w:rsidRPr="00465680" w:rsidRDefault="009627A8" w:rsidP="00E87515">
            <w:pPr>
              <w:spacing w:after="220"/>
              <w:jc w:val="center"/>
              <w:cnfStyle w:val="001000100000" w:firstRow="0" w:lastRow="0" w:firstColumn="1" w:lastColumn="0" w:oddVBand="0" w:evenVBand="0" w:oddHBand="1"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0" w:type="dxa"/>
            <w:shd w:val="clear" w:color="auto" w:fill="auto"/>
            <w:tcPrChange w:id="563" w:author="Author">
              <w:tcPr>
                <w:tcW w:w="1211" w:type="dxa"/>
                <w:shd w:val="clear" w:color="auto" w:fill="auto"/>
              </w:tcPr>
            </w:tcPrChange>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0" w:type="dxa"/>
            <w:shd w:val="clear" w:color="auto" w:fill="auto"/>
            <w:tcPrChange w:id="564" w:author="Author">
              <w:tcPr>
                <w:tcW w:w="1469" w:type="dxa"/>
                <w:shd w:val="clear" w:color="auto" w:fill="auto"/>
              </w:tcPr>
            </w:tcPrChange>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0" w:type="dxa"/>
            <w:shd w:val="clear" w:color="auto" w:fill="auto"/>
            <w:tcPrChange w:id="565" w:author="Author">
              <w:tcPr>
                <w:tcW w:w="1469" w:type="dxa"/>
                <w:shd w:val="clear" w:color="auto" w:fill="auto"/>
              </w:tcPr>
            </w:tcPrChange>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0" w:type="dxa"/>
            <w:shd w:val="clear" w:color="auto" w:fill="auto"/>
            <w:tcPrChange w:id="566" w:author="Author">
              <w:tcPr>
                <w:tcW w:w="1469" w:type="dxa"/>
                <w:shd w:val="clear" w:color="auto" w:fill="auto"/>
              </w:tcPr>
            </w:tcPrChange>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89365E">
        <w:trPr>
          <w:trHeight w:val="111"/>
          <w:jc w:val="center"/>
          <w:trPrChange w:id="567" w:author="Author">
            <w:trPr>
              <w:trHeight w:val="111"/>
              <w:jc w:val="center"/>
            </w:trPr>
          </w:trPrChange>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Change w:id="568" w:author="Author">
              <w:tcPr>
                <w:tcW w:w="1962" w:type="dxa"/>
                <w:shd w:val="clear" w:color="auto" w:fill="auto"/>
              </w:tcPr>
            </w:tcPrChange>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0" w:type="dxa"/>
            <w:shd w:val="clear" w:color="auto" w:fill="auto"/>
            <w:tcPrChange w:id="569" w:author="Author">
              <w:tcPr>
                <w:tcW w:w="1211" w:type="dxa"/>
                <w:shd w:val="clear" w:color="auto" w:fill="auto"/>
              </w:tcPr>
            </w:tcPrChange>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0" w:type="dxa"/>
            <w:shd w:val="clear" w:color="auto" w:fill="auto"/>
            <w:tcPrChange w:id="570" w:author="Author">
              <w:tcPr>
                <w:tcW w:w="1469" w:type="dxa"/>
                <w:shd w:val="clear" w:color="auto" w:fill="auto"/>
              </w:tcPr>
            </w:tcPrChange>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0" w:type="dxa"/>
            <w:shd w:val="clear" w:color="auto" w:fill="auto"/>
            <w:tcPrChange w:id="571" w:author="Author">
              <w:tcPr>
                <w:tcW w:w="1469" w:type="dxa"/>
                <w:shd w:val="clear" w:color="auto" w:fill="auto"/>
              </w:tcPr>
            </w:tcPrChange>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0" w:type="dxa"/>
            <w:shd w:val="clear" w:color="auto" w:fill="auto"/>
            <w:tcPrChange w:id="572" w:author="Author">
              <w:tcPr>
                <w:tcW w:w="1469" w:type="dxa"/>
                <w:shd w:val="clear" w:color="auto" w:fill="auto"/>
              </w:tcPr>
            </w:tcPrChange>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E47931">
      <w:pPr>
        <w:widowControl w:val="0"/>
        <w:numPr>
          <w:ilvl w:val="0"/>
          <w:numId w:val="33"/>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E47931">
      <w:pPr>
        <w:widowControl w:val="0"/>
        <w:numPr>
          <w:ilvl w:val="1"/>
          <w:numId w:val="39"/>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E47931">
      <w:pPr>
        <w:pStyle w:val="ListParagraph"/>
        <w:widowControl w:val="0"/>
        <w:numPr>
          <w:ilvl w:val="1"/>
          <w:numId w:val="39"/>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 xml:space="preserve">If the premium determination date is based on the consideration, and if the consideration changes by an immaterial amount (defined as a change in present value of less than 10% and less than $1 million) </w:t>
      </w:r>
      <w:proofErr w:type="gramStart"/>
      <w:r w:rsidRPr="00465680">
        <w:rPr>
          <w:rFonts w:ascii="Times New Roman" w:hAnsi="Times New Roman"/>
        </w:rPr>
        <w:t>subsequent to</w:t>
      </w:r>
      <w:proofErr w:type="gramEnd"/>
      <w:r w:rsidRPr="00465680">
        <w:rPr>
          <w:rFonts w:ascii="Times New Roman" w:hAnsi="Times New Roman"/>
        </w:rPr>
        <w:t xml:space="preserve">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E47931">
      <w:pPr>
        <w:pStyle w:val="ListParagraph"/>
        <w:widowControl w:val="0"/>
        <w:numPr>
          <w:ilvl w:val="0"/>
          <w:numId w:val="33"/>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E47931">
      <w:pPr>
        <w:numPr>
          <w:ilvl w:val="0"/>
          <w:numId w:val="34"/>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E47931">
      <w:pPr>
        <w:numPr>
          <w:ilvl w:val="0"/>
          <w:numId w:val="34"/>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E47931">
      <w:pPr>
        <w:numPr>
          <w:ilvl w:val="0"/>
          <w:numId w:val="34"/>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E47931">
      <w:pPr>
        <w:numPr>
          <w:ilvl w:val="0"/>
          <w:numId w:val="34"/>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E47931">
      <w:pPr>
        <w:numPr>
          <w:ilvl w:val="2"/>
          <w:numId w:val="37"/>
        </w:numPr>
        <w:spacing w:after="220" w:line="240" w:lineRule="auto"/>
        <w:ind w:left="2160"/>
        <w:jc w:val="both"/>
        <w:rPr>
          <w:rFonts w:ascii="Times New Roman" w:hAnsi="Times New Roman"/>
        </w:rPr>
      </w:pPr>
      <w:r w:rsidRPr="00465680">
        <w:rPr>
          <w:rFonts w:ascii="Times New Roman" w:hAnsi="Times New Roman"/>
        </w:rPr>
        <w:lastRenderedPageBreak/>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E47931">
      <w:pPr>
        <w:numPr>
          <w:ilvl w:val="2"/>
          <w:numId w:val="37"/>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E47931">
      <w:pPr>
        <w:numPr>
          <w:ilvl w:val="2"/>
          <w:numId w:val="37"/>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0B57E7F9" w14:textId="77777777" w:rsidR="009627A8" w:rsidRPr="00465680" w:rsidRDefault="009627A8" w:rsidP="00E47931">
      <w:pPr>
        <w:numPr>
          <w:ilvl w:val="2"/>
          <w:numId w:val="37"/>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E47931">
      <w:pPr>
        <w:numPr>
          <w:ilvl w:val="0"/>
          <w:numId w:val="34"/>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w:t>
      </w:r>
      <w:proofErr w:type="spellStart"/>
      <w:r w:rsidRPr="00465680">
        <w:rPr>
          <w:rFonts w:ascii="Times New Roman" w:hAnsi="Times New Roman"/>
        </w:rPr>
        <w:t>C</w:t>
      </w:r>
      <w:r w:rsidRPr="00465680">
        <w:rPr>
          <w:rFonts w:ascii="Times New Roman" w:hAnsi="Times New Roman"/>
          <w:vertAlign w:val="subscript"/>
        </w:rPr>
        <w:t>q</w:t>
      </w:r>
      <w:proofErr w:type="spellEnd"/>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E47931">
      <w:pPr>
        <w:numPr>
          <w:ilvl w:val="0"/>
          <w:numId w:val="35"/>
        </w:numPr>
        <w:spacing w:after="220" w:line="240" w:lineRule="auto"/>
        <w:ind w:left="2160"/>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E47931">
      <w:pPr>
        <w:numPr>
          <w:ilvl w:val="0"/>
          <w:numId w:val="35"/>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E47931">
      <w:pPr>
        <w:numPr>
          <w:ilvl w:val="0"/>
          <w:numId w:val="35"/>
        </w:numPr>
        <w:spacing w:after="220" w:line="240" w:lineRule="auto"/>
        <w:ind w:left="2160"/>
        <w:jc w:val="both"/>
        <w:rPr>
          <w:rFonts w:ascii="Times New Roman" w:hAnsi="Times New Roman"/>
        </w:rPr>
      </w:pPr>
      <w:proofErr w:type="spellStart"/>
      <w:r w:rsidRPr="00465680">
        <w:rPr>
          <w:rFonts w:ascii="Times New Roman" w:hAnsi="Times New Roman"/>
        </w:rPr>
        <w:t>C</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xml:space="preserve">) corresponding to the same period used to develop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vertAlign w:val="subscript"/>
        </w:rPr>
        <w:t xml:space="preserve">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E47931">
      <w:pPr>
        <w:numPr>
          <w:ilvl w:val="0"/>
          <w:numId w:val="33"/>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E47931">
      <w:pPr>
        <w:widowControl w:val="0"/>
        <w:numPr>
          <w:ilvl w:val="1"/>
          <w:numId w:val="40"/>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6">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E47931">
      <w:pPr>
        <w:widowControl w:val="0"/>
        <w:numPr>
          <w:ilvl w:val="1"/>
          <w:numId w:val="40"/>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lastRenderedPageBreak/>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E47931">
      <w:pPr>
        <w:widowControl w:val="0"/>
        <w:numPr>
          <w:ilvl w:val="0"/>
          <w:numId w:val="41"/>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years only to calculate the expected default cost. Table A is updated and published annually on the </w:t>
      </w:r>
      <w:proofErr w:type="gramStart"/>
      <w:r w:rsidRPr="00465680">
        <w:rPr>
          <w:rFonts w:ascii="Times New Roman" w:hAnsi="Times New Roman"/>
        </w:rPr>
        <w:t>Industry</w:t>
      </w:r>
      <w:proofErr w:type="gramEnd"/>
      <w:r w:rsidRPr="00465680">
        <w:rPr>
          <w:rFonts w:ascii="Times New Roman" w:hAnsi="Times New Roman"/>
        </w:rPr>
        <w:t xml:space="preserve">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E47931">
      <w:pPr>
        <w:widowControl w:val="0"/>
        <w:numPr>
          <w:ilvl w:val="0"/>
          <w:numId w:val="41"/>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E47931">
      <w:pPr>
        <w:widowControl w:val="0"/>
        <w:numPr>
          <w:ilvl w:val="0"/>
          <w:numId w:val="42"/>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7"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E47931">
      <w:pPr>
        <w:widowControl w:val="0"/>
        <w:numPr>
          <w:ilvl w:val="0"/>
          <w:numId w:val="42"/>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E47931">
      <w:pPr>
        <w:widowControl w:val="0"/>
        <w:numPr>
          <w:ilvl w:val="0"/>
          <w:numId w:val="44"/>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FF2103" w:rsidR="009627A8" w:rsidRPr="00540F42" w:rsidRDefault="009627A8" w:rsidP="00E47931">
      <w:pPr>
        <w:widowControl w:val="0"/>
        <w:numPr>
          <w:ilvl w:val="1"/>
          <w:numId w:val="42"/>
        </w:numPr>
        <w:autoSpaceDE w:val="0"/>
        <w:autoSpaceDN w:val="0"/>
        <w:spacing w:after="0" w:line="240" w:lineRule="auto"/>
        <w:ind w:hanging="720"/>
        <w:jc w:val="both"/>
        <w:rPr>
          <w:rFonts w:ascii="Times New Roman" w:hAnsi="Times New Roman"/>
        </w:rPr>
      </w:pPr>
      <w:r w:rsidRPr="00540F42">
        <w:rPr>
          <w:rFonts w:ascii="Times New Roman" w:hAnsi="Times New Roman"/>
        </w:rPr>
        <w:lastRenderedPageBreak/>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8">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E47931">
      <w:pPr>
        <w:widowControl w:val="0"/>
        <w:numPr>
          <w:ilvl w:val="1"/>
          <w:numId w:val="42"/>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w:t>
      </w:r>
      <w:proofErr w:type="gramStart"/>
      <w:r w:rsidRPr="00AF55FC">
        <w:rPr>
          <w:rFonts w:ascii="Times New Roman" w:hAnsi="Times New Roman"/>
        </w:rPr>
        <w:t>i.e.</w:t>
      </w:r>
      <w:proofErr w:type="gramEnd"/>
      <w:r w:rsidRPr="00AF55FC">
        <w:rPr>
          <w:rFonts w:ascii="Times New Roman" w:hAnsi="Times New Roman"/>
        </w:rPr>
        <w:t xml:space="preserve"> Tables 1, 2, and 3) used in calculating </w:t>
      </w:r>
      <w:proofErr w:type="spellStart"/>
      <w:r w:rsidRPr="00AF55FC">
        <w:rPr>
          <w:rFonts w:ascii="Times New Roman" w:hAnsi="Times New Roman"/>
        </w:rPr>
        <w:t>I</w:t>
      </w:r>
      <w:r w:rsidRPr="00AF55FC">
        <w:rPr>
          <w:rFonts w:ascii="Times New Roman" w:hAnsi="Times New Roman"/>
          <w:vertAlign w:val="subscript"/>
        </w:rPr>
        <w:t>q</w:t>
      </w:r>
      <w:proofErr w:type="spellEnd"/>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E47931">
      <w:pPr>
        <w:pStyle w:val="ListParagraph"/>
        <w:widowControl w:val="0"/>
        <w:numPr>
          <w:ilvl w:val="0"/>
          <w:numId w:val="44"/>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for determining the applicable valuation interest rates for the following calendar year will be updated using the process described below. In each of the four tables of weights, the weights </w:t>
      </w:r>
      <w:proofErr w:type="gramStart"/>
      <w:r w:rsidRPr="00465680">
        <w:rPr>
          <w:rFonts w:ascii="Times New Roman" w:hAnsi="Times New Roman"/>
        </w:rPr>
        <w:t>in a given</w:t>
      </w:r>
      <w:proofErr w:type="gramEnd"/>
      <w:r w:rsidRPr="00465680">
        <w:rPr>
          <w:rFonts w:ascii="Times New Roman" w:hAnsi="Times New Roman"/>
        </w:rPr>
        <w:t xml:space="preserve">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E47931">
      <w:pPr>
        <w:pStyle w:val="ListParagraph"/>
        <w:widowControl w:val="0"/>
        <w:numPr>
          <w:ilvl w:val="1"/>
          <w:numId w:val="38"/>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E47931">
      <w:pPr>
        <w:pStyle w:val="ListParagraph"/>
        <w:widowControl w:val="0"/>
        <w:numPr>
          <w:ilvl w:val="2"/>
          <w:numId w:val="38"/>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E47931">
      <w:pPr>
        <w:pStyle w:val="ListParagraph"/>
        <w:widowControl w:val="0"/>
        <w:numPr>
          <w:ilvl w:val="3"/>
          <w:numId w:val="38"/>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E47931">
      <w:pPr>
        <w:pStyle w:val="ListParagraph"/>
        <w:widowControl w:val="0"/>
        <w:numPr>
          <w:ilvl w:val="3"/>
          <w:numId w:val="38"/>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E47931">
      <w:pPr>
        <w:pStyle w:val="ListParagraph"/>
        <w:widowControl w:val="0"/>
        <w:numPr>
          <w:ilvl w:val="2"/>
          <w:numId w:val="38"/>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E47931">
      <w:pPr>
        <w:pStyle w:val="ListParagraph"/>
        <w:widowControl w:val="0"/>
        <w:numPr>
          <w:ilvl w:val="3"/>
          <w:numId w:val="38"/>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E47931">
      <w:pPr>
        <w:pStyle w:val="ListParagraph"/>
        <w:widowControl w:val="0"/>
        <w:numPr>
          <w:ilvl w:val="3"/>
          <w:numId w:val="38"/>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E47931">
      <w:pPr>
        <w:pStyle w:val="ListParagraph"/>
        <w:widowControl w:val="0"/>
        <w:numPr>
          <w:ilvl w:val="2"/>
          <w:numId w:val="38"/>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E47931">
      <w:pPr>
        <w:pStyle w:val="ListParagraph"/>
        <w:widowControl w:val="0"/>
        <w:numPr>
          <w:ilvl w:val="3"/>
          <w:numId w:val="38"/>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E47931">
      <w:pPr>
        <w:pStyle w:val="ListParagraph"/>
        <w:widowControl w:val="0"/>
        <w:numPr>
          <w:ilvl w:val="3"/>
          <w:numId w:val="38"/>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E47931">
      <w:pPr>
        <w:pStyle w:val="ListParagraph"/>
        <w:widowControl w:val="0"/>
        <w:numPr>
          <w:ilvl w:val="3"/>
          <w:numId w:val="38"/>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E47931">
      <w:pPr>
        <w:pStyle w:val="ListParagraph"/>
        <w:widowControl w:val="0"/>
        <w:numPr>
          <w:ilvl w:val="2"/>
          <w:numId w:val="38"/>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E47931">
      <w:pPr>
        <w:pStyle w:val="ListParagraph"/>
        <w:widowControl w:val="0"/>
        <w:numPr>
          <w:ilvl w:val="3"/>
          <w:numId w:val="38"/>
        </w:numPr>
        <w:spacing w:after="220" w:line="240" w:lineRule="auto"/>
        <w:ind w:left="2160"/>
        <w:contextualSpacing w:val="0"/>
        <w:jc w:val="both"/>
        <w:rPr>
          <w:rFonts w:ascii="Times New Roman" w:hAnsi="Times New Roman"/>
        </w:rPr>
      </w:pPr>
      <w:r w:rsidRPr="00465680">
        <w:rPr>
          <w:rFonts w:ascii="Times New Roman" w:hAnsi="Times New Roman"/>
        </w:rPr>
        <w:lastRenderedPageBreak/>
        <w:t>Single Life Annuity age 55, 60 and 65 with 0 and 15-year certain periods</w:t>
      </w:r>
      <w:r>
        <w:rPr>
          <w:rFonts w:ascii="Times New Roman" w:hAnsi="Times New Roman"/>
        </w:rPr>
        <w:t>.</w:t>
      </w:r>
    </w:p>
    <w:p w14:paraId="56474B48" w14:textId="77777777" w:rsidR="009627A8" w:rsidRPr="00465680" w:rsidRDefault="009627A8" w:rsidP="00E47931">
      <w:pPr>
        <w:pStyle w:val="ListParagraph"/>
        <w:widowControl w:val="0"/>
        <w:numPr>
          <w:ilvl w:val="3"/>
          <w:numId w:val="38"/>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E47931">
      <w:pPr>
        <w:pStyle w:val="ListParagraph"/>
        <w:widowControl w:val="0"/>
        <w:numPr>
          <w:ilvl w:val="1"/>
          <w:numId w:val="38"/>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E47931">
      <w:pPr>
        <w:pStyle w:val="ListParagraph"/>
        <w:widowControl w:val="0"/>
        <w:numPr>
          <w:ilvl w:val="1"/>
          <w:numId w:val="38"/>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19"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E47931">
      <w:pPr>
        <w:pStyle w:val="ListParagraph"/>
        <w:widowControl w:val="0"/>
        <w:numPr>
          <w:ilvl w:val="1"/>
          <w:numId w:val="38"/>
        </w:numPr>
        <w:spacing w:after="220" w:line="240" w:lineRule="auto"/>
        <w:contextualSpacing w:val="0"/>
        <w:jc w:val="both"/>
        <w:rPr>
          <w:rFonts w:ascii="Times New Roman" w:hAnsi="Times New Roman"/>
        </w:rPr>
      </w:pPr>
      <w:r w:rsidRPr="00465680">
        <w:rPr>
          <w:rFonts w:ascii="Times New Roman" w:hAnsi="Times New Roman"/>
        </w:rPr>
        <w:t xml:space="preserve">The average cash flows are summed into four </w:t>
      </w:r>
      <w:proofErr w:type="gramStart"/>
      <w:r w:rsidRPr="00465680">
        <w:rPr>
          <w:rFonts w:ascii="Times New Roman" w:hAnsi="Times New Roman"/>
        </w:rPr>
        <w:t>time period</w:t>
      </w:r>
      <w:proofErr w:type="gramEnd"/>
      <w:r w:rsidRPr="00465680">
        <w:rPr>
          <w:rFonts w:ascii="Times New Roman" w:hAnsi="Times New Roman"/>
        </w:rPr>
        <w:t xml:space="preserve">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E47931">
      <w:pPr>
        <w:pStyle w:val="ListParagraph"/>
        <w:widowControl w:val="0"/>
        <w:numPr>
          <w:ilvl w:val="1"/>
          <w:numId w:val="38"/>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E47931">
      <w:pPr>
        <w:pStyle w:val="ListParagraph"/>
        <w:widowControl w:val="0"/>
        <w:numPr>
          <w:ilvl w:val="1"/>
          <w:numId w:val="38"/>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 xml:space="preserve">flow groups by the midpoint of the </w:t>
      </w:r>
      <w:proofErr w:type="gramStart"/>
      <w:r w:rsidRPr="00465680">
        <w:rPr>
          <w:rFonts w:ascii="Times New Roman" w:hAnsi="Times New Roman"/>
        </w:rPr>
        <w:t>time period</w:t>
      </w:r>
      <w:proofErr w:type="gramEnd"/>
      <w:r w:rsidRPr="00465680">
        <w:rPr>
          <w:rFonts w:ascii="Times New Roman" w:hAnsi="Times New Roman"/>
        </w:rPr>
        <w:t xml:space="preserve"> for each applicable group.</w:t>
      </w:r>
    </w:p>
    <w:p w14:paraId="21DCAA88" w14:textId="77777777" w:rsidR="009627A8" w:rsidRPr="00465680" w:rsidRDefault="009627A8" w:rsidP="00E47931">
      <w:pPr>
        <w:pStyle w:val="ListParagraph"/>
        <w:widowControl w:val="0"/>
        <w:numPr>
          <w:ilvl w:val="1"/>
          <w:numId w:val="38"/>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w:t>
      </w:r>
      <w:proofErr w:type="gramStart"/>
      <w:r w:rsidRPr="00465680">
        <w:rPr>
          <w:rFonts w:ascii="Times New Roman" w:hAnsi="Times New Roman"/>
        </w:rPr>
        <w:t>time period</w:t>
      </w:r>
      <w:proofErr w:type="gramEnd"/>
      <w:r w:rsidRPr="00465680">
        <w:rPr>
          <w:rFonts w:ascii="Times New Roman" w:hAnsi="Times New Roman"/>
        </w:rPr>
        <w:t xml:space="preserve">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E47931">
      <w:pPr>
        <w:widowControl w:val="0"/>
        <w:numPr>
          <w:ilvl w:val="0"/>
          <w:numId w:val="43"/>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E47931">
      <w:pPr>
        <w:widowControl w:val="0"/>
        <w:numPr>
          <w:ilvl w:val="0"/>
          <w:numId w:val="43"/>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E47931">
      <w:pPr>
        <w:widowControl w:val="0"/>
        <w:numPr>
          <w:ilvl w:val="0"/>
          <w:numId w:val="43"/>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E47931">
      <w:pPr>
        <w:widowControl w:val="0"/>
        <w:numPr>
          <w:ilvl w:val="1"/>
          <w:numId w:val="43"/>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E47931">
      <w:pPr>
        <w:widowControl w:val="0"/>
        <w:numPr>
          <w:ilvl w:val="1"/>
          <w:numId w:val="43"/>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E47931">
      <w:pPr>
        <w:widowControl w:val="0"/>
        <w:numPr>
          <w:ilvl w:val="1"/>
          <w:numId w:val="43"/>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E47931">
      <w:pPr>
        <w:widowControl w:val="0"/>
        <w:numPr>
          <w:ilvl w:val="1"/>
          <w:numId w:val="43"/>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E47931">
      <w:pPr>
        <w:widowControl w:val="0"/>
        <w:numPr>
          <w:ilvl w:val="1"/>
          <w:numId w:val="43"/>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E47931">
      <w:pPr>
        <w:widowControl w:val="0"/>
        <w:numPr>
          <w:ilvl w:val="1"/>
          <w:numId w:val="43"/>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E47931">
      <w:pPr>
        <w:pStyle w:val="ListParagraph"/>
        <w:widowControl w:val="0"/>
        <w:numPr>
          <w:ilvl w:val="0"/>
          <w:numId w:val="44"/>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E47931">
      <w:pPr>
        <w:widowControl w:val="0"/>
        <w:numPr>
          <w:ilvl w:val="1"/>
          <w:numId w:val="44"/>
        </w:numPr>
        <w:spacing w:after="220" w:line="240" w:lineRule="auto"/>
        <w:ind w:hanging="720"/>
        <w:contextualSpacing/>
        <w:jc w:val="both"/>
        <w:rPr>
          <w:rFonts w:ascii="Times New Roman" w:hAnsi="Times New Roman"/>
        </w:rPr>
      </w:pPr>
      <w:r w:rsidRPr="00465680">
        <w:rPr>
          <w:rFonts w:ascii="Times New Roman" w:hAnsi="Times New Roman"/>
        </w:rPr>
        <w:lastRenderedPageBreak/>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E47931">
      <w:pPr>
        <w:widowControl w:val="0"/>
        <w:numPr>
          <w:ilvl w:val="1"/>
          <w:numId w:val="44"/>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8" w:author="Author" w:initials="A">
    <w:p w14:paraId="3C3CD9C9" w14:textId="77777777" w:rsidR="00B24878" w:rsidRDefault="00B24878" w:rsidP="00A272C6">
      <w:pPr>
        <w:pStyle w:val="CommentText"/>
      </w:pPr>
      <w:r>
        <w:rPr>
          <w:rStyle w:val="CommentReference"/>
        </w:rPr>
        <w:annotationRef/>
      </w:r>
      <w:r>
        <w:t>Subsection 3 Deposit-Type Contracts also needs to be updated</w:t>
      </w:r>
    </w:p>
  </w:comment>
  <w:comment w:id="166" w:author="Author" w:initials="A">
    <w:p w14:paraId="5FA6F9F6" w14:textId="6A6C4A99" w:rsidR="002D4624" w:rsidRDefault="002D4624" w:rsidP="00843086">
      <w:pPr>
        <w:pStyle w:val="CommentText"/>
      </w:pPr>
      <w:r>
        <w:rPr>
          <w:rStyle w:val="CommentReference"/>
        </w:rPr>
        <w:annotationRef/>
      </w:r>
      <w:r>
        <w:t>Guidance Note appears to apply to 2.D, so better to put the text there. Also propose similar change for VM-21 PBR requirements.</w:t>
      </w:r>
    </w:p>
  </w:comment>
  <w:comment w:id="169" w:author="Author" w:initials="A">
    <w:p w14:paraId="0D3C2B5F" w14:textId="77777777" w:rsidR="00FA497F" w:rsidRDefault="006C1FEB" w:rsidP="009849BB">
      <w:pPr>
        <w:pStyle w:val="CommentText"/>
      </w:pPr>
      <w:r>
        <w:rPr>
          <w:rStyle w:val="CommentReference"/>
        </w:rPr>
        <w:annotationRef/>
      </w:r>
      <w:r w:rsidR="00FA497F">
        <w:t>Incorrect reference (several instances)</w:t>
      </w:r>
    </w:p>
  </w:comment>
  <w:comment w:id="180" w:author="Author" w:initials="A">
    <w:p w14:paraId="55703E2F" w14:textId="77777777" w:rsidR="00D91038" w:rsidRDefault="00D91038" w:rsidP="00DB6F8C">
      <w:pPr>
        <w:pStyle w:val="CommentText"/>
      </w:pPr>
      <w:r>
        <w:rPr>
          <w:rStyle w:val="CommentReference"/>
        </w:rPr>
        <w:annotationRef/>
      </w:r>
      <w:r>
        <w:t>Some of our members have expressed concerns over the VM-22 draft’s proposed exemption amount being set too low at $0.5 billion in reserves. The Draft Note in the exposure indicated the original proposal of $3 billion for a company and $6 billion for a group was revised downward, but these higher levels may cover the vast majority of annuity reserves held (not only those subject to VM-22) and would be more appropriate. The Life PBR Exemption uses a $300/600 million life premium limit; creating a parallel for annuities looking at reserves would inherently be greater than the proposed $0.5/1.0 billion limits. We would request that the NAIC consider researching and consider implementing "equivalency" between life premiums and annuity reserves. Our hope is that exemption levels will be set so that small annuity writers are not included within the scope of PBR requirements.</w:t>
      </w:r>
    </w:p>
  </w:comment>
  <w:comment w:id="181" w:author="Author" w:initials="A">
    <w:p w14:paraId="76C785BF" w14:textId="38DB5169" w:rsidR="00FA497F" w:rsidRDefault="006C1FEB" w:rsidP="000636F2">
      <w:pPr>
        <w:pStyle w:val="CommentText"/>
      </w:pPr>
      <w:r>
        <w:rPr>
          <w:rStyle w:val="CommentReference"/>
        </w:rPr>
        <w:annotationRef/>
      </w:r>
      <w:r w:rsidR="00FA497F">
        <w:t>Corrected line reference (several instances)</w:t>
      </w:r>
    </w:p>
  </w:comment>
  <w:comment w:id="190" w:author="Author" w:initials="A">
    <w:p w14:paraId="257D51FC" w14:textId="77777777" w:rsidR="00E21947" w:rsidRDefault="00441120" w:rsidP="005664B0">
      <w:pPr>
        <w:pStyle w:val="CommentText"/>
      </w:pPr>
      <w:r>
        <w:rPr>
          <w:rStyle w:val="CommentReference"/>
        </w:rPr>
        <w:annotationRef/>
      </w:r>
      <w:r w:rsidR="00E21947">
        <w:t>We believe this should only apply to deferred status but not claim status</w:t>
      </w:r>
    </w:p>
  </w:comment>
  <w:comment w:id="198" w:author="Author" w:initials="A">
    <w:p w14:paraId="6BBD9F09" w14:textId="57998C1B" w:rsidR="00601363" w:rsidRDefault="00601363" w:rsidP="00D03C55">
      <w:pPr>
        <w:pStyle w:val="CommentText"/>
      </w:pPr>
      <w:r>
        <w:rPr>
          <w:rStyle w:val="CommentReference"/>
        </w:rPr>
        <w:annotationRef/>
      </w:r>
      <w:r>
        <w:t>Favor "are generally expected to follow"</w:t>
      </w:r>
    </w:p>
  </w:comment>
  <w:comment w:id="207" w:author="Author" w:initials="A">
    <w:p w14:paraId="075C24F5" w14:textId="3957D208" w:rsidR="00FA497F" w:rsidRDefault="007A7CFF" w:rsidP="006F6282">
      <w:pPr>
        <w:pStyle w:val="CommentText"/>
      </w:pPr>
      <w:r>
        <w:rPr>
          <w:rStyle w:val="CommentReference"/>
        </w:rPr>
        <w:annotationRef/>
      </w:r>
      <w:r w:rsidR="00FA497F">
        <w:t>Unclear why this change was made, recommend striking ", or D"</w:t>
      </w:r>
    </w:p>
  </w:comment>
  <w:comment w:id="210" w:author="Author" w:initials="A">
    <w:p w14:paraId="06114468" w14:textId="77777777" w:rsidR="001870A5" w:rsidRDefault="007C05AE" w:rsidP="005C37E9">
      <w:pPr>
        <w:pStyle w:val="CommentText"/>
      </w:pPr>
      <w:r>
        <w:rPr>
          <w:rStyle w:val="CommentReference"/>
        </w:rPr>
        <w:annotationRef/>
      </w:r>
      <w:r w:rsidR="001870A5">
        <w:t>Unclear why "after issuance' was added; provide clarification or recommend deleting (two instances)</w:t>
      </w:r>
    </w:p>
  </w:comment>
  <w:comment w:id="213" w:author="Author" w:initials="A">
    <w:p w14:paraId="2D0523C6" w14:textId="77777777" w:rsidR="009032A9" w:rsidRDefault="00E27760" w:rsidP="00F16DA1">
      <w:pPr>
        <w:pStyle w:val="CommentText"/>
      </w:pPr>
      <w:r>
        <w:rPr>
          <w:rStyle w:val="CommentReference"/>
        </w:rPr>
        <w:annotationRef/>
      </w:r>
      <w:r w:rsidR="009032A9">
        <w:t xml:space="preserve">Suggest changing "may" with "should" and make this a separate item G. </w:t>
      </w:r>
    </w:p>
  </w:comment>
  <w:comment w:id="217" w:author="Author" w:initials="A">
    <w:p w14:paraId="1C76F8EC" w14:textId="77777777" w:rsidR="0080081E" w:rsidRDefault="005E13B1" w:rsidP="00A55E8B">
      <w:pPr>
        <w:pStyle w:val="CommentText"/>
      </w:pPr>
      <w:r>
        <w:rPr>
          <w:rStyle w:val="CommentReference"/>
        </w:rPr>
        <w:annotationRef/>
      </w:r>
      <w:r w:rsidR="0080081E">
        <w:t>Consider adding “and/or annuitant” in addition to “contract holder” reference</w:t>
      </w:r>
    </w:p>
  </w:comment>
  <w:comment w:id="234" w:author="Author" w:initials="A">
    <w:p w14:paraId="7908B120" w14:textId="1FA8CC7F" w:rsidR="006E1EF3" w:rsidRDefault="00A86727" w:rsidP="00386E9E">
      <w:pPr>
        <w:pStyle w:val="CommentText"/>
      </w:pPr>
      <w:r>
        <w:rPr>
          <w:rStyle w:val="CommentReference"/>
        </w:rPr>
        <w:annotationRef/>
      </w:r>
      <w:r w:rsidR="006E1EF3">
        <w:t>Suggest removing the struck phrase (“over the expected lifetime of benefits paid to the specified annuitants”) to allow for flexibility in how these transactions could be arranged.</w:t>
      </w:r>
    </w:p>
  </w:comment>
  <w:comment w:id="235" w:author="Author" w:initials="A">
    <w:p w14:paraId="1F72BE88" w14:textId="77777777" w:rsidR="001870A5" w:rsidRDefault="00065681" w:rsidP="00B542E2">
      <w:pPr>
        <w:pStyle w:val="CommentText"/>
      </w:pPr>
      <w:r>
        <w:rPr>
          <w:rStyle w:val="CommentReference"/>
        </w:rPr>
        <w:annotationRef/>
      </w:r>
      <w:r w:rsidR="001870A5">
        <w:t>See comment below about Term Certain Deposit Type contracts.   Clarify that Structured Settlements can be annuity contracts or deposit type contracts</w:t>
      </w:r>
    </w:p>
  </w:comment>
  <w:comment w:id="236" w:author="Author" w:initials="A">
    <w:p w14:paraId="0B5D132E" w14:textId="4EB72CCF" w:rsidR="005F4CAA" w:rsidRDefault="00080FD6" w:rsidP="0030110A">
      <w:pPr>
        <w:pStyle w:val="CommentText"/>
      </w:pPr>
      <w:r>
        <w:rPr>
          <w:rStyle w:val="CommentReference"/>
        </w:rPr>
        <w:annotationRef/>
      </w:r>
      <w:r w:rsidR="005F4CAA">
        <w:t>Under SSAP, Term Certain Payouts are Deposit-Type Contracts and this should be clarified in the definition</w:t>
      </w:r>
    </w:p>
  </w:comment>
  <w:comment w:id="246" w:author="Author" w:initials="A">
    <w:p w14:paraId="6D50AB57" w14:textId="40D458BE" w:rsidR="009B2ECC" w:rsidRDefault="0027596F" w:rsidP="00FE653E">
      <w:pPr>
        <w:pStyle w:val="CommentText"/>
      </w:pPr>
      <w:r>
        <w:rPr>
          <w:rStyle w:val="CommentReference"/>
        </w:rPr>
        <w:annotationRef/>
      </w:r>
      <w:r w:rsidR="009B2ECC">
        <w:t>Edit for clarity</w:t>
      </w:r>
    </w:p>
  </w:comment>
  <w:comment w:id="252" w:author="Author" w:initials="A">
    <w:p w14:paraId="3356ED85" w14:textId="77777777" w:rsidR="00167C1E" w:rsidRDefault="00167C1E" w:rsidP="006A58A6">
      <w:pPr>
        <w:pStyle w:val="CommentText"/>
      </w:pPr>
      <w:r>
        <w:rPr>
          <w:rStyle w:val="CommentReference"/>
        </w:rPr>
        <w:annotationRef/>
      </w:r>
      <w:r>
        <w:t>Support eliminating references to separate accounts in VM-22</w:t>
      </w:r>
    </w:p>
  </w:comment>
  <w:comment w:id="257" w:author="Author" w:initials="A">
    <w:p w14:paraId="1955EEA2" w14:textId="26C1B18B" w:rsidR="002C0536" w:rsidRDefault="00E55772" w:rsidP="00620976">
      <w:pPr>
        <w:pStyle w:val="CommentText"/>
      </w:pPr>
      <w:r>
        <w:rPr>
          <w:rStyle w:val="CommentReference"/>
        </w:rPr>
        <w:annotationRef/>
      </w:r>
      <w:r w:rsidR="002C0536">
        <w:t>Need to include VM Section III Subsection Deposit Type Contracts</w:t>
      </w:r>
    </w:p>
  </w:comment>
  <w:comment w:id="271" w:author="Author" w:initials="A">
    <w:p w14:paraId="7626BE59" w14:textId="77777777" w:rsidR="006E1EF3" w:rsidRDefault="00766C88" w:rsidP="00E75544">
      <w:pPr>
        <w:pStyle w:val="CommentText"/>
      </w:pPr>
      <w:r>
        <w:rPr>
          <w:rStyle w:val="CommentReference"/>
        </w:rPr>
        <w:annotationRef/>
      </w:r>
      <w:r w:rsidR="006E1EF3">
        <w:t>Suggest incorporating into 3.A</w:t>
      </w:r>
    </w:p>
  </w:comment>
  <w:comment w:id="277" w:author="Author" w:initials="A">
    <w:p w14:paraId="1910AB08" w14:textId="4712CEFB" w:rsidR="002C0536" w:rsidRDefault="00AA203E" w:rsidP="00CF207E">
      <w:pPr>
        <w:pStyle w:val="CommentText"/>
      </w:pPr>
      <w:r>
        <w:rPr>
          <w:rStyle w:val="CommentReference"/>
        </w:rPr>
        <w:annotationRef/>
      </w:r>
      <w:r w:rsidR="002C0536">
        <w:t>Be specific on what “these requirements” refers to</w:t>
      </w:r>
    </w:p>
  </w:comment>
  <w:comment w:id="278" w:author="Author" w:initials="A">
    <w:p w14:paraId="3721CBB1" w14:textId="77777777" w:rsidR="002C0536" w:rsidRDefault="00410652" w:rsidP="009E5A39">
      <w:pPr>
        <w:pStyle w:val="CommentText"/>
      </w:pPr>
      <w:r>
        <w:rPr>
          <w:rStyle w:val="CommentReference"/>
        </w:rPr>
        <w:annotationRef/>
      </w:r>
      <w:r w:rsidR="002C0536">
        <w:t>Is this the right reference? Maybe 3.I</w:t>
      </w:r>
    </w:p>
  </w:comment>
  <w:comment w:id="281" w:author="Author" w:initials="A">
    <w:p w14:paraId="5D480C9B" w14:textId="77777777" w:rsidR="002C0536" w:rsidRDefault="00B839E9" w:rsidP="0022358B">
      <w:pPr>
        <w:pStyle w:val="CommentText"/>
      </w:pPr>
      <w:r>
        <w:rPr>
          <w:rStyle w:val="CommentReference"/>
        </w:rPr>
        <w:annotationRef/>
      </w:r>
      <w:r w:rsidR="002C0536">
        <w:t>Is this the right reference?</w:t>
      </w:r>
    </w:p>
  </w:comment>
  <w:comment w:id="282" w:author="Author" w:initials="A">
    <w:p w14:paraId="19527F4F" w14:textId="77777777" w:rsidR="006E1EF3" w:rsidRDefault="00135633" w:rsidP="00E2017F">
      <w:pPr>
        <w:pStyle w:val="CommentText"/>
      </w:pPr>
      <w:r>
        <w:rPr>
          <w:rStyle w:val="CommentReference"/>
        </w:rPr>
        <w:annotationRef/>
      </w:r>
      <w:r w:rsidR="006E1EF3">
        <w:t>Clarify this statement</w:t>
      </w:r>
    </w:p>
  </w:comment>
  <w:comment w:id="280" w:author="Author" w:initials="A">
    <w:p w14:paraId="34D0F20D" w14:textId="77777777" w:rsidR="006E1EF3" w:rsidRDefault="00BF6995" w:rsidP="005F67AC">
      <w:pPr>
        <w:pStyle w:val="CommentText"/>
      </w:pPr>
      <w:r>
        <w:rPr>
          <w:rStyle w:val="CommentReference"/>
        </w:rPr>
        <w:annotationRef/>
      </w:r>
      <w:r w:rsidR="006E1EF3">
        <w:t>Numbering is not correct</w:t>
      </w:r>
    </w:p>
  </w:comment>
  <w:comment w:id="284" w:author="Author" w:initials="A">
    <w:p w14:paraId="55089497" w14:textId="77777777" w:rsidR="000974FF" w:rsidRDefault="000974FF" w:rsidP="00D142C4">
      <w:pPr>
        <w:pStyle w:val="CommentText"/>
      </w:pPr>
      <w:r>
        <w:rPr>
          <w:rStyle w:val="CommentReference"/>
        </w:rPr>
        <w:annotationRef/>
      </w:r>
      <w:r>
        <w:t xml:space="preserve">Consistent with our comments in our November 19, 2021, letter, we are concerned with the need for prescribed reserving categories because we believe the aggregation of contracts for the SR and DR should be principle-based and align with the pricing, operations, and investment management of the assets and liabilities. </w:t>
      </w:r>
    </w:p>
  </w:comment>
  <w:comment w:id="285" w:author="Author" w:initials="A">
    <w:p w14:paraId="1BE9D07C" w14:textId="77777777" w:rsidR="00A159EC" w:rsidRDefault="00A159EC" w:rsidP="009D00D5">
      <w:pPr>
        <w:pStyle w:val="CommentText"/>
      </w:pPr>
      <w:r>
        <w:rPr>
          <w:rStyle w:val="CommentReference"/>
        </w:rPr>
        <w:annotationRef/>
      </w:r>
      <w:r>
        <w:t xml:space="preserve">For Section 3.F.a.iv and 3.F.a.vi: References to “Host Contracts” and “deferred Annuity Contracts” may cause confusion. VM-21 technically covers all benefit streams emanating from Variable Annuity Contracts. ACLI would like to work with regulators to update the wording in both VM-21 and VM- 22 to codify current accepted practices (such as making it clear that projection of annuitizations and benefits (after AV = 0) should continue to be principle-based and reflect how the business is managed). </w:t>
      </w:r>
    </w:p>
  </w:comment>
  <w:comment w:id="298" w:author="Author" w:initials="A">
    <w:p w14:paraId="05BBBFA2" w14:textId="77777777" w:rsidR="00A159EC" w:rsidRDefault="00A159EC" w:rsidP="00433CA5">
      <w:pPr>
        <w:pStyle w:val="CommentText"/>
      </w:pPr>
      <w:r>
        <w:rPr>
          <w:rStyle w:val="CommentReference"/>
        </w:rPr>
        <w:annotationRef/>
      </w:r>
      <w:r>
        <w:t xml:space="preserve">Need definition of “Supplementary Contract.” </w:t>
      </w:r>
    </w:p>
  </w:comment>
  <w:comment w:id="299" w:author="Author" w:initials="A">
    <w:p w14:paraId="6920AA06" w14:textId="77777777" w:rsidR="00A159EC" w:rsidRDefault="00A159EC" w:rsidP="009D5FF6">
      <w:pPr>
        <w:pStyle w:val="CommentText"/>
      </w:pPr>
      <w:r>
        <w:rPr>
          <w:rStyle w:val="CommentReference"/>
        </w:rPr>
        <w:annotationRef/>
      </w:r>
      <w:r>
        <w:t>Permitting optionality to align categorization with how business is managed is conceptually appropriate. From a conceptual (principle-based) and operational perspective, living benefit contracts with depleted fund values should be included in payout or accumulation categories based on how the business is managed.</w:t>
      </w:r>
    </w:p>
  </w:comment>
  <w:comment w:id="307" w:author="Author" w:initials="A">
    <w:p w14:paraId="47BD696B" w14:textId="36F26454" w:rsidR="002C0536" w:rsidRDefault="00033D97" w:rsidP="00C51035">
      <w:pPr>
        <w:pStyle w:val="CommentText"/>
      </w:pPr>
      <w:r>
        <w:rPr>
          <w:rStyle w:val="CommentReference"/>
        </w:rPr>
        <w:annotationRef/>
      </w:r>
      <w:r w:rsidR="002C0536">
        <w:t>Is this referring to section II of VM-22, or is it referring to VM Section II, Subsection 2 "Annuity Products," Paragraph D? The wording should be made clearer.</w:t>
      </w:r>
    </w:p>
  </w:comment>
  <w:comment w:id="310" w:author="Author" w:initials="A">
    <w:p w14:paraId="4A513904" w14:textId="77777777" w:rsidR="005F4CAA" w:rsidRDefault="00D4013A" w:rsidP="007F6F6B">
      <w:pPr>
        <w:pStyle w:val="CommentText"/>
      </w:pPr>
      <w:r>
        <w:rPr>
          <w:rStyle w:val="CommentReference"/>
        </w:rPr>
        <w:annotationRef/>
      </w:r>
      <w:r w:rsidR="005F4CAA">
        <w:t>Rephrase</w:t>
      </w:r>
    </w:p>
  </w:comment>
  <w:comment w:id="315" w:author="Author" w:initials="A">
    <w:p w14:paraId="075D8A47" w14:textId="13BDC191" w:rsidR="00A11EC5" w:rsidRDefault="006A4D8D" w:rsidP="00C55E61">
      <w:pPr>
        <w:pStyle w:val="CommentText"/>
      </w:pPr>
      <w:r>
        <w:rPr>
          <w:rStyle w:val="CommentReference"/>
        </w:rPr>
        <w:annotationRef/>
      </w:r>
      <w:r w:rsidR="00A11EC5">
        <w:t xml:space="preserve">Is this statement only applicable if it passes the SET? Propose to add clarity </w:t>
      </w:r>
    </w:p>
  </w:comment>
  <w:comment w:id="319" w:author="Author" w:initials="A">
    <w:p w14:paraId="7DCBFB9F" w14:textId="77777777" w:rsidR="000307BB" w:rsidRDefault="008B68F3" w:rsidP="00C93A46">
      <w:pPr>
        <w:pStyle w:val="CommentText"/>
      </w:pPr>
      <w:r>
        <w:rPr>
          <w:rStyle w:val="CommentReference"/>
        </w:rPr>
        <w:annotationRef/>
      </w:r>
      <w:r w:rsidR="000307BB">
        <w:t>Consider if additional references than DR are needed (e.g. exclusion test).</w:t>
      </w:r>
    </w:p>
  </w:comment>
  <w:comment w:id="322" w:author="Author" w:initials="A">
    <w:p w14:paraId="4EF8B283" w14:textId="25620F42" w:rsidR="00C54465" w:rsidRDefault="001C486A" w:rsidP="00E365B0">
      <w:pPr>
        <w:pStyle w:val="CommentText"/>
      </w:pPr>
      <w:r>
        <w:rPr>
          <w:rStyle w:val="CommentReference"/>
        </w:rPr>
        <w:annotationRef/>
      </w:r>
      <w:r w:rsidR="00C54465">
        <w:t>Need to clarify “this group”</w:t>
      </w:r>
    </w:p>
  </w:comment>
  <w:comment w:id="323" w:author="Author" w:initials="A">
    <w:p w14:paraId="7A30943F" w14:textId="634399BA" w:rsidR="002C0536" w:rsidRDefault="00B66156" w:rsidP="00EC030E">
      <w:pPr>
        <w:pStyle w:val="CommentText"/>
      </w:pPr>
      <w:r>
        <w:rPr>
          <w:rStyle w:val="CommentReference"/>
        </w:rPr>
        <w:annotationRef/>
      </w:r>
      <w:r w:rsidR="002C0536">
        <w:t xml:space="preserve">Section 9 is hedging </w:t>
      </w:r>
    </w:p>
  </w:comment>
  <w:comment w:id="328" w:author="Author" w:initials="A">
    <w:p w14:paraId="4690AF7A" w14:textId="77777777" w:rsidR="006E1EF3" w:rsidRDefault="007564A8" w:rsidP="002042A9">
      <w:pPr>
        <w:pStyle w:val="CommentText"/>
      </w:pPr>
      <w:r>
        <w:rPr>
          <w:rStyle w:val="CommentReference"/>
        </w:rPr>
        <w:annotationRef/>
      </w:r>
      <w:r w:rsidR="006E1EF3">
        <w:t>Incorrect reference?</w:t>
      </w:r>
    </w:p>
  </w:comment>
  <w:comment w:id="334" w:author="Author" w:initials="A">
    <w:p w14:paraId="6408B766" w14:textId="77777777" w:rsidR="00B96DDC" w:rsidRDefault="00F47ECB" w:rsidP="00F83D6C">
      <w:pPr>
        <w:pStyle w:val="CommentText"/>
      </w:pPr>
      <w:r>
        <w:rPr>
          <w:rStyle w:val="CommentReference"/>
        </w:rPr>
        <w:annotationRef/>
      </w:r>
      <w:r w:rsidR="00B96DDC">
        <w:t xml:space="preserve">Consistent with our comments in our August 19, 2022, letter, we do not support the use of a k-factor to modify the premiums used in the longevity reinsurance reserve calculation because the premiums for these policies are not assumptions that vary. We believe an alternative, principle-based solution with prudent margins could better address regulators’ concerns and wish to work with regulators to craft a better solution. If the k-factor approach is retained, the calculation methodology should be as principle-based as possible (e.g., reflect emerging experience and how blocks of business are managed and aggregated consistent with company practices). </w:t>
      </w:r>
    </w:p>
  </w:comment>
  <w:comment w:id="338" w:author="Author" w:initials="A">
    <w:p w14:paraId="13EB91D6" w14:textId="550C68B8" w:rsidR="00A11EC5" w:rsidRDefault="00F47ECB" w:rsidP="00335220">
      <w:pPr>
        <w:pStyle w:val="CommentText"/>
      </w:pPr>
      <w:r>
        <w:rPr>
          <w:rStyle w:val="CommentReference"/>
        </w:rPr>
        <w:annotationRef/>
      </w:r>
      <w:r w:rsidR="00A11EC5">
        <w:t>Premiums are usually pre-determined. It is not clear how this paragraph is applicable.</w:t>
      </w:r>
    </w:p>
  </w:comment>
  <w:comment w:id="337" w:author="Author" w:initials="A">
    <w:p w14:paraId="0198F917" w14:textId="77777777" w:rsidR="000307BB" w:rsidRDefault="000307BB" w:rsidP="00872DC7">
      <w:pPr>
        <w:pStyle w:val="CommentText"/>
      </w:pPr>
      <w:r>
        <w:rPr>
          <w:rStyle w:val="CommentReference"/>
        </w:rPr>
        <w:annotationRef/>
      </w:r>
      <w:r>
        <w:t>References to “contract holder” and “contract inception” seem to imply directly written business. Suggest replacing “contract holder” with “contract holder or the ceding company in the case of reinsurance” and replacing “contract inception” with “contract inception or reinsurance effective date in the case of reinsurance.”</w:t>
      </w:r>
    </w:p>
  </w:comment>
  <w:comment w:id="339" w:author="Author" w:initials="A">
    <w:p w14:paraId="1C757E29" w14:textId="5F723936" w:rsidR="001245EF" w:rsidRDefault="00E7619C" w:rsidP="00135CD3">
      <w:pPr>
        <w:pStyle w:val="CommentText"/>
      </w:pPr>
      <w:r>
        <w:rPr>
          <w:rStyle w:val="CommentReference"/>
        </w:rPr>
        <w:annotationRef/>
      </w:r>
      <w:r w:rsidR="001245EF">
        <w:t>It feels like this should be its own subsection (c.)</w:t>
      </w:r>
    </w:p>
  </w:comment>
  <w:comment w:id="341" w:author="Author" w:initials="A">
    <w:p w14:paraId="4958F8FB" w14:textId="38B73C09" w:rsidR="00A11EC5" w:rsidRDefault="00D1566D" w:rsidP="0016135F">
      <w:pPr>
        <w:pStyle w:val="CommentText"/>
      </w:pPr>
      <w:r>
        <w:rPr>
          <w:rStyle w:val="CommentReference"/>
        </w:rPr>
        <w:annotationRef/>
      </w:r>
      <w:r w:rsidR="009604C4">
        <w:t>H</w:t>
      </w:r>
      <w:r w:rsidR="00A11EC5">
        <w:t>edges</w:t>
      </w:r>
      <w:r w:rsidR="00013392">
        <w:t xml:space="preserve"> are</w:t>
      </w:r>
      <w:r w:rsidR="009604C4">
        <w:t xml:space="preserve"> addressed in Section 4 and Section 9.  Is this reference sufficient?</w:t>
      </w:r>
    </w:p>
  </w:comment>
  <w:comment w:id="342" w:author="Author" w:initials="A">
    <w:p w14:paraId="52355962" w14:textId="77777777" w:rsidR="006C31C1" w:rsidRDefault="00A65652" w:rsidP="00E3073E">
      <w:pPr>
        <w:pStyle w:val="CommentText"/>
      </w:pPr>
      <w:r>
        <w:rPr>
          <w:rStyle w:val="CommentReference"/>
        </w:rPr>
        <w:annotationRef/>
      </w:r>
      <w:r w:rsidR="006C31C1">
        <w:t>Wrong reference – 10.H.2</w:t>
      </w:r>
    </w:p>
  </w:comment>
  <w:comment w:id="343" w:author="Author" w:initials="A">
    <w:p w14:paraId="5D0C3380" w14:textId="77777777" w:rsidR="006E1EF3" w:rsidRDefault="0010078A" w:rsidP="00915C7E">
      <w:pPr>
        <w:pStyle w:val="CommentText"/>
      </w:pPr>
      <w:r>
        <w:rPr>
          <w:rStyle w:val="CommentReference"/>
        </w:rPr>
        <w:annotationRef/>
      </w:r>
      <w:r w:rsidR="006E1EF3">
        <w:t xml:space="preserve">If we make the 2nd paragraph of 4.A.1.b a separate reference this needs to be updated.  </w:t>
      </w:r>
    </w:p>
  </w:comment>
  <w:comment w:id="347" w:author="Author" w:initials="A">
    <w:p w14:paraId="1772AC57" w14:textId="77777777" w:rsidR="005F4CAA" w:rsidRDefault="0046094A" w:rsidP="005E351A">
      <w:pPr>
        <w:pStyle w:val="CommentText"/>
      </w:pPr>
      <w:r>
        <w:rPr>
          <w:rStyle w:val="CommentReference"/>
        </w:rPr>
        <w:annotationRef/>
      </w:r>
      <w:r w:rsidR="005F4CAA">
        <w:t xml:space="preserve">Hedge Modelling, whether index crediting or non-index crediting, should all be consolidated into one section in VM-22.  This will help regulators and practitioners.  </w:t>
      </w:r>
    </w:p>
  </w:comment>
  <w:comment w:id="348" w:author="Author" w:initials="A">
    <w:p w14:paraId="0AF16474" w14:textId="299532E7" w:rsidR="005F4CAA" w:rsidRDefault="00670936" w:rsidP="00660BFB">
      <w:pPr>
        <w:pStyle w:val="CommentText"/>
      </w:pPr>
      <w:r>
        <w:rPr>
          <w:rStyle w:val="CommentReference"/>
        </w:rPr>
        <w:annotationRef/>
      </w:r>
      <w:r w:rsidR="005F4CAA">
        <w:t>Doesn’t 4.A.4.a.ii say the same thing as the previous sentence of this paragraph?  It is confusing to have this reference to hedges not for indexed crediting referenced here.</w:t>
      </w:r>
    </w:p>
  </w:comment>
  <w:comment w:id="350" w:author="Author" w:initials="A">
    <w:p w14:paraId="5FD6379D" w14:textId="77777777" w:rsidR="00E1327B" w:rsidRDefault="00E1327B" w:rsidP="00D5740C">
      <w:pPr>
        <w:pStyle w:val="CommentText"/>
      </w:pPr>
      <w:r>
        <w:rPr>
          <w:rStyle w:val="CommentReference"/>
        </w:rPr>
        <w:annotationRef/>
      </w:r>
      <w:r>
        <w:t>For Factor determination, will there be documentation on how the X and Y are determined and reevaluated over time?</w:t>
      </w:r>
    </w:p>
  </w:comment>
  <w:comment w:id="355" w:author="Author" w:initials="A">
    <w:p w14:paraId="674B082E" w14:textId="49649D98" w:rsidR="00A11EC5" w:rsidRDefault="005D270D" w:rsidP="001E5E81">
      <w:pPr>
        <w:pStyle w:val="CommentText"/>
      </w:pPr>
      <w:r>
        <w:rPr>
          <w:rStyle w:val="CommentReference"/>
        </w:rPr>
        <w:annotationRef/>
      </w:r>
      <w:r w:rsidR="00A11EC5">
        <w:t>All hedging should be in one section.</w:t>
      </w:r>
    </w:p>
  </w:comment>
  <w:comment w:id="356" w:author="Author" w:initials="A">
    <w:p w14:paraId="2E46FDCC" w14:textId="77777777" w:rsidR="006E1EF3" w:rsidRDefault="00F71D2F" w:rsidP="001B23C9">
      <w:pPr>
        <w:pStyle w:val="CommentText"/>
      </w:pPr>
      <w:r>
        <w:rPr>
          <w:rStyle w:val="CommentReference"/>
        </w:rPr>
        <w:annotationRef/>
      </w:r>
      <w:r w:rsidR="006E1EF3">
        <w:t xml:space="preserve"> "I" can be deleted</w:t>
      </w:r>
    </w:p>
  </w:comment>
  <w:comment w:id="358" w:author="Author" w:initials="A">
    <w:p w14:paraId="2D078EB1" w14:textId="5CE2992B" w:rsidR="00A11EC5" w:rsidRDefault="00903F3C" w:rsidP="0047651B">
      <w:pPr>
        <w:pStyle w:val="CommentText"/>
      </w:pPr>
      <w:r>
        <w:rPr>
          <w:rStyle w:val="CommentReference"/>
        </w:rPr>
        <w:annotationRef/>
      </w:r>
      <w:r w:rsidR="00A11EC5">
        <w:t>Consider refining this to reference VM-22 Section 2 Scope</w:t>
      </w:r>
    </w:p>
  </w:comment>
  <w:comment w:id="360" w:author="Author" w:initials="A">
    <w:p w14:paraId="39C000CE" w14:textId="67D7D43B" w:rsidR="006E1EF3" w:rsidRDefault="00E333DF" w:rsidP="00DF43F8">
      <w:pPr>
        <w:pStyle w:val="CommentText"/>
      </w:pPr>
      <w:r>
        <w:rPr>
          <w:rStyle w:val="CommentReference"/>
        </w:rPr>
        <w:annotationRef/>
      </w:r>
      <w:r w:rsidR="006E1EF3">
        <w:t xml:space="preserve"> Prefer to spell out the requirements to avoid companies needing to review multiple VM chapters. </w:t>
      </w:r>
    </w:p>
  </w:comment>
  <w:comment w:id="361" w:author="Author" w:initials="A">
    <w:p w14:paraId="2F78717B" w14:textId="1E73864B" w:rsidR="006E1EF3" w:rsidRDefault="002C24E5" w:rsidP="000F00E3">
      <w:pPr>
        <w:pStyle w:val="CommentText"/>
      </w:pPr>
      <w:r>
        <w:rPr>
          <w:rStyle w:val="CommentReference"/>
        </w:rPr>
        <w:annotationRef/>
      </w:r>
      <w:r w:rsidR="006E1EF3">
        <w:t>VM-21 has “no materially greater reserve value would result from longer projection periods”</w:t>
      </w:r>
      <w:r w:rsidR="00802E8C">
        <w:t xml:space="preserve"> This language should be consistent with VM-21</w:t>
      </w:r>
    </w:p>
  </w:comment>
  <w:comment w:id="368" w:author="Author" w:initials="A">
    <w:p w14:paraId="4F18E57F" w14:textId="54BB3CB5" w:rsidR="003D3D61" w:rsidRDefault="00A62A59" w:rsidP="00482C48">
      <w:pPr>
        <w:pStyle w:val="CommentText"/>
      </w:pPr>
      <w:r>
        <w:rPr>
          <w:rStyle w:val="CommentReference"/>
        </w:rPr>
        <w:annotationRef/>
      </w:r>
      <w:r w:rsidR="003D3D61">
        <w:t>Incorrect reference</w:t>
      </w:r>
    </w:p>
  </w:comment>
  <w:comment w:id="371" w:author="Author" w:initials="A">
    <w:p w14:paraId="7E658864" w14:textId="0FD465FC" w:rsidR="00A11EC5" w:rsidRDefault="00A62A59" w:rsidP="005D48B6">
      <w:pPr>
        <w:pStyle w:val="CommentText"/>
      </w:pPr>
      <w:r>
        <w:rPr>
          <w:rStyle w:val="CommentReference"/>
        </w:rPr>
        <w:annotationRef/>
      </w:r>
      <w:r w:rsidR="00A11EC5">
        <w:t>Incorrect reference</w:t>
      </w:r>
    </w:p>
  </w:comment>
  <w:comment w:id="375" w:author="Author" w:initials="A">
    <w:p w14:paraId="102C0B20" w14:textId="77777777" w:rsidR="00A11EC5" w:rsidRDefault="00C9118D" w:rsidP="00892AF5">
      <w:pPr>
        <w:pStyle w:val="CommentText"/>
      </w:pPr>
      <w:r>
        <w:rPr>
          <w:rStyle w:val="CommentReference"/>
        </w:rPr>
        <w:annotationRef/>
      </w:r>
      <w:r w:rsidR="00A11EC5">
        <w:t>Incorrect reference?</w:t>
      </w:r>
    </w:p>
  </w:comment>
  <w:comment w:id="379" w:author="Author" w:initials="A">
    <w:p w14:paraId="5AFD2324" w14:textId="77777777" w:rsidR="002A7145" w:rsidRDefault="002A7145" w:rsidP="00102D26">
      <w:pPr>
        <w:pStyle w:val="CommentText"/>
      </w:pPr>
      <w:r>
        <w:rPr>
          <w:rStyle w:val="CommentReference"/>
        </w:rPr>
        <w:annotationRef/>
      </w:r>
      <w:r>
        <w:t>Consider using different terminology as this is carryover from VM-21 and is confusing.</w:t>
      </w:r>
    </w:p>
  </w:comment>
  <w:comment w:id="389" w:author="Author" w:initials="A">
    <w:p w14:paraId="41EC70F4" w14:textId="6AC4DEB6" w:rsidR="006E1EF3" w:rsidRDefault="0015618E" w:rsidP="008861E2">
      <w:pPr>
        <w:pStyle w:val="CommentText"/>
      </w:pPr>
      <w:r>
        <w:rPr>
          <w:rStyle w:val="CommentReference"/>
        </w:rPr>
        <w:annotationRef/>
      </w:r>
      <w:r w:rsidR="00D66C38">
        <w:t>Consider clarifying this guidance note.</w:t>
      </w:r>
    </w:p>
  </w:comment>
  <w:comment w:id="390" w:author="Author" w:initials="A">
    <w:p w14:paraId="46DEB218" w14:textId="77777777" w:rsidR="00B96DDC" w:rsidRDefault="008335F2" w:rsidP="006C125B">
      <w:pPr>
        <w:pStyle w:val="CommentText"/>
      </w:pPr>
      <w:r>
        <w:rPr>
          <w:rStyle w:val="CommentReference"/>
        </w:rPr>
        <w:annotationRef/>
      </w:r>
      <w:r w:rsidR="00B96DDC">
        <w:t>Guidance note should be removed or clarified.</w:t>
      </w:r>
    </w:p>
  </w:comment>
  <w:comment w:id="391" w:author="Author" w:initials="A">
    <w:p w14:paraId="21EEA73E" w14:textId="7E8C7870" w:rsidR="003C703D" w:rsidRDefault="00DB7DC7" w:rsidP="000F048D">
      <w:pPr>
        <w:pStyle w:val="CommentText"/>
      </w:pPr>
      <w:r>
        <w:rPr>
          <w:rStyle w:val="CommentReference"/>
        </w:rPr>
        <w:annotationRef/>
      </w:r>
      <w:r w:rsidR="003C703D">
        <w:t>Are there some words missing? Seems to be carried from VM-21 reference to “Alternative Methodology"</w:t>
      </w:r>
    </w:p>
  </w:comment>
  <w:comment w:id="419" w:author="Author" w:initials="A">
    <w:p w14:paraId="49718A93" w14:textId="7D90B203" w:rsidR="006E1EF3" w:rsidRDefault="00350B51" w:rsidP="001B320E">
      <w:pPr>
        <w:pStyle w:val="CommentText"/>
      </w:pPr>
      <w:r>
        <w:rPr>
          <w:rStyle w:val="CommentReference"/>
        </w:rPr>
        <w:annotationRef/>
      </w:r>
      <w:r w:rsidR="006E1EF3">
        <w:t>Is this meant to read as "this section only pertains"?</w:t>
      </w:r>
    </w:p>
  </w:comment>
  <w:comment w:id="428" w:author="Author" w:initials="A">
    <w:p w14:paraId="059CD99F" w14:textId="3C1D19C5" w:rsidR="001245EF" w:rsidRDefault="00B94ED9" w:rsidP="002758C7">
      <w:pPr>
        <w:pStyle w:val="CommentText"/>
      </w:pPr>
      <w:r>
        <w:rPr>
          <w:rStyle w:val="CommentReference"/>
        </w:rPr>
        <w:annotationRef/>
      </w:r>
      <w:r w:rsidR="001245EF">
        <w:t>Recommend getting rid of "for" and starting the sentence with "Companies that model…"</w:t>
      </w:r>
    </w:p>
  </w:comment>
  <w:comment w:id="432" w:author="Author" w:initials="A">
    <w:p w14:paraId="74FE52E1" w14:textId="77777777" w:rsidR="001245EF" w:rsidRDefault="00B94ED9" w:rsidP="009569DE">
      <w:pPr>
        <w:pStyle w:val="CommentText"/>
      </w:pPr>
      <w:r>
        <w:rPr>
          <w:rStyle w:val="CommentReference"/>
        </w:rPr>
        <w:annotationRef/>
      </w:r>
      <w:r w:rsidR="001245EF">
        <w:t>Recommend getting rid of the comma and changing this to "..should calculate the delta…"</w:t>
      </w:r>
    </w:p>
  </w:comment>
  <w:comment w:id="435" w:author="Author" w:initials="A">
    <w:p w14:paraId="1131C958" w14:textId="77777777" w:rsidR="00B6459E" w:rsidRDefault="00A749AC" w:rsidP="002A0A05">
      <w:pPr>
        <w:pStyle w:val="CommentText"/>
      </w:pPr>
      <w:r>
        <w:rPr>
          <w:rStyle w:val="CommentReference"/>
        </w:rPr>
        <w:annotationRef/>
      </w:r>
      <w:r w:rsidR="00B6459E">
        <w:t>Appears to be a typo</w:t>
      </w:r>
    </w:p>
  </w:comment>
  <w:comment w:id="441" w:author="Author" w:initials="A">
    <w:p w14:paraId="472BCFDE" w14:textId="44C45582" w:rsidR="001245EF" w:rsidRDefault="0077642C" w:rsidP="001F3CC1">
      <w:pPr>
        <w:pStyle w:val="CommentText"/>
      </w:pPr>
      <w:r>
        <w:rPr>
          <w:rStyle w:val="CommentReference"/>
        </w:rPr>
        <w:annotationRef/>
      </w:r>
      <w:r w:rsidR="001245EF">
        <w:t>This should be section "D"</w:t>
      </w:r>
    </w:p>
  </w:comment>
  <w:comment w:id="460" w:author="Author" w:initials="A">
    <w:p w14:paraId="3F63A886" w14:textId="2A1FF2DD" w:rsidR="001245EF" w:rsidRDefault="0077642C" w:rsidP="00105322">
      <w:pPr>
        <w:pStyle w:val="CommentText"/>
      </w:pPr>
      <w:r>
        <w:rPr>
          <w:rStyle w:val="CommentReference"/>
        </w:rPr>
        <w:annotationRef/>
      </w:r>
      <w:r w:rsidR="001245EF">
        <w:t>This should be section "E"</w:t>
      </w:r>
    </w:p>
  </w:comment>
  <w:comment w:id="466" w:author="Author" w:initials="A">
    <w:p w14:paraId="75FAF246" w14:textId="77777777" w:rsidR="005F4CAA" w:rsidRDefault="008D7232" w:rsidP="003E422A">
      <w:pPr>
        <w:pStyle w:val="CommentText"/>
      </w:pPr>
      <w:r>
        <w:rPr>
          <w:rStyle w:val="CommentReference"/>
        </w:rPr>
        <w:annotationRef/>
      </w:r>
      <w:r w:rsidR="005F4CAA">
        <w:t xml:space="preserve">Think this should say "and by Section 12" in order to make it clear that Principle 3 refers only to section 1.B. </w:t>
      </w:r>
    </w:p>
  </w:comment>
  <w:comment w:id="467" w:author="Author" w:initials="A">
    <w:p w14:paraId="7E65BDDE" w14:textId="352E90D0" w:rsidR="0006099B" w:rsidRDefault="003723D6" w:rsidP="002F493F">
      <w:pPr>
        <w:pStyle w:val="CommentText"/>
      </w:pPr>
      <w:r>
        <w:rPr>
          <w:rStyle w:val="CommentReference"/>
        </w:rPr>
        <w:annotationRef/>
      </w:r>
      <w:r w:rsidR="0006099B">
        <w:t>"product was purchased"</w:t>
      </w:r>
    </w:p>
  </w:comment>
  <w:comment w:id="469" w:author="Author" w:initials="A">
    <w:p w14:paraId="6FAA4E4A" w14:textId="77777777" w:rsidR="0006099B" w:rsidRDefault="005549B1" w:rsidP="009D5771">
      <w:pPr>
        <w:pStyle w:val="CommentText"/>
      </w:pPr>
      <w:r>
        <w:rPr>
          <w:rStyle w:val="CommentReference"/>
        </w:rPr>
        <w:annotationRef/>
      </w:r>
      <w:r w:rsidR="0006099B">
        <w:t>"option is"</w:t>
      </w:r>
    </w:p>
  </w:comment>
  <w:comment w:id="477" w:author="Author" w:initials="A">
    <w:p w14:paraId="0753F975" w14:textId="77777777" w:rsidR="00B96DDC" w:rsidRDefault="00B60674">
      <w:pPr>
        <w:pStyle w:val="CommentText"/>
      </w:pPr>
      <w:r>
        <w:rPr>
          <w:rStyle w:val="CommentReference"/>
        </w:rPr>
        <w:annotationRef/>
      </w:r>
      <w:r w:rsidR="00B96DDC">
        <w:t xml:space="preserve">Section 10.C and Section 12: Sections should be updated to reflect materiality language consistent with language adopted in APF 2021-11, if applicable. The list of assumptions should be updated to better reflect the material assumptions for fixed annuities; for example, remove account transfers and future deposits. </w:t>
      </w:r>
    </w:p>
    <w:p w14:paraId="3E0FFF32" w14:textId="77777777" w:rsidR="00B96DDC" w:rsidRDefault="00B96DDC" w:rsidP="0018711F">
      <w:pPr>
        <w:pStyle w:val="CommentText"/>
      </w:pPr>
      <w:r>
        <w:t xml:space="preserve"> </w:t>
      </w:r>
    </w:p>
  </w:comment>
  <w:comment w:id="482" w:author="Author" w:initials="A">
    <w:p w14:paraId="78C9E01D" w14:textId="77777777" w:rsidR="002A7145" w:rsidRDefault="0027596F" w:rsidP="00A36375">
      <w:pPr>
        <w:pStyle w:val="CommentText"/>
      </w:pPr>
      <w:r>
        <w:rPr>
          <w:rStyle w:val="CommentReference"/>
        </w:rPr>
        <w:annotationRef/>
      </w:r>
      <w:r w:rsidR="002A7145">
        <w:t>Should have a callout here for credibility and/or materiality.  Possibly covered by the ‘may’ in #4 above.</w:t>
      </w:r>
    </w:p>
  </w:comment>
  <w:comment w:id="484" w:author="Author" w:initials="A">
    <w:p w14:paraId="0735CC5E" w14:textId="76E5523B" w:rsidR="0006099B" w:rsidRDefault="00B067F4" w:rsidP="002A3B65">
      <w:pPr>
        <w:pStyle w:val="CommentText"/>
      </w:pPr>
      <w:r>
        <w:rPr>
          <w:rStyle w:val="CommentReference"/>
        </w:rPr>
        <w:annotationRef/>
      </w:r>
      <w:r w:rsidR="0006099B">
        <w:t xml:space="preserve">Why is "empirical" used here? I think this can be deleted for the sake of clarity. </w:t>
      </w:r>
    </w:p>
  </w:comment>
  <w:comment w:id="514" w:author="Author" w:initials="A">
    <w:p w14:paraId="60F15A8A" w14:textId="77777777" w:rsidR="00ED4A42" w:rsidRDefault="00ED4A42" w:rsidP="00006EE6">
      <w:pPr>
        <w:pStyle w:val="CommentText"/>
      </w:pPr>
      <w:r>
        <w:rPr>
          <w:rStyle w:val="CommentReference"/>
        </w:rPr>
        <w:annotationRef/>
      </w:r>
      <w:r>
        <w:t xml:space="preserve">References should be to Section 13, not 12. Additional instances below. </w:t>
      </w:r>
    </w:p>
  </w:comment>
  <w:comment w:id="515" w:author="Author" w:initials="A">
    <w:p w14:paraId="0E6D8044" w14:textId="77777777" w:rsidR="0021139F" w:rsidRDefault="0021139F" w:rsidP="0047582A">
      <w:pPr>
        <w:pStyle w:val="CommentText"/>
      </w:pPr>
      <w:r>
        <w:rPr>
          <w:rStyle w:val="CommentReference"/>
        </w:rPr>
        <w:annotationRef/>
      </w:r>
      <w:r>
        <w:t>Should be "1 through 4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CD9C9" w15:done="0"/>
  <w15:commentEx w15:paraId="5FA6F9F6" w15:done="0"/>
  <w15:commentEx w15:paraId="0D3C2B5F" w15:done="0"/>
  <w15:commentEx w15:paraId="55703E2F" w15:done="0"/>
  <w15:commentEx w15:paraId="76C785BF" w15:done="0"/>
  <w15:commentEx w15:paraId="257D51FC" w15:done="0"/>
  <w15:commentEx w15:paraId="6BBD9F09" w15:done="0"/>
  <w15:commentEx w15:paraId="075C24F5" w15:done="0"/>
  <w15:commentEx w15:paraId="06114468" w15:done="0"/>
  <w15:commentEx w15:paraId="2D0523C6" w15:done="0"/>
  <w15:commentEx w15:paraId="1C76F8EC" w15:done="0"/>
  <w15:commentEx w15:paraId="7908B120" w15:done="0"/>
  <w15:commentEx w15:paraId="1F72BE88" w15:done="0"/>
  <w15:commentEx w15:paraId="0B5D132E" w15:done="0"/>
  <w15:commentEx w15:paraId="6D50AB57" w15:done="0"/>
  <w15:commentEx w15:paraId="3356ED85" w15:done="0"/>
  <w15:commentEx w15:paraId="1955EEA2" w15:done="0"/>
  <w15:commentEx w15:paraId="7626BE59" w15:done="0"/>
  <w15:commentEx w15:paraId="1910AB08" w15:done="0"/>
  <w15:commentEx w15:paraId="3721CBB1" w15:done="0"/>
  <w15:commentEx w15:paraId="5D480C9B" w15:done="0"/>
  <w15:commentEx w15:paraId="19527F4F" w15:done="0"/>
  <w15:commentEx w15:paraId="34D0F20D" w15:done="0"/>
  <w15:commentEx w15:paraId="55089497" w15:done="0"/>
  <w15:commentEx w15:paraId="1BE9D07C" w15:done="0"/>
  <w15:commentEx w15:paraId="05BBBFA2" w15:done="0"/>
  <w15:commentEx w15:paraId="6920AA06" w15:done="0"/>
  <w15:commentEx w15:paraId="47BD696B" w15:done="0"/>
  <w15:commentEx w15:paraId="4A513904" w15:done="0"/>
  <w15:commentEx w15:paraId="075D8A47" w15:done="0"/>
  <w15:commentEx w15:paraId="7DCBFB9F" w15:done="0"/>
  <w15:commentEx w15:paraId="4EF8B283" w15:done="0"/>
  <w15:commentEx w15:paraId="7A30943F" w15:done="0"/>
  <w15:commentEx w15:paraId="4690AF7A" w15:done="0"/>
  <w15:commentEx w15:paraId="6408B766" w15:done="0"/>
  <w15:commentEx w15:paraId="13EB91D6" w15:done="0"/>
  <w15:commentEx w15:paraId="0198F917" w15:done="0"/>
  <w15:commentEx w15:paraId="1C757E29" w15:done="0"/>
  <w15:commentEx w15:paraId="4958F8FB" w15:done="0"/>
  <w15:commentEx w15:paraId="52355962" w15:done="0"/>
  <w15:commentEx w15:paraId="5D0C3380" w15:done="0"/>
  <w15:commentEx w15:paraId="1772AC57" w15:done="0"/>
  <w15:commentEx w15:paraId="0AF16474" w15:done="0"/>
  <w15:commentEx w15:paraId="5FD6379D" w15:done="0"/>
  <w15:commentEx w15:paraId="674B082E" w15:done="0"/>
  <w15:commentEx w15:paraId="2E46FDCC" w15:done="0"/>
  <w15:commentEx w15:paraId="2D078EB1" w15:done="0"/>
  <w15:commentEx w15:paraId="39C000CE" w15:done="0"/>
  <w15:commentEx w15:paraId="2F78717B" w15:done="0"/>
  <w15:commentEx w15:paraId="4F18E57F" w15:done="0"/>
  <w15:commentEx w15:paraId="7E658864" w15:done="0"/>
  <w15:commentEx w15:paraId="102C0B20" w15:done="0"/>
  <w15:commentEx w15:paraId="5AFD2324" w15:done="0"/>
  <w15:commentEx w15:paraId="41EC70F4" w15:done="0"/>
  <w15:commentEx w15:paraId="46DEB218" w15:done="0"/>
  <w15:commentEx w15:paraId="21EEA73E" w15:done="0"/>
  <w15:commentEx w15:paraId="49718A93" w15:done="0"/>
  <w15:commentEx w15:paraId="059CD99F" w15:done="0"/>
  <w15:commentEx w15:paraId="74FE52E1" w15:done="0"/>
  <w15:commentEx w15:paraId="1131C958" w15:done="0"/>
  <w15:commentEx w15:paraId="472BCFDE" w15:done="0"/>
  <w15:commentEx w15:paraId="3F63A886" w15:done="0"/>
  <w15:commentEx w15:paraId="75FAF246" w15:done="0"/>
  <w15:commentEx w15:paraId="7E65BDDE" w15:done="0"/>
  <w15:commentEx w15:paraId="6FAA4E4A" w15:done="0"/>
  <w15:commentEx w15:paraId="3E0FFF32" w15:done="0"/>
  <w15:commentEx w15:paraId="78C9E01D" w15:done="0"/>
  <w15:commentEx w15:paraId="0735CC5E" w15:done="0"/>
  <w15:commentEx w15:paraId="60F15A8A" w15:done="0"/>
  <w15:commentEx w15:paraId="0E6D80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CD9C9" w16cid:durableId="273C7B8A"/>
  <w16cid:commentId w16cid:paraId="5FA6F9F6" w16cid:durableId="273C7CD7"/>
  <w16cid:commentId w16cid:paraId="0D3C2B5F" w16cid:durableId="273C7DB8"/>
  <w16cid:commentId w16cid:paraId="55703E2F" w16cid:durableId="27751CB7"/>
  <w16cid:commentId w16cid:paraId="76C785BF" w16cid:durableId="273C7F90"/>
  <w16cid:commentId w16cid:paraId="257D51FC" w16cid:durableId="271341B1"/>
  <w16cid:commentId w16cid:paraId="6BBD9F09" w16cid:durableId="274B071F"/>
  <w16cid:commentId w16cid:paraId="075C24F5" w16cid:durableId="271344A3"/>
  <w16cid:commentId w16cid:paraId="06114468" w16cid:durableId="27134666"/>
  <w16cid:commentId w16cid:paraId="2D0523C6" w16cid:durableId="2717AC9F"/>
  <w16cid:commentId w16cid:paraId="1C76F8EC" w16cid:durableId="27139B31"/>
  <w16cid:commentId w16cid:paraId="7908B120" w16cid:durableId="2730809C"/>
  <w16cid:commentId w16cid:paraId="1F72BE88" w16cid:durableId="2713B580"/>
  <w16cid:commentId w16cid:paraId="0B5D132E" w16cid:durableId="2713B54B"/>
  <w16cid:commentId w16cid:paraId="6D50AB57" w16cid:durableId="2713B526"/>
  <w16cid:commentId w16cid:paraId="3356ED85" w16cid:durableId="273D8D3D"/>
  <w16cid:commentId w16cid:paraId="1955EEA2" w16cid:durableId="2713B4AB"/>
  <w16cid:commentId w16cid:paraId="7626BE59" w16cid:durableId="27139B33"/>
  <w16cid:commentId w16cid:paraId="1910AB08" w16cid:durableId="27139B34"/>
  <w16cid:commentId w16cid:paraId="3721CBB1" w16cid:durableId="27139B35"/>
  <w16cid:commentId w16cid:paraId="5D480C9B" w16cid:durableId="27139B83"/>
  <w16cid:commentId w16cid:paraId="19527F4F" w16cid:durableId="2713BAAE"/>
  <w16cid:commentId w16cid:paraId="34D0F20D" w16cid:durableId="27139B4C"/>
  <w16cid:commentId w16cid:paraId="55089497" w16cid:durableId="2774DE96"/>
  <w16cid:commentId w16cid:paraId="1BE9D07C" w16cid:durableId="2774DEE2"/>
  <w16cid:commentId w16cid:paraId="05BBBFA2" w16cid:durableId="2774DF01"/>
  <w16cid:commentId w16cid:paraId="6920AA06" w16cid:durableId="2774DF21"/>
  <w16cid:commentId w16cid:paraId="47BD696B" w16cid:durableId="270F78C6"/>
  <w16cid:commentId w16cid:paraId="4A513904" w16cid:durableId="2713B7F9"/>
  <w16cid:commentId w16cid:paraId="075D8A47" w16cid:durableId="27331DE9"/>
  <w16cid:commentId w16cid:paraId="7DCBFB9F" w16cid:durableId="2713B93C"/>
  <w16cid:commentId w16cid:paraId="4EF8B283" w16cid:durableId="2713B9B8"/>
  <w16cid:commentId w16cid:paraId="7A30943F" w16cid:durableId="2713B9FB"/>
  <w16cid:commentId w16cid:paraId="4690AF7A" w16cid:durableId="2713BA32"/>
  <w16cid:commentId w16cid:paraId="6408B766" w16cid:durableId="273884B1"/>
  <w16cid:commentId w16cid:paraId="13EB91D6" w16cid:durableId="2738847E"/>
  <w16cid:commentId w16cid:paraId="0198F917" w16cid:durableId="274D8F19"/>
  <w16cid:commentId w16cid:paraId="1C757E29" w16cid:durableId="27289636"/>
  <w16cid:commentId w16cid:paraId="4958F8FB" w16cid:durableId="2733257B"/>
  <w16cid:commentId w16cid:paraId="52355962" w16cid:durableId="27332601"/>
  <w16cid:commentId w16cid:paraId="5D0C3380" w16cid:durableId="27332722"/>
  <w16cid:commentId w16cid:paraId="1772AC57" w16cid:durableId="273322E4"/>
  <w16cid:commentId w16cid:paraId="0AF16474" w16cid:durableId="273328A7"/>
  <w16cid:commentId w16cid:paraId="5FD6379D" w16cid:durableId="274EC738"/>
  <w16cid:commentId w16cid:paraId="674B082E" w16cid:durableId="2733294A"/>
  <w16cid:commentId w16cid:paraId="2E46FDCC" w16cid:durableId="2728816A"/>
  <w16cid:commentId w16cid:paraId="2D078EB1" w16cid:durableId="27383221"/>
  <w16cid:commentId w16cid:paraId="39C000CE" w16cid:durableId="27332A7E"/>
  <w16cid:commentId w16cid:paraId="2F78717B" w16cid:durableId="273832C6"/>
  <w16cid:commentId w16cid:paraId="4F18E57F" w16cid:durableId="27383722"/>
  <w16cid:commentId w16cid:paraId="7E658864" w16cid:durableId="27383718"/>
  <w16cid:commentId w16cid:paraId="102C0B20" w16cid:durableId="27383797"/>
  <w16cid:commentId w16cid:paraId="5AFD2324" w16cid:durableId="274D8F54"/>
  <w16cid:commentId w16cid:paraId="41EC70F4" w16cid:durableId="27384523"/>
  <w16cid:commentId w16cid:paraId="46DEB218" w16cid:durableId="2738461D"/>
  <w16cid:commentId w16cid:paraId="21EEA73E" w16cid:durableId="273846ED"/>
  <w16cid:commentId w16cid:paraId="49718A93" w16cid:durableId="27289EEF"/>
  <w16cid:commentId w16cid:paraId="059CD99F" w16cid:durableId="272F00E0"/>
  <w16cid:commentId w16cid:paraId="74FE52E1" w16cid:durableId="272F0106"/>
  <w16cid:commentId w16cid:paraId="1131C958" w16cid:durableId="272F093A"/>
  <w16cid:commentId w16cid:paraId="472BCFDE" w16cid:durableId="272F0CCB"/>
  <w16cid:commentId w16cid:paraId="3F63A886" w16cid:durableId="272F0CEC"/>
  <w16cid:commentId w16cid:paraId="75FAF246" w16cid:durableId="2717ADE0"/>
  <w16cid:commentId w16cid:paraId="7E65BDDE" w16cid:durableId="2717AF30"/>
  <w16cid:commentId w16cid:paraId="6FAA4E4A" w16cid:durableId="2717AF3F"/>
  <w16cid:commentId w16cid:paraId="3E0FFF32" w16cid:durableId="271E1128"/>
  <w16cid:commentId w16cid:paraId="78C9E01D" w16cid:durableId="2713B635"/>
  <w16cid:commentId w16cid:paraId="0735CC5E" w16cid:durableId="2717B166"/>
  <w16cid:commentId w16cid:paraId="60F15A8A" w16cid:durableId="274EC8C7"/>
  <w16cid:commentId w16cid:paraId="0E6D8044" w16cid:durableId="274ECB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761D" w14:textId="77777777" w:rsidR="00D21626" w:rsidRDefault="00D21626" w:rsidP="0040376D">
      <w:pPr>
        <w:spacing w:after="0" w:line="240" w:lineRule="auto"/>
      </w:pPr>
      <w:r>
        <w:separator/>
      </w:r>
    </w:p>
  </w:endnote>
  <w:endnote w:type="continuationSeparator" w:id="0">
    <w:p w14:paraId="63AF72A1" w14:textId="77777777" w:rsidR="00D21626" w:rsidRDefault="00D21626" w:rsidP="0040376D">
      <w:pPr>
        <w:spacing w:after="0" w:line="240" w:lineRule="auto"/>
      </w:pPr>
      <w:r>
        <w:continuationSeparator/>
      </w:r>
    </w:p>
  </w:endnote>
  <w:endnote w:type="continuationNotice" w:id="1">
    <w:p w14:paraId="4EED97EB" w14:textId="77777777" w:rsidR="00D21626" w:rsidRDefault="00D21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C44A" w14:textId="77777777" w:rsidR="00E52934" w:rsidRDefault="00E52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4146" w14:textId="77777777" w:rsidR="00D21626" w:rsidRDefault="00D21626" w:rsidP="0040376D">
      <w:pPr>
        <w:spacing w:after="0" w:line="240" w:lineRule="auto"/>
      </w:pPr>
      <w:r>
        <w:separator/>
      </w:r>
    </w:p>
  </w:footnote>
  <w:footnote w:type="continuationSeparator" w:id="0">
    <w:p w14:paraId="2D186201" w14:textId="77777777" w:rsidR="00D21626" w:rsidRDefault="00D21626" w:rsidP="0040376D">
      <w:pPr>
        <w:spacing w:after="0" w:line="240" w:lineRule="auto"/>
      </w:pPr>
      <w:r>
        <w:continuationSeparator/>
      </w:r>
    </w:p>
  </w:footnote>
  <w:footnote w:type="continuationNotice" w:id="1">
    <w:p w14:paraId="63B6E9C7" w14:textId="77777777" w:rsidR="00D21626" w:rsidRDefault="00D216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1DB5" w14:textId="77777777" w:rsidR="00E52934" w:rsidRDefault="00E52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60D6" w14:textId="77777777" w:rsidR="00E52934" w:rsidRDefault="00E52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DB30" w14:textId="77777777" w:rsidR="00E52934" w:rsidRDefault="00E52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6"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1"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2"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0"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2"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3"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1"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3"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6"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67"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1"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3"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A94AB2"/>
    <w:multiLevelType w:val="hybridMultilevel"/>
    <w:tmpl w:val="8D5CA7B4"/>
    <w:lvl w:ilvl="0" w:tplc="1C343638">
      <w:start w:val="1"/>
      <w:numFmt w:val="bullet"/>
      <w:lvlText w:val=""/>
      <w:lvlJc w:val="left"/>
      <w:pPr>
        <w:ind w:left="720" w:hanging="360"/>
      </w:pPr>
      <w:rPr>
        <w:rFonts w:ascii="Symbol" w:hAnsi="Symbol"/>
      </w:rPr>
    </w:lvl>
    <w:lvl w:ilvl="1" w:tplc="767AB7DA">
      <w:start w:val="1"/>
      <w:numFmt w:val="bullet"/>
      <w:lvlText w:val=""/>
      <w:lvlJc w:val="left"/>
      <w:pPr>
        <w:ind w:left="720" w:hanging="360"/>
      </w:pPr>
      <w:rPr>
        <w:rFonts w:ascii="Symbol" w:hAnsi="Symbol"/>
      </w:rPr>
    </w:lvl>
    <w:lvl w:ilvl="2" w:tplc="DB1EBBCE">
      <w:start w:val="1"/>
      <w:numFmt w:val="bullet"/>
      <w:lvlText w:val=""/>
      <w:lvlJc w:val="left"/>
      <w:pPr>
        <w:ind w:left="720" w:hanging="360"/>
      </w:pPr>
      <w:rPr>
        <w:rFonts w:ascii="Symbol" w:hAnsi="Symbol"/>
      </w:rPr>
    </w:lvl>
    <w:lvl w:ilvl="3" w:tplc="573CF366">
      <w:start w:val="1"/>
      <w:numFmt w:val="bullet"/>
      <w:lvlText w:val=""/>
      <w:lvlJc w:val="left"/>
      <w:pPr>
        <w:ind w:left="720" w:hanging="360"/>
      </w:pPr>
      <w:rPr>
        <w:rFonts w:ascii="Symbol" w:hAnsi="Symbol"/>
      </w:rPr>
    </w:lvl>
    <w:lvl w:ilvl="4" w:tplc="247E4040">
      <w:start w:val="1"/>
      <w:numFmt w:val="bullet"/>
      <w:lvlText w:val=""/>
      <w:lvlJc w:val="left"/>
      <w:pPr>
        <w:ind w:left="720" w:hanging="360"/>
      </w:pPr>
      <w:rPr>
        <w:rFonts w:ascii="Symbol" w:hAnsi="Symbol"/>
      </w:rPr>
    </w:lvl>
    <w:lvl w:ilvl="5" w:tplc="349474B6">
      <w:start w:val="1"/>
      <w:numFmt w:val="bullet"/>
      <w:lvlText w:val=""/>
      <w:lvlJc w:val="left"/>
      <w:pPr>
        <w:ind w:left="720" w:hanging="360"/>
      </w:pPr>
      <w:rPr>
        <w:rFonts w:ascii="Symbol" w:hAnsi="Symbol"/>
      </w:rPr>
    </w:lvl>
    <w:lvl w:ilvl="6" w:tplc="009EF53A">
      <w:start w:val="1"/>
      <w:numFmt w:val="bullet"/>
      <w:lvlText w:val=""/>
      <w:lvlJc w:val="left"/>
      <w:pPr>
        <w:ind w:left="720" w:hanging="360"/>
      </w:pPr>
      <w:rPr>
        <w:rFonts w:ascii="Symbol" w:hAnsi="Symbol"/>
      </w:rPr>
    </w:lvl>
    <w:lvl w:ilvl="7" w:tplc="70F02A38">
      <w:start w:val="1"/>
      <w:numFmt w:val="bullet"/>
      <w:lvlText w:val=""/>
      <w:lvlJc w:val="left"/>
      <w:pPr>
        <w:ind w:left="720" w:hanging="360"/>
      </w:pPr>
      <w:rPr>
        <w:rFonts w:ascii="Symbol" w:hAnsi="Symbol"/>
      </w:rPr>
    </w:lvl>
    <w:lvl w:ilvl="8" w:tplc="2C308588">
      <w:start w:val="1"/>
      <w:numFmt w:val="bullet"/>
      <w:lvlText w:val=""/>
      <w:lvlJc w:val="left"/>
      <w:pPr>
        <w:ind w:left="720" w:hanging="360"/>
      </w:pPr>
      <w:rPr>
        <w:rFonts w:ascii="Symbol" w:hAnsi="Symbol"/>
      </w:rPr>
    </w:lvl>
  </w:abstractNum>
  <w:abstractNum w:abstractNumId="77"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8"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0"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2"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3"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639867">
    <w:abstractNumId w:val="37"/>
  </w:num>
  <w:num w:numId="2" w16cid:durableId="663824445">
    <w:abstractNumId w:val="26"/>
  </w:num>
  <w:num w:numId="3" w16cid:durableId="734474777">
    <w:abstractNumId w:val="44"/>
  </w:num>
  <w:num w:numId="4" w16cid:durableId="1119832954">
    <w:abstractNumId w:val="19"/>
  </w:num>
  <w:num w:numId="5" w16cid:durableId="577444871">
    <w:abstractNumId w:val="57"/>
  </w:num>
  <w:num w:numId="6" w16cid:durableId="1020206371">
    <w:abstractNumId w:val="23"/>
  </w:num>
  <w:num w:numId="7" w16cid:durableId="540365094">
    <w:abstractNumId w:val="61"/>
  </w:num>
  <w:num w:numId="8" w16cid:durableId="1129936798">
    <w:abstractNumId w:val="77"/>
  </w:num>
  <w:num w:numId="9" w16cid:durableId="916405071">
    <w:abstractNumId w:val="83"/>
  </w:num>
  <w:num w:numId="10" w16cid:durableId="2078360614">
    <w:abstractNumId w:val="67"/>
  </w:num>
  <w:num w:numId="11" w16cid:durableId="916400580">
    <w:abstractNumId w:val="68"/>
  </w:num>
  <w:num w:numId="12" w16cid:durableId="1202979688">
    <w:abstractNumId w:val="0"/>
  </w:num>
  <w:num w:numId="13" w16cid:durableId="2139488409">
    <w:abstractNumId w:val="4"/>
  </w:num>
  <w:num w:numId="14" w16cid:durableId="331104702">
    <w:abstractNumId w:val="13"/>
  </w:num>
  <w:num w:numId="15" w16cid:durableId="505176037">
    <w:abstractNumId w:val="62"/>
  </w:num>
  <w:num w:numId="16" w16cid:durableId="678197160">
    <w:abstractNumId w:val="70"/>
  </w:num>
  <w:num w:numId="17" w16cid:durableId="1582761625">
    <w:abstractNumId w:val="65"/>
  </w:num>
  <w:num w:numId="18" w16cid:durableId="2034454061">
    <w:abstractNumId w:val="72"/>
  </w:num>
  <w:num w:numId="19" w16cid:durableId="1455517361">
    <w:abstractNumId w:val="42"/>
  </w:num>
  <w:num w:numId="20" w16cid:durableId="750346274">
    <w:abstractNumId w:val="16"/>
  </w:num>
  <w:num w:numId="21" w16cid:durableId="1452819866">
    <w:abstractNumId w:val="58"/>
  </w:num>
  <w:num w:numId="22" w16cid:durableId="158498701">
    <w:abstractNumId w:val="27"/>
  </w:num>
  <w:num w:numId="23" w16cid:durableId="1304460086">
    <w:abstractNumId w:val="71"/>
  </w:num>
  <w:num w:numId="24" w16cid:durableId="191115043">
    <w:abstractNumId w:val="84"/>
  </w:num>
  <w:num w:numId="25" w16cid:durableId="1090272388">
    <w:abstractNumId w:val="8"/>
  </w:num>
  <w:num w:numId="26" w16cid:durableId="1112434977">
    <w:abstractNumId w:val="66"/>
  </w:num>
  <w:num w:numId="27" w16cid:durableId="1403717989">
    <w:abstractNumId w:val="18"/>
  </w:num>
  <w:num w:numId="28" w16cid:durableId="1733000972">
    <w:abstractNumId w:val="24"/>
  </w:num>
  <w:num w:numId="29" w16cid:durableId="447549411">
    <w:abstractNumId w:val="73"/>
  </w:num>
  <w:num w:numId="30" w16cid:durableId="885994105">
    <w:abstractNumId w:val="33"/>
  </w:num>
  <w:num w:numId="31" w16cid:durableId="199055934">
    <w:abstractNumId w:val="10"/>
  </w:num>
  <w:num w:numId="32" w16cid:durableId="1347559738">
    <w:abstractNumId w:val="69"/>
  </w:num>
  <w:num w:numId="33" w16cid:durableId="1701973223">
    <w:abstractNumId w:val="20"/>
  </w:num>
  <w:num w:numId="34" w16cid:durableId="1248081102">
    <w:abstractNumId w:val="28"/>
  </w:num>
  <w:num w:numId="35" w16cid:durableId="1157653650">
    <w:abstractNumId w:val="56"/>
  </w:num>
  <w:num w:numId="36" w16cid:durableId="684941137">
    <w:abstractNumId w:val="47"/>
  </w:num>
  <w:num w:numId="37" w16cid:durableId="1519613304">
    <w:abstractNumId w:val="6"/>
  </w:num>
  <w:num w:numId="38" w16cid:durableId="301279367">
    <w:abstractNumId w:val="34"/>
  </w:num>
  <w:num w:numId="39" w16cid:durableId="1379013927">
    <w:abstractNumId w:val="51"/>
  </w:num>
  <w:num w:numId="40" w16cid:durableId="1341154006">
    <w:abstractNumId w:val="79"/>
  </w:num>
  <w:num w:numId="41" w16cid:durableId="414325981">
    <w:abstractNumId w:val="45"/>
  </w:num>
  <w:num w:numId="42" w16cid:durableId="2019499236">
    <w:abstractNumId w:val="36"/>
  </w:num>
  <w:num w:numId="43" w16cid:durableId="394745631">
    <w:abstractNumId w:val="40"/>
  </w:num>
  <w:num w:numId="44" w16cid:durableId="1851026882">
    <w:abstractNumId w:val="54"/>
  </w:num>
  <w:num w:numId="45" w16cid:durableId="2143570775">
    <w:abstractNumId w:val="86"/>
  </w:num>
  <w:num w:numId="46" w16cid:durableId="1179930067">
    <w:abstractNumId w:val="38"/>
  </w:num>
  <w:num w:numId="47" w16cid:durableId="758915626">
    <w:abstractNumId w:val="7"/>
  </w:num>
  <w:num w:numId="48" w16cid:durableId="789862535">
    <w:abstractNumId w:val="39"/>
  </w:num>
  <w:num w:numId="49" w16cid:durableId="1677614563">
    <w:abstractNumId w:val="63"/>
  </w:num>
  <w:num w:numId="50" w16cid:durableId="40716573">
    <w:abstractNumId w:val="75"/>
  </w:num>
  <w:num w:numId="51" w16cid:durableId="1021972196">
    <w:abstractNumId w:val="32"/>
  </w:num>
  <w:num w:numId="52" w16cid:durableId="626813291">
    <w:abstractNumId w:val="11"/>
  </w:num>
  <w:num w:numId="53" w16cid:durableId="628509183">
    <w:abstractNumId w:val="31"/>
  </w:num>
  <w:num w:numId="54" w16cid:durableId="927160012">
    <w:abstractNumId w:val="53"/>
  </w:num>
  <w:num w:numId="55" w16cid:durableId="512376146">
    <w:abstractNumId w:val="1"/>
  </w:num>
  <w:num w:numId="56" w16cid:durableId="919606990">
    <w:abstractNumId w:val="43"/>
  </w:num>
  <w:num w:numId="57" w16cid:durableId="1063793474">
    <w:abstractNumId w:val="12"/>
  </w:num>
  <w:num w:numId="58" w16cid:durableId="595945718">
    <w:abstractNumId w:val="22"/>
  </w:num>
  <w:num w:numId="59" w16cid:durableId="1767193221">
    <w:abstractNumId w:val="59"/>
  </w:num>
  <w:num w:numId="60" w16cid:durableId="1710304607">
    <w:abstractNumId w:val="9"/>
  </w:num>
  <w:num w:numId="61" w16cid:durableId="245112815">
    <w:abstractNumId w:val="3"/>
  </w:num>
  <w:num w:numId="62" w16cid:durableId="1295869194">
    <w:abstractNumId w:val="85"/>
  </w:num>
  <w:num w:numId="63" w16cid:durableId="2066027754">
    <w:abstractNumId w:val="50"/>
  </w:num>
  <w:num w:numId="64" w16cid:durableId="1973562474">
    <w:abstractNumId w:val="30"/>
  </w:num>
  <w:num w:numId="65" w16cid:durableId="988022536">
    <w:abstractNumId w:val="5"/>
  </w:num>
  <w:num w:numId="66" w16cid:durableId="19772999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7281918">
    <w:abstractNumId w:val="17"/>
  </w:num>
  <w:num w:numId="68" w16cid:durableId="641693981">
    <w:abstractNumId w:val="60"/>
  </w:num>
  <w:num w:numId="69" w16cid:durableId="1973825225">
    <w:abstractNumId w:val="48"/>
  </w:num>
  <w:num w:numId="70" w16cid:durableId="814640349">
    <w:abstractNumId w:val="41"/>
  </w:num>
  <w:num w:numId="71" w16cid:durableId="2117677321">
    <w:abstractNumId w:val="81"/>
  </w:num>
  <w:num w:numId="72" w16cid:durableId="1999766963">
    <w:abstractNumId w:val="78"/>
  </w:num>
  <w:num w:numId="73" w16cid:durableId="2051219904">
    <w:abstractNumId w:val="25"/>
  </w:num>
  <w:num w:numId="74" w16cid:durableId="618101910">
    <w:abstractNumId w:val="52"/>
  </w:num>
  <w:num w:numId="75" w16cid:durableId="139200751">
    <w:abstractNumId w:val="64"/>
  </w:num>
  <w:num w:numId="76" w16cid:durableId="529807067">
    <w:abstractNumId w:val="2"/>
  </w:num>
  <w:num w:numId="77" w16cid:durableId="1560088561">
    <w:abstractNumId w:val="82"/>
  </w:num>
  <w:num w:numId="78" w16cid:durableId="259873026">
    <w:abstractNumId w:val="55"/>
  </w:num>
  <w:num w:numId="79" w16cid:durableId="114760313">
    <w:abstractNumId w:val="87"/>
  </w:num>
  <w:num w:numId="80" w16cid:durableId="1059791128">
    <w:abstractNumId w:val="29"/>
  </w:num>
  <w:num w:numId="81" w16cid:durableId="1442841219">
    <w:abstractNumId w:val="21"/>
  </w:num>
  <w:num w:numId="82" w16cid:durableId="1838182919">
    <w:abstractNumId w:val="15"/>
  </w:num>
  <w:num w:numId="83" w16cid:durableId="816187993">
    <w:abstractNumId w:val="14"/>
  </w:num>
  <w:num w:numId="84" w16cid:durableId="1062362512">
    <w:abstractNumId w:val="74"/>
  </w:num>
  <w:num w:numId="85" w16cid:durableId="590165266">
    <w:abstractNumId w:val="49"/>
  </w:num>
  <w:num w:numId="86" w16cid:durableId="1448086846">
    <w:abstractNumId w:val="80"/>
  </w:num>
  <w:num w:numId="87" w16cid:durableId="996304617">
    <w:abstractNumId w:val="35"/>
  </w:num>
  <w:num w:numId="88" w16cid:durableId="526794618">
    <w:abstractNumId w:val="46"/>
  </w:num>
  <w:num w:numId="89" w16cid:durableId="278492832">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29EE"/>
    <w:rsid w:val="000235C5"/>
    <w:rsid w:val="000239B9"/>
    <w:rsid w:val="00023BFA"/>
    <w:rsid w:val="00023DB4"/>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82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73EB"/>
    <w:rsid w:val="000C77A2"/>
    <w:rsid w:val="000C7A52"/>
    <w:rsid w:val="000D006B"/>
    <w:rsid w:val="000D0339"/>
    <w:rsid w:val="000D0C5D"/>
    <w:rsid w:val="000D1072"/>
    <w:rsid w:val="000D275B"/>
    <w:rsid w:val="000D3402"/>
    <w:rsid w:val="000D5F16"/>
    <w:rsid w:val="000D73A8"/>
    <w:rsid w:val="000E0E64"/>
    <w:rsid w:val="000E1796"/>
    <w:rsid w:val="000E20E9"/>
    <w:rsid w:val="000E38B1"/>
    <w:rsid w:val="000E4191"/>
    <w:rsid w:val="000E48EB"/>
    <w:rsid w:val="000E4FBF"/>
    <w:rsid w:val="000E513D"/>
    <w:rsid w:val="000E51D7"/>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B1B"/>
    <w:rsid w:val="00335D7D"/>
    <w:rsid w:val="00336543"/>
    <w:rsid w:val="00340CBC"/>
    <w:rsid w:val="0034141A"/>
    <w:rsid w:val="003416E4"/>
    <w:rsid w:val="003432C0"/>
    <w:rsid w:val="00343724"/>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3BA"/>
    <w:rsid w:val="00466E45"/>
    <w:rsid w:val="0046708B"/>
    <w:rsid w:val="004675E2"/>
    <w:rsid w:val="004677ED"/>
    <w:rsid w:val="00467925"/>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F03BB"/>
    <w:rsid w:val="004F1505"/>
    <w:rsid w:val="004F2CF8"/>
    <w:rsid w:val="004F3495"/>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03F0"/>
    <w:rsid w:val="00551C40"/>
    <w:rsid w:val="00554096"/>
    <w:rsid w:val="005549B1"/>
    <w:rsid w:val="00554A70"/>
    <w:rsid w:val="00555E8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0AB0"/>
    <w:rsid w:val="005A11FB"/>
    <w:rsid w:val="005A1BCE"/>
    <w:rsid w:val="005A2163"/>
    <w:rsid w:val="005A366B"/>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1FEB"/>
    <w:rsid w:val="006C31B6"/>
    <w:rsid w:val="006C31C1"/>
    <w:rsid w:val="006C3217"/>
    <w:rsid w:val="006C3418"/>
    <w:rsid w:val="006C3450"/>
    <w:rsid w:val="006C3A4B"/>
    <w:rsid w:val="006C4844"/>
    <w:rsid w:val="006C4BC3"/>
    <w:rsid w:val="006C513D"/>
    <w:rsid w:val="006C5B55"/>
    <w:rsid w:val="006C5EA0"/>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C88"/>
    <w:rsid w:val="00766DA3"/>
    <w:rsid w:val="007671C3"/>
    <w:rsid w:val="00770ED3"/>
    <w:rsid w:val="00771C83"/>
    <w:rsid w:val="00771DDC"/>
    <w:rsid w:val="00771F9D"/>
    <w:rsid w:val="0077210E"/>
    <w:rsid w:val="00773363"/>
    <w:rsid w:val="007737C0"/>
    <w:rsid w:val="00773C96"/>
    <w:rsid w:val="0077426E"/>
    <w:rsid w:val="00774AA5"/>
    <w:rsid w:val="0077586C"/>
    <w:rsid w:val="0077642C"/>
    <w:rsid w:val="00777FED"/>
    <w:rsid w:val="007802BF"/>
    <w:rsid w:val="007803C2"/>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B45"/>
    <w:rsid w:val="008551F6"/>
    <w:rsid w:val="008564C7"/>
    <w:rsid w:val="0085693F"/>
    <w:rsid w:val="00856E1E"/>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06E6"/>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CFD"/>
    <w:rsid w:val="00942016"/>
    <w:rsid w:val="00942634"/>
    <w:rsid w:val="00944209"/>
    <w:rsid w:val="00944894"/>
    <w:rsid w:val="0094564D"/>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04C4"/>
    <w:rsid w:val="0096125C"/>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2A2D"/>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50E2"/>
    <w:rsid w:val="00A85579"/>
    <w:rsid w:val="00A858A5"/>
    <w:rsid w:val="00A85B27"/>
    <w:rsid w:val="00A86608"/>
    <w:rsid w:val="00A86727"/>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740"/>
    <w:rsid w:val="00AB7B04"/>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E88"/>
    <w:rsid w:val="00AD4FBD"/>
    <w:rsid w:val="00AD5CBB"/>
    <w:rsid w:val="00AD6230"/>
    <w:rsid w:val="00AD6885"/>
    <w:rsid w:val="00AD6FFC"/>
    <w:rsid w:val="00AD73C2"/>
    <w:rsid w:val="00AD7FD0"/>
    <w:rsid w:val="00AE0E42"/>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485"/>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89A"/>
    <w:rsid w:val="00BC598D"/>
    <w:rsid w:val="00BC6859"/>
    <w:rsid w:val="00BC7ED6"/>
    <w:rsid w:val="00BD0840"/>
    <w:rsid w:val="00BD1041"/>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101E"/>
    <w:rsid w:val="00BF2312"/>
    <w:rsid w:val="00BF286B"/>
    <w:rsid w:val="00BF2969"/>
    <w:rsid w:val="00BF3471"/>
    <w:rsid w:val="00BF4282"/>
    <w:rsid w:val="00BF45F4"/>
    <w:rsid w:val="00BF6995"/>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1779"/>
    <w:rsid w:val="00C52195"/>
    <w:rsid w:val="00C521B5"/>
    <w:rsid w:val="00C52B94"/>
    <w:rsid w:val="00C5320C"/>
    <w:rsid w:val="00C5352E"/>
    <w:rsid w:val="00C53BC7"/>
    <w:rsid w:val="00C53EAC"/>
    <w:rsid w:val="00C54465"/>
    <w:rsid w:val="00C5553E"/>
    <w:rsid w:val="00C56099"/>
    <w:rsid w:val="00C566D1"/>
    <w:rsid w:val="00C5690C"/>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0FF7"/>
    <w:rsid w:val="00CB15E5"/>
    <w:rsid w:val="00CB1811"/>
    <w:rsid w:val="00CB192C"/>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E13"/>
    <w:rsid w:val="00D2008C"/>
    <w:rsid w:val="00D203C4"/>
    <w:rsid w:val="00D20C8B"/>
    <w:rsid w:val="00D21289"/>
    <w:rsid w:val="00D21626"/>
    <w:rsid w:val="00D21860"/>
    <w:rsid w:val="00D22737"/>
    <w:rsid w:val="00D22E19"/>
    <w:rsid w:val="00D22EE6"/>
    <w:rsid w:val="00D22F28"/>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F8E"/>
    <w:rsid w:val="00D8388E"/>
    <w:rsid w:val="00D849D9"/>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523D"/>
    <w:rsid w:val="00DA537C"/>
    <w:rsid w:val="00DA6223"/>
    <w:rsid w:val="00DA66D9"/>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947"/>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010"/>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F34"/>
    <w:rsid w:val="00EF5B32"/>
    <w:rsid w:val="00EF5CC9"/>
    <w:rsid w:val="00EF5D78"/>
    <w:rsid w:val="00EF5FF3"/>
    <w:rsid w:val="00EF7B06"/>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0A1F"/>
    <w:rsid w:val="00F21647"/>
    <w:rsid w:val="00F217BA"/>
    <w:rsid w:val="00F225B2"/>
    <w:rsid w:val="00F236CA"/>
    <w:rsid w:val="00F23A82"/>
    <w:rsid w:val="00F244A5"/>
    <w:rsid w:val="00F249F2"/>
    <w:rsid w:val="00F24CEE"/>
    <w:rsid w:val="00F25819"/>
    <w:rsid w:val="00F259A7"/>
    <w:rsid w:val="00F264FA"/>
    <w:rsid w:val="00F268D6"/>
    <w:rsid w:val="00F26BB7"/>
    <w:rsid w:val="00F26D8E"/>
    <w:rsid w:val="00F26E89"/>
    <w:rsid w:val="00F302D1"/>
    <w:rsid w:val="00F331FC"/>
    <w:rsid w:val="00F34CD9"/>
    <w:rsid w:val="00F35457"/>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A26"/>
    <w:rsid w:val="00FA603E"/>
    <w:rsid w:val="00FA6EAC"/>
    <w:rsid w:val="00FA7DEF"/>
    <w:rsid w:val="00FB001B"/>
    <w:rsid w:val="00FB01B8"/>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27596F"/>
    <w:pPr>
      <w:tabs>
        <w:tab w:val="left" w:pos="660"/>
        <w:tab w:val="right" w:leader="dot" w:pos="9350"/>
      </w:tabs>
      <w:spacing w:after="100" w:line="259" w:lineRule="auto"/>
      <w:ind w:left="220"/>
      <w:pPrChange w:id="0" w:author="Author">
        <w:pPr>
          <w:tabs>
            <w:tab w:val="left" w:pos="660"/>
            <w:tab w:val="right" w:leader="dot" w:pos="9350"/>
          </w:tabs>
          <w:spacing w:after="100" w:line="259" w:lineRule="auto"/>
          <w:ind w:left="220"/>
        </w:pPr>
      </w:pPrChange>
    </w:pPr>
    <w:rPr>
      <w:rFonts w:ascii="Times New Roman" w:eastAsiaTheme="minorEastAsia" w:hAnsi="Times New Roman" w:cs="Times New Roman"/>
      <w:noProof/>
      <w:rPrChange w:id="0" w:author="Author">
        <w:rPr>
          <w:rFonts w:eastAsiaTheme="minorEastAsia"/>
          <w:noProof/>
          <w:sz w:val="22"/>
          <w:szCs w:val="22"/>
          <w:lang w:val="en-US" w:eastAsia="en-US" w:bidi="ar-SA"/>
        </w:rPr>
      </w:rPrChange>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research.stlouisfed.org/fred2/categories/323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red.stlouisfe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red.stlouisf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2.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5388A-68E0-47F8-9170-A0F7BEA7B1CA}">
  <ds:schemaRefs>
    <ds:schemaRef ds:uri="http://purl.org/dc/elements/1.1/"/>
    <ds:schemaRef ds:uri="http://schemas.openxmlformats.org/package/2006/metadata/core-properties"/>
    <ds:schemaRef ds:uri="http://purl.org/dc/dcmitype/"/>
    <ds:schemaRef ds:uri="3c9e15a3-223f-4584-afb1-1dbe0b3878fa"/>
    <ds:schemaRef ds:uri="734dc620-9a3c-4363-b6b2-552d0a5c0ad8"/>
    <ds:schemaRef ds:uri="http://purl.org/dc/terms/"/>
    <ds:schemaRef ds:uri="http://schemas.microsoft.com/office/2006/documentManagement/types"/>
    <ds:schemaRef ds:uri="http://www.w3.org/XML/1998/namespace"/>
    <ds:schemaRef ds:uri="http://schemas.microsoft.com/office/infopath/2007/PartnerControls"/>
    <ds:schemaRef ds:uri="55eb7663-75cc-4f64-9609-52561375e7a6"/>
    <ds:schemaRef ds:uri="http://schemas.microsoft.com/sharepoint/v3/field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29520</Words>
  <Characters>168266</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2023-01-20T14:26:00Z</dcterms:created>
  <dcterms:modified xsi:type="dcterms:W3CDTF">2023-01-20T20:00:00Z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1df539-6093-4ec5-baaa-eb0dcc11254e_Enabled">
    <vt:lpwstr>true</vt:lpwstr>
  </property>
  <property fmtid="{D5CDD505-2E9C-101B-9397-08002B2CF9AE}" pid="3" name="MSIP_Label_1f1df539-6093-4ec5-baaa-eb0dcc11254e_SetDate">
    <vt:lpwstr>2022-11-03T16:30:51Z</vt:lpwstr>
  </property>
  <property fmtid="{D5CDD505-2E9C-101B-9397-08002B2CF9AE}" pid="4" name="MSIP_Label_1f1df539-6093-4ec5-baaa-eb0dcc11254e_Method">
    <vt:lpwstr>Standard</vt:lpwstr>
  </property>
  <property fmtid="{D5CDD505-2E9C-101B-9397-08002B2CF9AE}" pid="5" name="MSIP_Label_1f1df539-6093-4ec5-baaa-eb0dcc11254e_Name">
    <vt:lpwstr>General</vt:lpwstr>
  </property>
  <property fmtid="{D5CDD505-2E9C-101B-9397-08002B2CF9AE}" pid="6" name="MSIP_Label_1f1df539-6093-4ec5-baaa-eb0dcc11254e_SiteId">
    <vt:lpwstr>649fc29a-ece3-4a3b-a3c1-680a2f035a6e</vt:lpwstr>
  </property>
  <property fmtid="{D5CDD505-2E9C-101B-9397-08002B2CF9AE}" pid="7" name="MSIP_Label_1f1df539-6093-4ec5-baaa-eb0dcc11254e_ActionId">
    <vt:lpwstr>ec290f82-0511-422c-a82d-abd4904fc28f</vt:lpwstr>
  </property>
  <property fmtid="{D5CDD505-2E9C-101B-9397-08002B2CF9AE}" pid="8" name="MSIP_Label_1f1df539-6093-4ec5-baaa-eb0dcc11254e_ContentBits">
    <vt:lpwstr>0</vt:lpwstr>
  </property>
  <property fmtid="{D5CDD505-2E9C-101B-9397-08002B2CF9AE}" pid="9" name="ContentTypeId">
    <vt:lpwstr>0x010100376674D47D81254AAE898D727025BAAD</vt:lpwstr>
  </property>
  <property fmtid="{D5CDD505-2E9C-101B-9397-08002B2CF9AE}" pid="10" name="Calendar Year(s)">
    <vt:lpwstr/>
  </property>
  <property fmtid="{D5CDD505-2E9C-101B-9397-08002B2CF9AE}" pid="11" name="Document Type (Financial Regulations)">
    <vt:lpwstr>43;#New Document|595c3e9d-f273-46ad-a0ff-8324acee42d3</vt:lpwstr>
  </property>
  <property fmtid="{D5CDD505-2E9C-101B-9397-08002B2CF9AE}" pid="12" name="SharedWithUsers">
    <vt:lpwstr>42;#Rachel Hemphill;#65;#Karen Jiang;#66;#Yujie Huang</vt:lpwstr>
  </property>
  <property fmtid="{D5CDD505-2E9C-101B-9397-08002B2CF9AE}" pid="13" name="Legislative Session">
    <vt:lpwstr/>
  </property>
  <property fmtid="{D5CDD505-2E9C-101B-9397-08002B2CF9AE}" pid="14" name="Retention Policy">
    <vt:lpwstr/>
  </property>
  <property fmtid="{D5CDD505-2E9C-101B-9397-08002B2CF9AE}" pid="15" name="Fiscal Year(s)">
    <vt:lpwstr/>
  </property>
  <property fmtid="{D5CDD505-2E9C-101B-9397-08002B2CF9AE}" pid="16" name="MSIP_Label_dca07537-3519-4758-a98c-68d0ae03748e_Enabled">
    <vt:lpwstr>true</vt:lpwstr>
  </property>
  <property fmtid="{D5CDD505-2E9C-101B-9397-08002B2CF9AE}" pid="17" name="MSIP_Label_dca07537-3519-4758-a98c-68d0ae03748e_SetDate">
    <vt:lpwstr>2022-11-01T14:53:41Z</vt:lpwstr>
  </property>
  <property fmtid="{D5CDD505-2E9C-101B-9397-08002B2CF9AE}" pid="18" name="MSIP_Label_dca07537-3519-4758-a98c-68d0ae03748e_Method">
    <vt:lpwstr>Standard</vt:lpwstr>
  </property>
  <property fmtid="{D5CDD505-2E9C-101B-9397-08002B2CF9AE}" pid="19" name="MSIP_Label_dca07537-3519-4758-a98c-68d0ae03748e_Name">
    <vt:lpwstr>Internal Use</vt:lpwstr>
  </property>
  <property fmtid="{D5CDD505-2E9C-101B-9397-08002B2CF9AE}" pid="20" name="MSIP_Label_dca07537-3519-4758-a98c-68d0ae03748e_SiteId">
    <vt:lpwstr>e5bd3c32-3235-4c1d-a4e2-80e86c8cc2e7</vt:lpwstr>
  </property>
  <property fmtid="{D5CDD505-2E9C-101B-9397-08002B2CF9AE}" pid="21" name="MSIP_Label_dca07537-3519-4758-a98c-68d0ae03748e_ActionId">
    <vt:lpwstr>590daf28-fdea-41d5-9fec-9264098ba0af</vt:lpwstr>
  </property>
  <property fmtid="{D5CDD505-2E9C-101B-9397-08002B2CF9AE}" pid="22" name="MSIP_Label_dca07537-3519-4758-a98c-68d0ae03748e_ContentBits">
    <vt:lpwstr>0</vt:lpwstr>
  </property>
</Properties>
</file>