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7912E" w14:textId="6D1FFB0A" w:rsidR="00343750" w:rsidRDefault="00343750" w:rsidP="005937BA">
      <w:pPr>
        <w:widowControl w:val="0"/>
        <w:spacing w:after="0" w:line="240" w:lineRule="auto"/>
        <w:ind w:left="2160" w:hanging="2160"/>
        <w:jc w:val="both"/>
        <w:rPr>
          <w:rFonts w:eastAsia="Times New Roman" w:cs="Times New Roman"/>
          <w:snapToGrid w:val="0"/>
        </w:rPr>
      </w:pPr>
    </w:p>
    <w:p w14:paraId="7EEEB1E7" w14:textId="77777777" w:rsidR="00445E42" w:rsidRDefault="00445E42" w:rsidP="005937BA">
      <w:pPr>
        <w:widowControl w:val="0"/>
        <w:spacing w:after="0" w:line="240" w:lineRule="auto"/>
        <w:ind w:left="2160" w:hanging="2160"/>
        <w:jc w:val="both"/>
        <w:rPr>
          <w:rFonts w:eastAsia="Times New Roman" w:cs="Times New Roman"/>
          <w:snapToGrid w:val="0"/>
        </w:rPr>
      </w:pPr>
    </w:p>
    <w:p w14:paraId="65736968" w14:textId="36AE60A2" w:rsidR="005937BA" w:rsidRDefault="005937BA" w:rsidP="005937BA">
      <w:pPr>
        <w:widowControl w:val="0"/>
        <w:spacing w:after="0" w:line="240" w:lineRule="auto"/>
        <w:ind w:left="2160" w:hanging="2160"/>
        <w:jc w:val="both"/>
        <w:rPr>
          <w:rFonts w:eastAsia="Times New Roman" w:cs="Times New Roman"/>
          <w:snapToGrid w:val="0"/>
        </w:rPr>
      </w:pPr>
      <w:r w:rsidRPr="00827831">
        <w:rPr>
          <w:rFonts w:eastAsia="Times New Roman" w:cs="Times New Roman"/>
          <w:snapToGrid w:val="0"/>
        </w:rPr>
        <w:t>TO:</w:t>
      </w:r>
      <w:r w:rsidRPr="00827831">
        <w:rPr>
          <w:rFonts w:eastAsia="Times New Roman" w:cs="Times New Roman"/>
          <w:snapToGrid w:val="0"/>
        </w:rPr>
        <w:tab/>
      </w:r>
      <w:bookmarkStart w:id="0" w:name="QActName"/>
      <w:bookmarkEnd w:id="0"/>
      <w:r w:rsidR="00CE76F2">
        <w:rPr>
          <w:rFonts w:eastAsia="Times New Roman" w:cs="Times New Roman"/>
          <w:snapToGrid w:val="0"/>
        </w:rPr>
        <w:t>Mr. Mike Boerner</w:t>
      </w:r>
      <w:bookmarkStart w:id="1" w:name="QActTitle"/>
      <w:bookmarkEnd w:id="1"/>
      <w:r>
        <w:rPr>
          <w:rFonts w:eastAsia="Times New Roman" w:cs="Times New Roman"/>
          <w:snapToGrid w:val="0"/>
        </w:rPr>
        <w:t xml:space="preserve"> </w:t>
      </w:r>
    </w:p>
    <w:p w14:paraId="179F9DD7" w14:textId="763BA909" w:rsidR="005937BA" w:rsidRDefault="00CE76F2" w:rsidP="00D811FA">
      <w:pPr>
        <w:widowControl w:val="0"/>
        <w:spacing w:after="0" w:line="240" w:lineRule="auto"/>
        <w:ind w:left="1800" w:firstLine="360"/>
        <w:jc w:val="both"/>
        <w:rPr>
          <w:rFonts w:eastAsia="Times New Roman" w:cs="Times New Roman"/>
          <w:snapToGrid w:val="0"/>
        </w:rPr>
      </w:pPr>
      <w:bookmarkStart w:id="2" w:name="CoLongName"/>
      <w:bookmarkEnd w:id="2"/>
      <w:r>
        <w:rPr>
          <w:rFonts w:eastAsia="Times New Roman" w:cs="Times New Roman"/>
          <w:snapToGrid w:val="0"/>
        </w:rPr>
        <w:t>Chair, Life Actuarial Task Force</w:t>
      </w:r>
    </w:p>
    <w:p w14:paraId="6176F986" w14:textId="77777777" w:rsidR="00D811FA" w:rsidRPr="00827831" w:rsidRDefault="00D811FA" w:rsidP="00D811FA">
      <w:pPr>
        <w:widowControl w:val="0"/>
        <w:spacing w:after="0" w:line="240" w:lineRule="auto"/>
        <w:ind w:left="1800" w:firstLine="360"/>
        <w:jc w:val="both"/>
        <w:rPr>
          <w:rFonts w:eastAsia="Times New Roman" w:cs="Times New Roman"/>
          <w:snapToGrid w:val="0"/>
        </w:rPr>
      </w:pPr>
    </w:p>
    <w:p w14:paraId="2C4F8144" w14:textId="6F2AD2B9" w:rsidR="005937BA" w:rsidRPr="00827831" w:rsidRDefault="005937BA" w:rsidP="005937BA">
      <w:pPr>
        <w:widowControl w:val="0"/>
        <w:spacing w:after="0" w:line="240" w:lineRule="auto"/>
        <w:ind w:left="2160" w:hanging="2160"/>
        <w:jc w:val="both"/>
        <w:rPr>
          <w:rFonts w:eastAsia="Times New Roman" w:cs="Times New Roman"/>
          <w:snapToGrid w:val="0"/>
        </w:rPr>
      </w:pPr>
      <w:r w:rsidRPr="00827831">
        <w:rPr>
          <w:rFonts w:eastAsia="Times New Roman" w:cs="Times New Roman"/>
          <w:snapToGrid w:val="0"/>
        </w:rPr>
        <w:t>SUBJECT:</w:t>
      </w:r>
      <w:r w:rsidRPr="00827831">
        <w:rPr>
          <w:rFonts w:eastAsia="Times New Roman" w:cs="Times New Roman"/>
          <w:snapToGrid w:val="0"/>
        </w:rPr>
        <w:tab/>
      </w:r>
      <w:r>
        <w:rPr>
          <w:rFonts w:eastAsia="Times New Roman" w:cs="Times New Roman"/>
          <w:snapToGrid w:val="0"/>
        </w:rPr>
        <w:t>A</w:t>
      </w:r>
      <w:r w:rsidR="00CE76F2">
        <w:rPr>
          <w:rFonts w:eastAsia="Times New Roman" w:cs="Times New Roman"/>
          <w:snapToGrid w:val="0"/>
        </w:rPr>
        <w:t>PF 2019-33</w:t>
      </w:r>
    </w:p>
    <w:p w14:paraId="011EE3A6" w14:textId="77777777" w:rsidR="005937BA" w:rsidRPr="00827831" w:rsidRDefault="005937BA" w:rsidP="005937BA">
      <w:pPr>
        <w:widowControl w:val="0"/>
        <w:spacing w:after="0" w:line="240" w:lineRule="auto"/>
        <w:ind w:left="2160" w:hanging="2160"/>
        <w:jc w:val="both"/>
        <w:rPr>
          <w:rFonts w:eastAsia="Times New Roman" w:cs="Times New Roman"/>
          <w:snapToGrid w:val="0"/>
        </w:rPr>
      </w:pPr>
    </w:p>
    <w:p w14:paraId="191017E5" w14:textId="319B1426" w:rsidR="005937BA" w:rsidRPr="00827831" w:rsidRDefault="005937BA" w:rsidP="005937BA">
      <w:pPr>
        <w:widowControl w:val="0"/>
        <w:spacing w:after="0" w:line="240" w:lineRule="auto"/>
        <w:jc w:val="both"/>
        <w:rPr>
          <w:rFonts w:eastAsia="Times New Roman" w:cs="Times New Roman"/>
          <w:snapToGrid w:val="0"/>
        </w:rPr>
      </w:pPr>
      <w:r w:rsidRPr="00827831">
        <w:rPr>
          <w:rFonts w:eastAsia="Times New Roman" w:cs="Times New Roman"/>
          <w:snapToGrid w:val="0"/>
        </w:rPr>
        <w:t>DATE:</w:t>
      </w:r>
      <w:r w:rsidRPr="00827831">
        <w:rPr>
          <w:rFonts w:eastAsia="Times New Roman" w:cs="Times New Roman"/>
          <w:snapToGrid w:val="0"/>
        </w:rPr>
        <w:tab/>
      </w:r>
      <w:r w:rsidRPr="00827831">
        <w:rPr>
          <w:rFonts w:eastAsia="Times New Roman" w:cs="Times New Roman"/>
          <w:snapToGrid w:val="0"/>
        </w:rPr>
        <w:tab/>
      </w:r>
      <w:r w:rsidRPr="00827831">
        <w:rPr>
          <w:rFonts w:eastAsia="Times New Roman" w:cs="Times New Roman"/>
          <w:snapToGrid w:val="0"/>
        </w:rPr>
        <w:tab/>
      </w:r>
      <w:bookmarkStart w:id="3" w:name="DMonth"/>
      <w:bookmarkEnd w:id="3"/>
      <w:r w:rsidR="00DA5B35" w:rsidRPr="0018356C">
        <w:rPr>
          <w:rFonts w:eastAsia="Times New Roman" w:cs="Times New Roman"/>
          <w:strike/>
          <w:snapToGrid w:val="0"/>
        </w:rPr>
        <w:t>August 1</w:t>
      </w:r>
      <w:r w:rsidR="00CE76F2" w:rsidRPr="0018356C">
        <w:rPr>
          <w:rFonts w:eastAsia="Times New Roman" w:cs="Times New Roman"/>
          <w:strike/>
          <w:snapToGrid w:val="0"/>
        </w:rPr>
        <w:t>8</w:t>
      </w:r>
      <w:bookmarkStart w:id="4" w:name="DDay"/>
      <w:bookmarkEnd w:id="4"/>
      <w:r w:rsidRPr="0018356C">
        <w:rPr>
          <w:rFonts w:eastAsia="Times New Roman" w:cs="Times New Roman"/>
          <w:strike/>
          <w:snapToGrid w:val="0"/>
        </w:rPr>
        <w:t xml:space="preserve">, </w:t>
      </w:r>
      <w:r w:rsidR="00BA5659" w:rsidRPr="0018356C">
        <w:rPr>
          <w:rFonts w:eastAsia="Times New Roman" w:cs="Times New Roman"/>
          <w:strike/>
          <w:snapToGrid w:val="0"/>
          <w:color w:val="000000" w:themeColor="text1"/>
        </w:rPr>
        <w:t>2020</w:t>
      </w:r>
      <w:r w:rsidR="0018356C" w:rsidRPr="0018356C">
        <w:rPr>
          <w:rFonts w:eastAsia="Times New Roman" w:cs="Times New Roman"/>
          <w:strike/>
          <w:snapToGrid w:val="0"/>
          <w:color w:val="000000" w:themeColor="text1"/>
        </w:rPr>
        <w:t xml:space="preserve"> </w:t>
      </w:r>
      <w:r w:rsidR="0018356C">
        <w:rPr>
          <w:rFonts w:eastAsia="Times New Roman" w:cs="Times New Roman"/>
          <w:snapToGrid w:val="0"/>
          <w:color w:val="000000" w:themeColor="text1"/>
        </w:rPr>
        <w:t xml:space="preserve">    December 7, 2020</w:t>
      </w:r>
    </w:p>
    <w:p w14:paraId="197175B3" w14:textId="77777777" w:rsidR="005937BA" w:rsidRPr="00827831" w:rsidRDefault="005937BA" w:rsidP="005937BA">
      <w:pPr>
        <w:widowControl w:val="0"/>
        <w:spacing w:after="0" w:line="240" w:lineRule="auto"/>
        <w:jc w:val="both"/>
        <w:rPr>
          <w:rFonts w:eastAsia="Times New Roman" w:cs="Times New Roman"/>
          <w:snapToGrid w:val="0"/>
        </w:rPr>
      </w:pPr>
    </w:p>
    <w:p w14:paraId="51E066E4" w14:textId="77777777" w:rsidR="00445E42" w:rsidRDefault="00445E42" w:rsidP="00DA5B35">
      <w:pPr>
        <w:jc w:val="both"/>
      </w:pPr>
    </w:p>
    <w:p w14:paraId="57BE3A0B" w14:textId="138E985E" w:rsidR="00CE76F2" w:rsidRDefault="00CE76F2" w:rsidP="00600A01">
      <w:pPr>
        <w:jc w:val="both"/>
      </w:pPr>
      <w:r>
        <w:t xml:space="preserve">California has a number of comments, largely editorial </w:t>
      </w:r>
      <w:r w:rsidR="00600A01">
        <w:t>in nature</w:t>
      </w:r>
      <w:r>
        <w:t>, on APF 2019-33.  These are as follows:</w:t>
      </w:r>
    </w:p>
    <w:p w14:paraId="1C7F3366" w14:textId="77777777" w:rsidR="00600A01" w:rsidRPr="00600A01" w:rsidRDefault="00600A01" w:rsidP="008F2514">
      <w:pPr>
        <w:pStyle w:val="ListParagraph"/>
        <w:numPr>
          <w:ilvl w:val="0"/>
          <w:numId w:val="42"/>
        </w:numPr>
        <w:spacing w:after="160" w:line="252" w:lineRule="auto"/>
        <w:jc w:val="both"/>
        <w:rPr>
          <w:color w:val="000000" w:themeColor="text1"/>
        </w:rPr>
      </w:pPr>
      <w:r w:rsidRPr="00600A01">
        <w:rPr>
          <w:color w:val="000000" w:themeColor="text1"/>
        </w:rPr>
        <w:t>In multiple places, newly proposed language states “… subject to an individual risk selection process and meeting all the conditions in VM-20 Section 1.B”.  We think it is redundant to state the first condition (“subject to an individual risk selection process”) since it is listed as a requirement in VM-20 Section 1.B, so we suggest deleting that first part.</w:t>
      </w:r>
    </w:p>
    <w:p w14:paraId="12ACDA48" w14:textId="77777777" w:rsidR="00CE76F2" w:rsidRPr="00600A01" w:rsidRDefault="00CE76F2" w:rsidP="008F2514">
      <w:pPr>
        <w:pStyle w:val="ListParagraph"/>
        <w:numPr>
          <w:ilvl w:val="0"/>
          <w:numId w:val="42"/>
        </w:numPr>
        <w:spacing w:after="160" w:line="252" w:lineRule="auto"/>
        <w:jc w:val="both"/>
      </w:pPr>
      <w:r>
        <w:t xml:space="preserve">In item 1.B of Section II, line 3, there is a section reference error.  The words “paragraph D” should be changed to “subsection 1.G”. (The use of “subsection” in place of “paragraph” will bring about </w:t>
      </w:r>
      <w:r w:rsidRPr="00600A01">
        <w:t>consistency with other verbiage on this same page.)</w:t>
      </w:r>
    </w:p>
    <w:p w14:paraId="0C3EB242" w14:textId="568FB7DC" w:rsidR="00CE76F2" w:rsidRPr="00600A01" w:rsidRDefault="00600A01" w:rsidP="008F2514">
      <w:pPr>
        <w:pStyle w:val="ListParagraph"/>
        <w:numPr>
          <w:ilvl w:val="0"/>
          <w:numId w:val="42"/>
        </w:numPr>
        <w:spacing w:after="160" w:line="252" w:lineRule="auto"/>
        <w:jc w:val="both"/>
        <w:rPr>
          <w:color w:val="000000" w:themeColor="text1"/>
        </w:rPr>
      </w:pPr>
      <w:r w:rsidRPr="00600A01">
        <w:t xml:space="preserve">In subsection 1.B of Section II, we suggest changing “subsection 1.F” to “subsection 1.F.2” for maximum clarity.  Similarly, in subsection 1.C of Section II, we suggest changing “subsection 1.F” to </w:t>
      </w:r>
      <w:r w:rsidRPr="00600A01">
        <w:rPr>
          <w:color w:val="000000" w:themeColor="text1"/>
        </w:rPr>
        <w:t>“subsection 1.F.1”.</w:t>
      </w:r>
      <w:r w:rsidR="00CE76F2" w:rsidRPr="00600A01">
        <w:rPr>
          <w:color w:val="000000" w:themeColor="text1"/>
        </w:rPr>
        <w:t xml:space="preserve">   </w:t>
      </w:r>
    </w:p>
    <w:p w14:paraId="1B16B912" w14:textId="77777777" w:rsidR="00600A01" w:rsidRPr="00600A01" w:rsidRDefault="00600A01" w:rsidP="008F2514">
      <w:pPr>
        <w:pStyle w:val="ListParagraph"/>
        <w:numPr>
          <w:ilvl w:val="0"/>
          <w:numId w:val="42"/>
        </w:numPr>
        <w:spacing w:after="160" w:line="252" w:lineRule="auto"/>
        <w:jc w:val="both"/>
        <w:rPr>
          <w:color w:val="000000" w:themeColor="text1"/>
        </w:rPr>
      </w:pPr>
      <w:r w:rsidRPr="00600A01">
        <w:rPr>
          <w:color w:val="000000" w:themeColor="text1"/>
        </w:rPr>
        <w:t>In Section II, we suggest switching the ordering of Subsection 1.C and 1.D to improve the flow of the requirements.</w:t>
      </w:r>
    </w:p>
    <w:p w14:paraId="5C4946FF" w14:textId="4BFA9BF0" w:rsidR="00CE76F2" w:rsidRDefault="0018356C" w:rsidP="008F2514">
      <w:pPr>
        <w:pStyle w:val="ListParagraph"/>
        <w:numPr>
          <w:ilvl w:val="0"/>
          <w:numId w:val="42"/>
        </w:numPr>
        <w:spacing w:after="160" w:line="252" w:lineRule="auto"/>
        <w:jc w:val="both"/>
      </w:pPr>
      <w:r>
        <w:t xml:space="preserve">We think it could be helpful if language were added somewhere to specifically state that there is to be no retroactivity to policies issued before the date of the company’s adoption of this new treatment of individually underwritten group.  </w:t>
      </w:r>
      <w:r w:rsidR="00CE76F2">
        <w:t xml:space="preserve">As worded, </w:t>
      </w:r>
      <w:r>
        <w:t xml:space="preserve">the APF is not wrong but there could be some potential for confusion.  </w:t>
      </w:r>
    </w:p>
    <w:p w14:paraId="0235873F" w14:textId="77777777" w:rsidR="00CE76F2" w:rsidRDefault="00CE76F2" w:rsidP="008F2514">
      <w:pPr>
        <w:pStyle w:val="ListParagraph"/>
        <w:numPr>
          <w:ilvl w:val="0"/>
          <w:numId w:val="42"/>
        </w:numPr>
        <w:spacing w:after="160" w:line="252" w:lineRule="auto"/>
        <w:jc w:val="both"/>
      </w:pPr>
      <w:r>
        <w:t>In Subsection 1.F, “Valuation Manual” should be italicized, in two places.</w:t>
      </w:r>
    </w:p>
    <w:p w14:paraId="5A9230DC" w14:textId="6FAF8746" w:rsidR="00CE76F2" w:rsidRDefault="00CE76F2" w:rsidP="008F2514">
      <w:pPr>
        <w:pStyle w:val="ListParagraph"/>
        <w:numPr>
          <w:ilvl w:val="0"/>
          <w:numId w:val="42"/>
        </w:numPr>
        <w:spacing w:after="160" w:line="252" w:lineRule="auto"/>
        <w:jc w:val="both"/>
      </w:pPr>
      <w:r>
        <w:t xml:space="preserve">The last paragraph of Subsection 1.F is a bit confusing, now that two transition periods are being discussed.  The phrase “may elect to use the 2017 CSO Tables”  is meant to refer only to the 2017-2019 transition period, but it does not quite come across that way.   And the phrase “during the three years” </w:t>
      </w:r>
      <w:r w:rsidR="008F2514">
        <w:t xml:space="preserve">may </w:t>
      </w:r>
      <w:r>
        <w:t xml:space="preserve">leave the reader wondering which </w:t>
      </w:r>
      <w:proofErr w:type="gramStart"/>
      <w:r>
        <w:t>three year</w:t>
      </w:r>
      <w:proofErr w:type="gramEnd"/>
      <w:r>
        <w:t xml:space="preserve"> period is being discussed.  </w:t>
      </w:r>
    </w:p>
    <w:p w14:paraId="356951E0" w14:textId="77777777" w:rsidR="00CE76F2" w:rsidRDefault="00CE76F2" w:rsidP="008F2514">
      <w:pPr>
        <w:pStyle w:val="ListParagraph"/>
        <w:numPr>
          <w:ilvl w:val="0"/>
          <w:numId w:val="42"/>
        </w:numPr>
        <w:spacing w:after="160" w:line="252" w:lineRule="auto"/>
        <w:jc w:val="both"/>
      </w:pPr>
      <w:r>
        <w:t>We suggest changing the first 3+ lines of Subsection 1.G.1 to “A company meeting the condition in subsection 1.G.2  below may file a statement of exemption for individual life insurance policies and certificates, except for policies described in subsection 1.G.3. below, …”</w:t>
      </w:r>
    </w:p>
    <w:p w14:paraId="2476C2B6" w14:textId="0AF3D68A" w:rsidR="00CE76F2" w:rsidRDefault="00CE76F2" w:rsidP="008F2514">
      <w:pPr>
        <w:pStyle w:val="ListParagraph"/>
        <w:numPr>
          <w:ilvl w:val="0"/>
          <w:numId w:val="42"/>
        </w:numPr>
        <w:spacing w:after="160" w:line="252" w:lineRule="auto"/>
        <w:jc w:val="both"/>
      </w:pPr>
      <w:proofErr w:type="gramStart"/>
      <w:r>
        <w:t>Also</w:t>
      </w:r>
      <w:proofErr w:type="gramEnd"/>
      <w:r>
        <w:t xml:space="preserve"> in subsection 1.G.1 </w:t>
      </w:r>
      <w:r w:rsidR="00600A01">
        <w:t xml:space="preserve">there are some missing words, so </w:t>
      </w:r>
      <w:r>
        <w:t>we suggest replacing the phrase “that condition subsection G.2 was met” by “that the condition of subsection 1.G.2 w</w:t>
      </w:r>
      <w:r w:rsidR="00600A01">
        <w:t>as</w:t>
      </w:r>
      <w:r>
        <w:t xml:space="preserve"> met”.</w:t>
      </w:r>
    </w:p>
    <w:p w14:paraId="7B188CC4" w14:textId="77777777" w:rsidR="00CE76F2" w:rsidRDefault="00CE76F2" w:rsidP="008F2514">
      <w:pPr>
        <w:pStyle w:val="ListParagraph"/>
        <w:numPr>
          <w:ilvl w:val="0"/>
          <w:numId w:val="42"/>
        </w:numPr>
        <w:spacing w:after="160" w:line="252" w:lineRule="auto"/>
        <w:jc w:val="both"/>
      </w:pPr>
      <w:r>
        <w:t>We suggest spelling out the word “September” in the last sentence of subsection 1.G.1.</w:t>
      </w:r>
    </w:p>
    <w:p w14:paraId="77DD346F" w14:textId="61CE53D8" w:rsidR="00CE76F2" w:rsidRDefault="0018356C" w:rsidP="008F2514">
      <w:pPr>
        <w:pStyle w:val="ListParagraph"/>
        <w:numPr>
          <w:ilvl w:val="0"/>
          <w:numId w:val="42"/>
        </w:numPr>
        <w:spacing w:after="160" w:line="252" w:lineRule="auto"/>
        <w:jc w:val="both"/>
      </w:pPr>
      <w:r>
        <w:t>T</w:t>
      </w:r>
      <w:r w:rsidR="00CE76F2">
        <w:t xml:space="preserve">he footnote 1 symbol in the first line </w:t>
      </w:r>
      <w:r>
        <w:t xml:space="preserve">of 1.G.2 </w:t>
      </w:r>
      <w:r w:rsidR="00CE76F2">
        <w:t>needs to be turned into a superscript.</w:t>
      </w:r>
    </w:p>
    <w:p w14:paraId="126D4185" w14:textId="62DBA280" w:rsidR="00CE76F2" w:rsidRDefault="00600A01" w:rsidP="008F2514">
      <w:pPr>
        <w:pStyle w:val="ListParagraph"/>
        <w:numPr>
          <w:ilvl w:val="0"/>
          <w:numId w:val="42"/>
        </w:numPr>
        <w:spacing w:after="160" w:line="252" w:lineRule="auto"/>
        <w:jc w:val="both"/>
      </w:pPr>
      <w:r>
        <w:t>In</w:t>
      </w:r>
      <w:r w:rsidR="00CE76F2">
        <w:t xml:space="preserve"> the footnote, the parenthetical starts out with “For a statement of exemptions” and we suggest it be “For statements of exemption”.</w:t>
      </w:r>
    </w:p>
    <w:p w14:paraId="21E9D051" w14:textId="77777777" w:rsidR="00600A01" w:rsidRPr="00600A01" w:rsidRDefault="00600A01" w:rsidP="008F2514">
      <w:pPr>
        <w:pStyle w:val="ListParagraph"/>
        <w:numPr>
          <w:ilvl w:val="0"/>
          <w:numId w:val="42"/>
        </w:numPr>
        <w:spacing w:after="160" w:line="252" w:lineRule="auto"/>
        <w:jc w:val="both"/>
        <w:rPr>
          <w:color w:val="000000" w:themeColor="text1"/>
        </w:rPr>
      </w:pPr>
      <w:r w:rsidRPr="00600A01">
        <w:rPr>
          <w:color w:val="000000" w:themeColor="text1"/>
        </w:rPr>
        <w:lastRenderedPageBreak/>
        <w:t>In VM-20 Section 1.B, we suggest replacing the current lead-in sentence with this:  “Individual life certificates under a group life contract shall be subject to the requirements of VM-20 if all of the following are met:” to better conform to the language style of the VM.</w:t>
      </w:r>
    </w:p>
    <w:p w14:paraId="04773581" w14:textId="2F132F49" w:rsidR="00CE76F2" w:rsidRDefault="00CE76F2" w:rsidP="008F2514">
      <w:pPr>
        <w:pStyle w:val="ListParagraph"/>
        <w:numPr>
          <w:ilvl w:val="0"/>
          <w:numId w:val="42"/>
        </w:numPr>
        <w:spacing w:after="160" w:line="252" w:lineRule="auto"/>
        <w:jc w:val="both"/>
      </w:pPr>
      <w:r>
        <w:t xml:space="preserve">In VM-20 Section 1.B, it would be more usual to use numbers 1 through 5 rather than </w:t>
      </w:r>
      <w:proofErr w:type="spellStart"/>
      <w:r>
        <w:t>Romanettes</w:t>
      </w:r>
      <w:proofErr w:type="spellEnd"/>
      <w:r>
        <w:t>.</w:t>
      </w:r>
    </w:p>
    <w:p w14:paraId="6C4C5374" w14:textId="22541A52" w:rsidR="00CE76F2" w:rsidRPr="00600A01" w:rsidRDefault="00CE76F2" w:rsidP="008F2514">
      <w:pPr>
        <w:pStyle w:val="ListParagraph"/>
        <w:numPr>
          <w:ilvl w:val="0"/>
          <w:numId w:val="42"/>
        </w:numPr>
        <w:spacing w:after="160" w:line="252" w:lineRule="auto"/>
        <w:jc w:val="both"/>
        <w:rPr>
          <w:color w:val="000000" w:themeColor="text1"/>
        </w:rPr>
      </w:pPr>
      <w:r w:rsidRPr="00600A01">
        <w:rPr>
          <w:color w:val="000000" w:themeColor="text1"/>
        </w:rPr>
        <w:t xml:space="preserve">In VM-20 1.B.iv (or 1.B.4) we think “similar </w:t>
      </w:r>
      <w:r w:rsidR="00600A01" w:rsidRPr="00600A01">
        <w:rPr>
          <w:color w:val="000000" w:themeColor="text1"/>
        </w:rPr>
        <w:t xml:space="preserve">… </w:t>
      </w:r>
      <w:r w:rsidRPr="00600A01">
        <w:rPr>
          <w:color w:val="000000" w:themeColor="text1"/>
        </w:rPr>
        <w:t xml:space="preserve">to” would sound better than “similar </w:t>
      </w:r>
      <w:r w:rsidR="00600A01" w:rsidRPr="00600A01">
        <w:rPr>
          <w:color w:val="000000" w:themeColor="text1"/>
        </w:rPr>
        <w:t xml:space="preserve">… </w:t>
      </w:r>
      <w:r w:rsidRPr="00600A01">
        <w:rPr>
          <w:color w:val="000000" w:themeColor="text1"/>
        </w:rPr>
        <w:t>as”.</w:t>
      </w:r>
    </w:p>
    <w:p w14:paraId="3C221C81" w14:textId="77777777" w:rsidR="00600A01" w:rsidRPr="00600A01" w:rsidRDefault="00600A01" w:rsidP="008F2514">
      <w:pPr>
        <w:pStyle w:val="ListParagraph"/>
        <w:numPr>
          <w:ilvl w:val="0"/>
          <w:numId w:val="42"/>
        </w:numPr>
        <w:spacing w:after="160" w:line="252" w:lineRule="auto"/>
        <w:jc w:val="both"/>
        <w:rPr>
          <w:color w:val="000000" w:themeColor="text1"/>
        </w:rPr>
      </w:pPr>
      <w:r w:rsidRPr="00600A01">
        <w:rPr>
          <w:color w:val="000000" w:themeColor="text1"/>
        </w:rPr>
        <w:t>In VM-20 Section 1.B.v (or 1.B.5), we suggest deleting “with an NPR floor” after “principle-based valuation”, since it seems unnecessary.</w:t>
      </w:r>
    </w:p>
    <w:p w14:paraId="472A6ED1" w14:textId="77777777" w:rsidR="00CE76F2" w:rsidRPr="00600A01" w:rsidRDefault="00CE76F2" w:rsidP="008F2514">
      <w:pPr>
        <w:pStyle w:val="ListParagraph"/>
        <w:numPr>
          <w:ilvl w:val="0"/>
          <w:numId w:val="42"/>
        </w:numPr>
        <w:spacing w:after="160" w:line="252" w:lineRule="auto"/>
        <w:jc w:val="both"/>
        <w:rPr>
          <w:color w:val="000000" w:themeColor="text1"/>
        </w:rPr>
      </w:pPr>
      <w:r w:rsidRPr="00600A01">
        <w:rPr>
          <w:color w:val="000000" w:themeColor="text1"/>
        </w:rPr>
        <w:t> The Guidance Note in VM-20 Section 2.A need not be italicized or bold.</w:t>
      </w:r>
    </w:p>
    <w:p w14:paraId="41EA347F" w14:textId="43B18092" w:rsidR="00CE76F2" w:rsidRDefault="0018356C" w:rsidP="008F2514">
      <w:pPr>
        <w:pStyle w:val="ListParagraph"/>
        <w:numPr>
          <w:ilvl w:val="0"/>
          <w:numId w:val="42"/>
        </w:numPr>
        <w:spacing w:after="160" w:line="252" w:lineRule="auto"/>
        <w:jc w:val="both"/>
      </w:pPr>
      <w:r>
        <w:t xml:space="preserve">The complete cross-out of VM-51 verbiage is a bit confusing.  </w:t>
      </w:r>
      <w:r w:rsidR="003C3FA5">
        <w:t>Since w</w:t>
      </w:r>
      <w:r>
        <w:t>e presume there is no intent to delete VM—51</w:t>
      </w:r>
      <w:r w:rsidR="003C3FA5">
        <w:t>, the pages of the APF concerning VM-51 should simply be removed, in our view.</w:t>
      </w:r>
      <w:r w:rsidR="00CE76F2">
        <w:t xml:space="preserve"> </w:t>
      </w:r>
    </w:p>
    <w:p w14:paraId="50ECCD8B" w14:textId="19F56B19" w:rsidR="00CE76F2" w:rsidRDefault="003C3FA5" w:rsidP="008F2514">
      <w:pPr>
        <w:pStyle w:val="ListParagraph"/>
        <w:numPr>
          <w:ilvl w:val="0"/>
          <w:numId w:val="42"/>
        </w:numPr>
        <w:spacing w:after="160" w:line="252" w:lineRule="auto"/>
        <w:jc w:val="both"/>
      </w:pPr>
      <w:r>
        <w:t xml:space="preserve">Both this APF and the currently pending APF from Rachel Hemphill </w:t>
      </w:r>
      <w:r w:rsidR="00E715A3">
        <w:t xml:space="preserve">(# 2020-11) </w:t>
      </w:r>
      <w:r>
        <w:t xml:space="preserve">about the Company-wide Exemption propose wording changes in the same area of the </w:t>
      </w:r>
      <w:r w:rsidRPr="003C3FA5">
        <w:rPr>
          <w:i/>
        </w:rPr>
        <w:t>Valuation Manual</w:t>
      </w:r>
      <w:r>
        <w:t>, so at some point someone will need to weave those two sets of wording changes together in a logical way.</w:t>
      </w:r>
      <w:r w:rsidDel="003C3FA5">
        <w:t xml:space="preserve"> </w:t>
      </w:r>
    </w:p>
    <w:p w14:paraId="4733571F" w14:textId="77777777" w:rsidR="00CE76F2" w:rsidRDefault="00CE76F2" w:rsidP="008F2514">
      <w:pPr>
        <w:jc w:val="both"/>
      </w:pPr>
      <w:r>
        <w:t> </w:t>
      </w:r>
    </w:p>
    <w:p w14:paraId="06A6E0E6" w14:textId="06160211" w:rsidR="00445E42" w:rsidRDefault="00445E42" w:rsidP="00600A01">
      <w:pPr>
        <w:jc w:val="both"/>
      </w:pPr>
      <w:bookmarkStart w:id="5" w:name="ResponseMonth"/>
      <w:bookmarkStart w:id="6" w:name="ResponseDay"/>
      <w:bookmarkStart w:id="7" w:name="DomRep"/>
      <w:bookmarkStart w:id="8" w:name="DomTitle"/>
      <w:bookmarkStart w:id="9" w:name="DomState"/>
      <w:bookmarkStart w:id="10" w:name="DomEmail"/>
      <w:bookmarkEnd w:id="5"/>
      <w:bookmarkEnd w:id="6"/>
      <w:bookmarkEnd w:id="7"/>
      <w:bookmarkEnd w:id="8"/>
      <w:bookmarkEnd w:id="9"/>
      <w:bookmarkEnd w:id="10"/>
    </w:p>
    <w:p w14:paraId="00CE0F76" w14:textId="28D82241" w:rsidR="005937BA" w:rsidRDefault="005937BA" w:rsidP="005937BA">
      <w:pPr>
        <w:jc w:val="both"/>
      </w:pPr>
      <w:r>
        <w:t>Sincerely,</w:t>
      </w:r>
    </w:p>
    <w:p w14:paraId="6A02F14A" w14:textId="4FC9DC32" w:rsidR="008F2514" w:rsidRDefault="008F2514" w:rsidP="00D62114">
      <w:pPr>
        <w:spacing w:after="0"/>
      </w:pPr>
      <w:r>
        <w:t>Ben Bock &amp; Elaine Lam</w:t>
      </w:r>
    </w:p>
    <w:p w14:paraId="15C140C4" w14:textId="77777777" w:rsidR="008F2514" w:rsidRDefault="00BA5659" w:rsidP="00D62114">
      <w:pPr>
        <w:spacing w:after="0"/>
      </w:pPr>
      <w:r>
        <w:t>Office of Principle-Based Reserving (OPBR)</w:t>
      </w:r>
      <w:r>
        <w:br/>
        <w:t>Financial Surveillance Branch</w:t>
      </w:r>
    </w:p>
    <w:p w14:paraId="6A199353" w14:textId="18CB5F8E" w:rsidR="00BA5659" w:rsidRDefault="00BA5659" w:rsidP="00D62114">
      <w:pPr>
        <w:spacing w:after="0"/>
      </w:pPr>
      <w:r>
        <w:t>California Department of Insurance</w:t>
      </w:r>
    </w:p>
    <w:p w14:paraId="48B0F4F6" w14:textId="77777777" w:rsidR="008F2514" w:rsidRDefault="008F2514" w:rsidP="008F2514">
      <w:pPr>
        <w:ind w:left="720" w:hanging="720"/>
      </w:pPr>
      <w:bookmarkStart w:id="11" w:name="DomRep2"/>
      <w:bookmarkStart w:id="12" w:name="DomState2"/>
      <w:bookmarkStart w:id="13" w:name="AppointAct"/>
      <w:bookmarkStart w:id="14" w:name="ValYear2"/>
      <w:bookmarkEnd w:id="11"/>
      <w:bookmarkEnd w:id="12"/>
      <w:bookmarkEnd w:id="13"/>
      <w:bookmarkEnd w:id="14"/>
    </w:p>
    <w:p w14:paraId="146FDA23" w14:textId="77777777" w:rsidR="00E715A3" w:rsidRDefault="008F2514" w:rsidP="00E715A3">
      <w:pPr>
        <w:spacing w:after="0"/>
        <w:ind w:left="720" w:hanging="720"/>
      </w:pPr>
      <w:r>
        <w:t>CC: Reggie Mazyck</w:t>
      </w:r>
    </w:p>
    <w:p w14:paraId="440A08D9" w14:textId="33397464" w:rsidR="00C62127" w:rsidRPr="00C62127" w:rsidRDefault="00E715A3" w:rsidP="008F2514">
      <w:pPr>
        <w:ind w:left="720" w:hanging="720"/>
      </w:pPr>
      <w:r>
        <w:t xml:space="preserve">       Mary Bahna-Nolan</w:t>
      </w:r>
      <w:r w:rsidR="00311AD0">
        <w:t xml:space="preserve"> </w:t>
      </w:r>
      <w:bookmarkStart w:id="15" w:name="CorpModelGovernance"/>
      <w:bookmarkStart w:id="16" w:name="GenCompProdOverview"/>
      <w:bookmarkStart w:id="17" w:name="Mortality"/>
      <w:bookmarkStart w:id="18" w:name="Lapses"/>
      <w:bookmarkStart w:id="19" w:name="PHBehavior"/>
      <w:bookmarkStart w:id="20" w:name="Expenses"/>
      <w:bookmarkStart w:id="21" w:name="Assets"/>
      <w:bookmarkStart w:id="22" w:name="NPR"/>
      <w:bookmarkStart w:id="23" w:name="DR"/>
      <w:bookmarkStart w:id="24" w:name="ModID"/>
      <w:bookmarkStart w:id="25" w:name="ModGovDocTrain"/>
      <w:bookmarkStart w:id="26" w:name="ModOutput"/>
      <w:bookmarkEnd w:id="15"/>
      <w:bookmarkEnd w:id="16"/>
      <w:bookmarkEnd w:id="17"/>
      <w:bookmarkEnd w:id="18"/>
      <w:bookmarkEnd w:id="19"/>
      <w:bookmarkEnd w:id="20"/>
      <w:bookmarkEnd w:id="21"/>
      <w:bookmarkEnd w:id="22"/>
      <w:bookmarkEnd w:id="23"/>
      <w:bookmarkEnd w:id="24"/>
      <w:bookmarkEnd w:id="25"/>
      <w:bookmarkEnd w:id="26"/>
    </w:p>
    <w:sectPr w:rsidR="00C62127" w:rsidRPr="00C62127" w:rsidSect="00E323B7">
      <w:headerReference w:type="default" r:id="rId8"/>
      <w:footerReference w:type="default" r:id="rId9"/>
      <w:headerReference w:type="first" r:id="rId10"/>
      <w:footerReference w:type="first" r:id="rId11"/>
      <w:pgSz w:w="12240" w:h="15840"/>
      <w:pgMar w:top="1008" w:right="1296" w:bottom="1008" w:left="1296" w:header="288"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7DEBE" w14:textId="77777777" w:rsidR="005459CD" w:rsidRDefault="005459CD" w:rsidP="002064D2">
      <w:pPr>
        <w:spacing w:after="0" w:line="240" w:lineRule="auto"/>
      </w:pPr>
      <w:r>
        <w:separator/>
      </w:r>
    </w:p>
  </w:endnote>
  <w:endnote w:type="continuationSeparator" w:id="0">
    <w:p w14:paraId="2480FC77" w14:textId="77777777" w:rsidR="005459CD" w:rsidRDefault="005459CD" w:rsidP="0020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812895"/>
      <w:docPartObj>
        <w:docPartGallery w:val="Page Numbers (Bottom of Page)"/>
        <w:docPartUnique/>
      </w:docPartObj>
    </w:sdtPr>
    <w:sdtEndPr/>
    <w:sdtContent>
      <w:sdt>
        <w:sdtPr>
          <w:id w:val="1096295620"/>
          <w:docPartObj>
            <w:docPartGallery w:val="Page Numbers (Top of Page)"/>
            <w:docPartUnique/>
          </w:docPartObj>
        </w:sdtPr>
        <w:sdtEndPr/>
        <w:sdtContent>
          <w:p w14:paraId="1CD1AD6D" w14:textId="77D7ABF3" w:rsidR="003532A7" w:rsidRDefault="003532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15A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15A3">
              <w:rPr>
                <w:b/>
                <w:bCs/>
                <w:noProof/>
              </w:rPr>
              <w:t>2</w:t>
            </w:r>
            <w:r>
              <w:rPr>
                <w:b/>
                <w:bCs/>
                <w:sz w:val="24"/>
                <w:szCs w:val="24"/>
              </w:rPr>
              <w:fldChar w:fldCharType="end"/>
            </w:r>
          </w:p>
        </w:sdtContent>
      </w:sdt>
    </w:sdtContent>
  </w:sdt>
  <w:p w14:paraId="32F6DDCE" w14:textId="77777777" w:rsidR="003532A7" w:rsidRDefault="0035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AE37" w14:textId="6079906A" w:rsidR="005937BA" w:rsidRPr="005937BA" w:rsidRDefault="005937BA" w:rsidP="005937BA">
    <w:pPr>
      <w:autoSpaceDE w:val="0"/>
      <w:autoSpaceDN w:val="0"/>
      <w:adjustRightInd w:val="0"/>
      <w:spacing w:after="100" w:afterAutospacing="1"/>
      <w:jc w:val="center"/>
      <w:rPr>
        <w:rFonts w:ascii="Arial" w:hAnsi="Arial" w:cs="Arial"/>
        <w:smallCaps/>
        <w:sz w:val="16"/>
        <w:szCs w:val="16"/>
      </w:rPr>
    </w:pPr>
    <w:r w:rsidRPr="0075477D">
      <w:rPr>
        <w:rFonts w:ascii="Arial" w:hAnsi="Arial" w:cs="Arial"/>
        <w:smallCaps/>
        <w:sz w:val="16"/>
        <w:szCs w:val="16"/>
      </w:rPr>
      <w:t>CALIFORNIA DEPARTMENT OF INSURANCE</w:t>
    </w:r>
    <w:r>
      <w:rPr>
        <w:rFonts w:ascii="Arial" w:hAnsi="Arial" w:cs="Arial"/>
        <w:smallCaps/>
        <w:sz w:val="16"/>
        <w:szCs w:val="16"/>
      </w:rPr>
      <w:br/>
    </w:r>
    <w:r w:rsidRPr="0075477D">
      <w:rPr>
        <w:rFonts w:ascii="Arial" w:hAnsi="Arial" w:cs="Arial"/>
        <w:sz w:val="16"/>
        <w:szCs w:val="16"/>
      </w:rPr>
      <w:t>PROTECT • PREVENT • PRESERVE</w:t>
    </w:r>
    <w:r>
      <w:rPr>
        <w:rFonts w:ascii="Arial" w:hAnsi="Arial" w:cs="Arial"/>
        <w:sz w:val="16"/>
        <w:szCs w:val="16"/>
      </w:rPr>
      <w:br/>
      <w:t>300 South Spring Street, 1</w:t>
    </w:r>
    <w:r w:rsidR="00445E42">
      <w:rPr>
        <w:rFonts w:ascii="Arial" w:hAnsi="Arial" w:cs="Arial"/>
        <w:sz w:val="16"/>
        <w:szCs w:val="16"/>
      </w:rPr>
      <w:t>4</w:t>
    </w:r>
    <w:r w:rsidRPr="0075477D">
      <w:rPr>
        <w:rFonts w:ascii="Arial" w:hAnsi="Arial" w:cs="Arial"/>
        <w:sz w:val="16"/>
        <w:szCs w:val="16"/>
        <w:vertAlign w:val="superscript"/>
      </w:rPr>
      <w:t>th</w:t>
    </w:r>
    <w:r w:rsidRPr="0075477D">
      <w:rPr>
        <w:rFonts w:ascii="Arial" w:hAnsi="Arial" w:cs="Arial"/>
        <w:sz w:val="16"/>
        <w:szCs w:val="16"/>
      </w:rPr>
      <w:t xml:space="preserve"> Floor</w:t>
    </w:r>
    <w:r>
      <w:rPr>
        <w:rFonts w:ascii="Arial" w:hAnsi="Arial" w:cs="Arial"/>
        <w:sz w:val="16"/>
        <w:szCs w:val="16"/>
      </w:rPr>
      <w:br/>
    </w:r>
    <w:r w:rsidRPr="0075477D">
      <w:rPr>
        <w:rFonts w:ascii="Arial" w:hAnsi="Arial" w:cs="Arial"/>
        <w:sz w:val="16"/>
        <w:szCs w:val="16"/>
      </w:rPr>
      <w:t>Los Angeles, California 90013</w:t>
    </w:r>
    <w:r w:rsidR="00BA5659">
      <w:rPr>
        <w:rFonts w:ascii="Arial" w:hAnsi="Arial" w:cs="Arial"/>
        <w:sz w:val="16"/>
        <w:szCs w:val="16"/>
      </w:rPr>
      <w:br/>
      <w:t xml:space="preserve">Tel: (213) 346-6011 </w:t>
    </w:r>
    <w:r w:rsidRPr="0075477D">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1E8F" w14:textId="77777777" w:rsidR="005459CD" w:rsidRDefault="005459CD" w:rsidP="002064D2">
      <w:pPr>
        <w:spacing w:after="0" w:line="240" w:lineRule="auto"/>
      </w:pPr>
      <w:r>
        <w:separator/>
      </w:r>
    </w:p>
  </w:footnote>
  <w:footnote w:type="continuationSeparator" w:id="0">
    <w:p w14:paraId="2F4AA701" w14:textId="77777777" w:rsidR="005459CD" w:rsidRDefault="005459CD" w:rsidP="0020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996F" w14:textId="09BF7EB4" w:rsidR="005937BA" w:rsidRDefault="005937BA" w:rsidP="005937BA">
    <w:pPr>
      <w:pStyle w:val="Header"/>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8107" w14:textId="77777777" w:rsidR="005937BA" w:rsidRDefault="005937BA" w:rsidP="005937BA">
    <w:pPr>
      <w:pStyle w:val="Header"/>
      <w:jc w:val="center"/>
    </w:pPr>
    <w:r w:rsidRPr="00C91FA2">
      <w:rPr>
        <w:noProof/>
        <w:sz w:val="32"/>
      </w:rPr>
      <w:drawing>
        <wp:anchor distT="0" distB="0" distL="114300" distR="114300" simplePos="0" relativeHeight="251657216" behindDoc="1" locked="0" layoutInCell="1" allowOverlap="1" wp14:anchorId="30151B3F" wp14:editId="34C31455">
          <wp:simplePos x="0" y="0"/>
          <wp:positionH relativeFrom="page">
            <wp:posOffset>3429000</wp:posOffset>
          </wp:positionH>
          <wp:positionV relativeFrom="page">
            <wp:posOffset>274320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C_Seal_Outline_Small.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tab/>
    </w:r>
  </w:p>
  <w:p w14:paraId="3349A26A" w14:textId="77777777" w:rsidR="005937BA" w:rsidRDefault="005937BA" w:rsidP="005937BA">
    <w:pPr>
      <w:pStyle w:val="Header"/>
      <w:jc w:val="center"/>
    </w:pPr>
  </w:p>
  <w:p w14:paraId="2AE8912E" w14:textId="77777777" w:rsidR="005937BA" w:rsidRDefault="005937BA" w:rsidP="005937BA">
    <w:pPr>
      <w:pStyle w:val="Header"/>
      <w:jc w:val="center"/>
    </w:pPr>
  </w:p>
  <w:p w14:paraId="37164EEE" w14:textId="77777777" w:rsidR="005937BA" w:rsidRDefault="005937BA" w:rsidP="005937BA">
    <w:pPr>
      <w:pStyle w:val="Header"/>
      <w:jc w:val="center"/>
    </w:pPr>
  </w:p>
  <w:p w14:paraId="6DDEC34B" w14:textId="77777777" w:rsidR="005937BA" w:rsidRDefault="005937BA" w:rsidP="005937BA">
    <w:pPr>
      <w:pStyle w:val="Header"/>
      <w:jc w:val="center"/>
    </w:pPr>
  </w:p>
  <w:p w14:paraId="15F7155A" w14:textId="77777777" w:rsidR="005937BA" w:rsidRDefault="005937BA" w:rsidP="005937BA">
    <w:pPr>
      <w:pStyle w:val="Header"/>
      <w:jc w:val="center"/>
    </w:pPr>
  </w:p>
  <w:p w14:paraId="42FACFF9" w14:textId="77777777" w:rsidR="005937BA" w:rsidRPr="0075477D" w:rsidRDefault="005937BA" w:rsidP="005937BA">
    <w:pPr>
      <w:pStyle w:val="Header"/>
      <w:jc w:val="center"/>
      <w:rPr>
        <w:rFonts w:ascii="Arial" w:hAnsi="Arial" w:cs="Arial"/>
        <w:sz w:val="12"/>
      </w:rPr>
    </w:pPr>
    <w:r w:rsidRPr="0075477D">
      <w:rPr>
        <w:rFonts w:ascii="Arial" w:hAnsi="Arial" w:cs="Arial"/>
        <w:sz w:val="32"/>
      </w:rPr>
      <w:t>RICARDO LARA</w:t>
    </w:r>
  </w:p>
  <w:p w14:paraId="2B0958BA" w14:textId="77777777" w:rsidR="005937BA" w:rsidRPr="005937BA" w:rsidRDefault="005937BA" w:rsidP="005937BA">
    <w:pPr>
      <w:pStyle w:val="Header"/>
      <w:jc w:val="center"/>
      <w:rPr>
        <w:rFonts w:ascii="Arial" w:hAnsi="Arial" w:cs="Arial"/>
        <w:sz w:val="12"/>
      </w:rPr>
    </w:pPr>
    <w:r w:rsidRPr="0075477D">
      <w:rPr>
        <w:rFonts w:ascii="Arial" w:hAnsi="Arial" w:cs="Arial"/>
        <w:sz w:val="12"/>
      </w:rPr>
      <w:t>CALIFORNIA INSURANCE COMMISSIONER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375"/>
    <w:multiLevelType w:val="hybridMultilevel"/>
    <w:tmpl w:val="2FA2D2A6"/>
    <w:lvl w:ilvl="0" w:tplc="65E21E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A057E"/>
    <w:multiLevelType w:val="hybridMultilevel"/>
    <w:tmpl w:val="E6560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572"/>
    <w:multiLevelType w:val="hybridMultilevel"/>
    <w:tmpl w:val="2CB0A012"/>
    <w:lvl w:ilvl="0" w:tplc="95D6B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3D54DA"/>
    <w:multiLevelType w:val="hybridMultilevel"/>
    <w:tmpl w:val="4AA65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D20A8"/>
    <w:multiLevelType w:val="hybridMultilevel"/>
    <w:tmpl w:val="0AF83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959B2"/>
    <w:multiLevelType w:val="hybridMultilevel"/>
    <w:tmpl w:val="791E127E"/>
    <w:lvl w:ilvl="0" w:tplc="E6B2C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027F1"/>
    <w:multiLevelType w:val="hybridMultilevel"/>
    <w:tmpl w:val="DEAE3C3A"/>
    <w:lvl w:ilvl="0" w:tplc="FB58F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10526"/>
    <w:multiLevelType w:val="hybridMultilevel"/>
    <w:tmpl w:val="C1A0C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4731D"/>
    <w:multiLevelType w:val="hybridMultilevel"/>
    <w:tmpl w:val="A92CA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181"/>
    <w:multiLevelType w:val="hybridMultilevel"/>
    <w:tmpl w:val="71CC41BC"/>
    <w:lvl w:ilvl="0" w:tplc="5A42E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C2DEA"/>
    <w:multiLevelType w:val="hybridMultilevel"/>
    <w:tmpl w:val="E7A08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D12B4"/>
    <w:multiLevelType w:val="hybridMultilevel"/>
    <w:tmpl w:val="FC7CCB22"/>
    <w:lvl w:ilvl="0" w:tplc="9404D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CB59D1"/>
    <w:multiLevelType w:val="hybridMultilevel"/>
    <w:tmpl w:val="790C4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44E0E"/>
    <w:multiLevelType w:val="hybridMultilevel"/>
    <w:tmpl w:val="1578D98A"/>
    <w:lvl w:ilvl="0" w:tplc="33722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A27BB4"/>
    <w:multiLevelType w:val="hybridMultilevel"/>
    <w:tmpl w:val="2A788672"/>
    <w:lvl w:ilvl="0" w:tplc="0D0CC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604E25"/>
    <w:multiLevelType w:val="hybridMultilevel"/>
    <w:tmpl w:val="D5189A0C"/>
    <w:lvl w:ilvl="0" w:tplc="1EC26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2B00A3"/>
    <w:multiLevelType w:val="hybridMultilevel"/>
    <w:tmpl w:val="4CB05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C6AD1"/>
    <w:multiLevelType w:val="hybridMultilevel"/>
    <w:tmpl w:val="3DD6A89C"/>
    <w:lvl w:ilvl="0" w:tplc="43E4E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A837C9"/>
    <w:multiLevelType w:val="hybridMultilevel"/>
    <w:tmpl w:val="B290C0FC"/>
    <w:lvl w:ilvl="0" w:tplc="B8508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1A313F"/>
    <w:multiLevelType w:val="hybridMultilevel"/>
    <w:tmpl w:val="481E0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10D73"/>
    <w:multiLevelType w:val="hybridMultilevel"/>
    <w:tmpl w:val="63E84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84830"/>
    <w:multiLevelType w:val="hybridMultilevel"/>
    <w:tmpl w:val="1C32F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5664C5"/>
    <w:multiLevelType w:val="hybridMultilevel"/>
    <w:tmpl w:val="E3F4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F5046"/>
    <w:multiLevelType w:val="hybridMultilevel"/>
    <w:tmpl w:val="50DEB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F24B6"/>
    <w:multiLevelType w:val="hybridMultilevel"/>
    <w:tmpl w:val="0434A714"/>
    <w:lvl w:ilvl="0" w:tplc="F676C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B27C19"/>
    <w:multiLevelType w:val="hybridMultilevel"/>
    <w:tmpl w:val="30021E08"/>
    <w:lvl w:ilvl="0" w:tplc="6896B9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C007C1"/>
    <w:multiLevelType w:val="hybridMultilevel"/>
    <w:tmpl w:val="D28E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53393"/>
    <w:multiLevelType w:val="hybridMultilevel"/>
    <w:tmpl w:val="E09A30BA"/>
    <w:lvl w:ilvl="0" w:tplc="5E7E5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227DE0"/>
    <w:multiLevelType w:val="hybridMultilevel"/>
    <w:tmpl w:val="85FEFA6A"/>
    <w:lvl w:ilvl="0" w:tplc="A27AD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F20B6C"/>
    <w:multiLevelType w:val="hybridMultilevel"/>
    <w:tmpl w:val="ACDE5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D144F"/>
    <w:multiLevelType w:val="hybridMultilevel"/>
    <w:tmpl w:val="646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63365"/>
    <w:multiLevelType w:val="hybridMultilevel"/>
    <w:tmpl w:val="5762D8F2"/>
    <w:lvl w:ilvl="0" w:tplc="D1228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EC487D"/>
    <w:multiLevelType w:val="hybridMultilevel"/>
    <w:tmpl w:val="5D061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25BF2"/>
    <w:multiLevelType w:val="hybridMultilevel"/>
    <w:tmpl w:val="4FF25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A20D20"/>
    <w:multiLevelType w:val="hybridMultilevel"/>
    <w:tmpl w:val="4B9AC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D3F48"/>
    <w:multiLevelType w:val="hybridMultilevel"/>
    <w:tmpl w:val="E8F823B4"/>
    <w:lvl w:ilvl="0" w:tplc="480EB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38255E"/>
    <w:multiLevelType w:val="hybridMultilevel"/>
    <w:tmpl w:val="677215B6"/>
    <w:lvl w:ilvl="0" w:tplc="E9F60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192D7B"/>
    <w:multiLevelType w:val="hybridMultilevel"/>
    <w:tmpl w:val="3A7C1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BF0EDB"/>
    <w:multiLevelType w:val="hybridMultilevel"/>
    <w:tmpl w:val="EB30590A"/>
    <w:lvl w:ilvl="0" w:tplc="F588E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D90B3A"/>
    <w:multiLevelType w:val="hybridMultilevel"/>
    <w:tmpl w:val="C44072F4"/>
    <w:lvl w:ilvl="0" w:tplc="B4E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FB365B"/>
    <w:multiLevelType w:val="hybridMultilevel"/>
    <w:tmpl w:val="0D5CF77C"/>
    <w:lvl w:ilvl="0" w:tplc="75CEE378">
      <w:start w:val="80"/>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B20405F"/>
    <w:multiLevelType w:val="hybridMultilevel"/>
    <w:tmpl w:val="D28E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3"/>
  </w:num>
  <w:num w:numId="4">
    <w:abstractNumId w:val="20"/>
  </w:num>
  <w:num w:numId="5">
    <w:abstractNumId w:val="4"/>
  </w:num>
  <w:num w:numId="6">
    <w:abstractNumId w:val="10"/>
  </w:num>
  <w:num w:numId="7">
    <w:abstractNumId w:val="1"/>
  </w:num>
  <w:num w:numId="8">
    <w:abstractNumId w:val="29"/>
  </w:num>
  <w:num w:numId="9">
    <w:abstractNumId w:val="22"/>
  </w:num>
  <w:num w:numId="10">
    <w:abstractNumId w:val="26"/>
  </w:num>
  <w:num w:numId="11">
    <w:abstractNumId w:val="41"/>
  </w:num>
  <w:num w:numId="12">
    <w:abstractNumId w:val="19"/>
  </w:num>
  <w:num w:numId="13">
    <w:abstractNumId w:val="40"/>
  </w:num>
  <w:num w:numId="14">
    <w:abstractNumId w:val="13"/>
  </w:num>
  <w:num w:numId="15">
    <w:abstractNumId w:val="6"/>
  </w:num>
  <w:num w:numId="16">
    <w:abstractNumId w:val="2"/>
  </w:num>
  <w:num w:numId="17">
    <w:abstractNumId w:val="11"/>
  </w:num>
  <w:num w:numId="18">
    <w:abstractNumId w:val="17"/>
  </w:num>
  <w:num w:numId="19">
    <w:abstractNumId w:val="9"/>
  </w:num>
  <w:num w:numId="20">
    <w:abstractNumId w:val="27"/>
  </w:num>
  <w:num w:numId="21">
    <w:abstractNumId w:val="5"/>
  </w:num>
  <w:num w:numId="22">
    <w:abstractNumId w:val="18"/>
  </w:num>
  <w:num w:numId="23">
    <w:abstractNumId w:val="31"/>
  </w:num>
  <w:num w:numId="24">
    <w:abstractNumId w:val="15"/>
  </w:num>
  <w:num w:numId="25">
    <w:abstractNumId w:val="25"/>
  </w:num>
  <w:num w:numId="26">
    <w:abstractNumId w:val="32"/>
  </w:num>
  <w:num w:numId="27">
    <w:abstractNumId w:val="7"/>
  </w:num>
  <w:num w:numId="28">
    <w:abstractNumId w:val="34"/>
  </w:num>
  <w:num w:numId="29">
    <w:abstractNumId w:val="35"/>
  </w:num>
  <w:num w:numId="30">
    <w:abstractNumId w:val="28"/>
  </w:num>
  <w:num w:numId="31">
    <w:abstractNumId w:val="24"/>
  </w:num>
  <w:num w:numId="32">
    <w:abstractNumId w:val="38"/>
  </w:num>
  <w:num w:numId="33">
    <w:abstractNumId w:val="14"/>
  </w:num>
  <w:num w:numId="34">
    <w:abstractNumId w:val="30"/>
  </w:num>
  <w:num w:numId="35">
    <w:abstractNumId w:val="3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 w:ilvl="0" w:tplc="75CEE378">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16"/>
  </w:num>
  <w:num w:numId="39">
    <w:abstractNumId w:val="0"/>
  </w:num>
  <w:num w:numId="40">
    <w:abstractNumId w:val="36"/>
  </w:num>
  <w:num w:numId="41">
    <w:abstractNumId w:val="1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B6"/>
    <w:rsid w:val="00000B66"/>
    <w:rsid w:val="000022C6"/>
    <w:rsid w:val="0000232D"/>
    <w:rsid w:val="00003D78"/>
    <w:rsid w:val="00005CCA"/>
    <w:rsid w:val="000141B6"/>
    <w:rsid w:val="000208B3"/>
    <w:rsid w:val="000227E8"/>
    <w:rsid w:val="00022929"/>
    <w:rsid w:val="000258CE"/>
    <w:rsid w:val="0003297B"/>
    <w:rsid w:val="00035B5E"/>
    <w:rsid w:val="0003690F"/>
    <w:rsid w:val="00046755"/>
    <w:rsid w:val="000543A3"/>
    <w:rsid w:val="00056AFD"/>
    <w:rsid w:val="00061FC6"/>
    <w:rsid w:val="00067E3E"/>
    <w:rsid w:val="00071E5A"/>
    <w:rsid w:val="00074C53"/>
    <w:rsid w:val="000755F1"/>
    <w:rsid w:val="00076327"/>
    <w:rsid w:val="00077B4E"/>
    <w:rsid w:val="00080E5F"/>
    <w:rsid w:val="0008314A"/>
    <w:rsid w:val="00084642"/>
    <w:rsid w:val="00084B4B"/>
    <w:rsid w:val="000963B3"/>
    <w:rsid w:val="000A7BD8"/>
    <w:rsid w:val="000B6C84"/>
    <w:rsid w:val="000C20D8"/>
    <w:rsid w:val="000C3E3A"/>
    <w:rsid w:val="000C4ED8"/>
    <w:rsid w:val="000C5752"/>
    <w:rsid w:val="000C7001"/>
    <w:rsid w:val="000D1A7A"/>
    <w:rsid w:val="000D487D"/>
    <w:rsid w:val="000D696B"/>
    <w:rsid w:val="000D7985"/>
    <w:rsid w:val="000F05D2"/>
    <w:rsid w:val="00100305"/>
    <w:rsid w:val="00104F62"/>
    <w:rsid w:val="00106F05"/>
    <w:rsid w:val="001210DB"/>
    <w:rsid w:val="00125823"/>
    <w:rsid w:val="0012658B"/>
    <w:rsid w:val="00126DA4"/>
    <w:rsid w:val="00127E67"/>
    <w:rsid w:val="00132F84"/>
    <w:rsid w:val="001352EA"/>
    <w:rsid w:val="001364D7"/>
    <w:rsid w:val="00143D55"/>
    <w:rsid w:val="001473DB"/>
    <w:rsid w:val="00153B50"/>
    <w:rsid w:val="001561D5"/>
    <w:rsid w:val="001604A6"/>
    <w:rsid w:val="00161A37"/>
    <w:rsid w:val="00163894"/>
    <w:rsid w:val="001710B1"/>
    <w:rsid w:val="001816C8"/>
    <w:rsid w:val="0018356C"/>
    <w:rsid w:val="00183D27"/>
    <w:rsid w:val="001848F1"/>
    <w:rsid w:val="00192107"/>
    <w:rsid w:val="00194A55"/>
    <w:rsid w:val="00196C0B"/>
    <w:rsid w:val="001A20C8"/>
    <w:rsid w:val="001A2C19"/>
    <w:rsid w:val="001A3031"/>
    <w:rsid w:val="001A6216"/>
    <w:rsid w:val="001A7177"/>
    <w:rsid w:val="001B0ED5"/>
    <w:rsid w:val="001C418B"/>
    <w:rsid w:val="001D2BB2"/>
    <w:rsid w:val="001D39C6"/>
    <w:rsid w:val="001E606B"/>
    <w:rsid w:val="001F2279"/>
    <w:rsid w:val="001F2605"/>
    <w:rsid w:val="001F3F73"/>
    <w:rsid w:val="001F5961"/>
    <w:rsid w:val="001F5969"/>
    <w:rsid w:val="002064D2"/>
    <w:rsid w:val="00214114"/>
    <w:rsid w:val="00222201"/>
    <w:rsid w:val="002251FC"/>
    <w:rsid w:val="00225335"/>
    <w:rsid w:val="00230EF9"/>
    <w:rsid w:val="0023334B"/>
    <w:rsid w:val="00235C73"/>
    <w:rsid w:val="0023602D"/>
    <w:rsid w:val="00241A52"/>
    <w:rsid w:val="0024363C"/>
    <w:rsid w:val="002437CA"/>
    <w:rsid w:val="00246235"/>
    <w:rsid w:val="00247A97"/>
    <w:rsid w:val="002514B4"/>
    <w:rsid w:val="00253FD0"/>
    <w:rsid w:val="00263579"/>
    <w:rsid w:val="002646D2"/>
    <w:rsid w:val="0027429C"/>
    <w:rsid w:val="00274553"/>
    <w:rsid w:val="002774AF"/>
    <w:rsid w:val="002808EE"/>
    <w:rsid w:val="00290CA6"/>
    <w:rsid w:val="002A1BEA"/>
    <w:rsid w:val="002A27C1"/>
    <w:rsid w:val="002B0A1C"/>
    <w:rsid w:val="002B1342"/>
    <w:rsid w:val="002B3ECF"/>
    <w:rsid w:val="002B4CB2"/>
    <w:rsid w:val="002C23A4"/>
    <w:rsid w:val="002C463E"/>
    <w:rsid w:val="002C46BF"/>
    <w:rsid w:val="002D0CBA"/>
    <w:rsid w:val="002D32CA"/>
    <w:rsid w:val="002D4D50"/>
    <w:rsid w:val="002D7181"/>
    <w:rsid w:val="002E139A"/>
    <w:rsid w:val="002E2967"/>
    <w:rsid w:val="002E2D7F"/>
    <w:rsid w:val="002E391C"/>
    <w:rsid w:val="002E4242"/>
    <w:rsid w:val="002E678F"/>
    <w:rsid w:val="002F0532"/>
    <w:rsid w:val="002F2D66"/>
    <w:rsid w:val="002F2DFB"/>
    <w:rsid w:val="002F4D4E"/>
    <w:rsid w:val="002F596C"/>
    <w:rsid w:val="002F67D8"/>
    <w:rsid w:val="002F7344"/>
    <w:rsid w:val="0030386F"/>
    <w:rsid w:val="00311AD0"/>
    <w:rsid w:val="00313621"/>
    <w:rsid w:val="003156BB"/>
    <w:rsid w:val="003227F0"/>
    <w:rsid w:val="0032642D"/>
    <w:rsid w:val="00327F3A"/>
    <w:rsid w:val="00334B98"/>
    <w:rsid w:val="00343750"/>
    <w:rsid w:val="003464A7"/>
    <w:rsid w:val="00346DEA"/>
    <w:rsid w:val="0035206C"/>
    <w:rsid w:val="00352D3D"/>
    <w:rsid w:val="003532A7"/>
    <w:rsid w:val="00362249"/>
    <w:rsid w:val="003625CF"/>
    <w:rsid w:val="00367508"/>
    <w:rsid w:val="00371144"/>
    <w:rsid w:val="003922E9"/>
    <w:rsid w:val="00395E47"/>
    <w:rsid w:val="00396F47"/>
    <w:rsid w:val="003A2CCA"/>
    <w:rsid w:val="003A556A"/>
    <w:rsid w:val="003A5C01"/>
    <w:rsid w:val="003B2A1E"/>
    <w:rsid w:val="003C2839"/>
    <w:rsid w:val="003C3FA5"/>
    <w:rsid w:val="003C5ECB"/>
    <w:rsid w:val="003D0651"/>
    <w:rsid w:val="003D123E"/>
    <w:rsid w:val="003D2CC0"/>
    <w:rsid w:val="003D3DF9"/>
    <w:rsid w:val="003D61D8"/>
    <w:rsid w:val="003D6A3E"/>
    <w:rsid w:val="003E042E"/>
    <w:rsid w:val="003E1BA9"/>
    <w:rsid w:val="003E21AC"/>
    <w:rsid w:val="003F291F"/>
    <w:rsid w:val="003F33C9"/>
    <w:rsid w:val="003F47A2"/>
    <w:rsid w:val="003F74A7"/>
    <w:rsid w:val="004008B5"/>
    <w:rsid w:val="00403512"/>
    <w:rsid w:val="00412B23"/>
    <w:rsid w:val="00416EAF"/>
    <w:rsid w:val="00417BCA"/>
    <w:rsid w:val="004250C8"/>
    <w:rsid w:val="00426A51"/>
    <w:rsid w:val="00430192"/>
    <w:rsid w:val="00435832"/>
    <w:rsid w:val="004363AF"/>
    <w:rsid w:val="00436AB7"/>
    <w:rsid w:val="004421C2"/>
    <w:rsid w:val="00444BB7"/>
    <w:rsid w:val="00445E42"/>
    <w:rsid w:val="00447801"/>
    <w:rsid w:val="004726EE"/>
    <w:rsid w:val="004745CA"/>
    <w:rsid w:val="00481D8C"/>
    <w:rsid w:val="00482FC3"/>
    <w:rsid w:val="0048324E"/>
    <w:rsid w:val="0048597C"/>
    <w:rsid w:val="00491A9E"/>
    <w:rsid w:val="004949B4"/>
    <w:rsid w:val="004963F1"/>
    <w:rsid w:val="004A4964"/>
    <w:rsid w:val="004B0701"/>
    <w:rsid w:val="004B5A93"/>
    <w:rsid w:val="004C61D0"/>
    <w:rsid w:val="004D4EFC"/>
    <w:rsid w:val="004E31B2"/>
    <w:rsid w:val="004E55CC"/>
    <w:rsid w:val="004F427A"/>
    <w:rsid w:val="004F430C"/>
    <w:rsid w:val="004F662A"/>
    <w:rsid w:val="004F72CA"/>
    <w:rsid w:val="00507E69"/>
    <w:rsid w:val="0051554D"/>
    <w:rsid w:val="00532F70"/>
    <w:rsid w:val="00532FC5"/>
    <w:rsid w:val="0054036A"/>
    <w:rsid w:val="00542475"/>
    <w:rsid w:val="005459CD"/>
    <w:rsid w:val="005538AD"/>
    <w:rsid w:val="0056015A"/>
    <w:rsid w:val="00560DC7"/>
    <w:rsid w:val="00562B66"/>
    <w:rsid w:val="00563234"/>
    <w:rsid w:val="00574590"/>
    <w:rsid w:val="00576C56"/>
    <w:rsid w:val="00577FFD"/>
    <w:rsid w:val="00580F36"/>
    <w:rsid w:val="005873B3"/>
    <w:rsid w:val="00592336"/>
    <w:rsid w:val="005937BA"/>
    <w:rsid w:val="005A5176"/>
    <w:rsid w:val="005B2118"/>
    <w:rsid w:val="005B3514"/>
    <w:rsid w:val="005B5549"/>
    <w:rsid w:val="005E0229"/>
    <w:rsid w:val="005E221F"/>
    <w:rsid w:val="005E4D55"/>
    <w:rsid w:val="005E658E"/>
    <w:rsid w:val="005E6B54"/>
    <w:rsid w:val="005E7CAD"/>
    <w:rsid w:val="005F04BC"/>
    <w:rsid w:val="005F1F35"/>
    <w:rsid w:val="005F1F4F"/>
    <w:rsid w:val="005F2E00"/>
    <w:rsid w:val="00600A01"/>
    <w:rsid w:val="00602ED2"/>
    <w:rsid w:val="006102DB"/>
    <w:rsid w:val="006103F3"/>
    <w:rsid w:val="00613434"/>
    <w:rsid w:val="00613A9A"/>
    <w:rsid w:val="00613B38"/>
    <w:rsid w:val="006220A4"/>
    <w:rsid w:val="006352F8"/>
    <w:rsid w:val="006356B9"/>
    <w:rsid w:val="00637CA1"/>
    <w:rsid w:val="00646BBD"/>
    <w:rsid w:val="00664D51"/>
    <w:rsid w:val="00665C84"/>
    <w:rsid w:val="00672A2A"/>
    <w:rsid w:val="006755DD"/>
    <w:rsid w:val="00675A0C"/>
    <w:rsid w:val="00676DB9"/>
    <w:rsid w:val="00681BDD"/>
    <w:rsid w:val="00681E53"/>
    <w:rsid w:val="00687E13"/>
    <w:rsid w:val="0069252D"/>
    <w:rsid w:val="00696527"/>
    <w:rsid w:val="006A0A0F"/>
    <w:rsid w:val="006A2F53"/>
    <w:rsid w:val="006A3CCE"/>
    <w:rsid w:val="006A634D"/>
    <w:rsid w:val="006B1C58"/>
    <w:rsid w:val="006B3BCA"/>
    <w:rsid w:val="006C0135"/>
    <w:rsid w:val="006C7654"/>
    <w:rsid w:val="006D3C6F"/>
    <w:rsid w:val="006D4487"/>
    <w:rsid w:val="006D48F3"/>
    <w:rsid w:val="006E5A9A"/>
    <w:rsid w:val="006E701D"/>
    <w:rsid w:val="006F0594"/>
    <w:rsid w:val="006F0DF6"/>
    <w:rsid w:val="006F7B99"/>
    <w:rsid w:val="00700323"/>
    <w:rsid w:val="00700AA6"/>
    <w:rsid w:val="00701B07"/>
    <w:rsid w:val="00702580"/>
    <w:rsid w:val="00706681"/>
    <w:rsid w:val="007110A5"/>
    <w:rsid w:val="007110FA"/>
    <w:rsid w:val="00725CA0"/>
    <w:rsid w:val="00726F52"/>
    <w:rsid w:val="00726F9B"/>
    <w:rsid w:val="00727D51"/>
    <w:rsid w:val="00727D91"/>
    <w:rsid w:val="00737896"/>
    <w:rsid w:val="00744A1B"/>
    <w:rsid w:val="0075063A"/>
    <w:rsid w:val="00751875"/>
    <w:rsid w:val="007565BB"/>
    <w:rsid w:val="00760487"/>
    <w:rsid w:val="00765408"/>
    <w:rsid w:val="00766338"/>
    <w:rsid w:val="00766A40"/>
    <w:rsid w:val="00771D19"/>
    <w:rsid w:val="00774A46"/>
    <w:rsid w:val="0078360D"/>
    <w:rsid w:val="00785D9F"/>
    <w:rsid w:val="00787190"/>
    <w:rsid w:val="00790A15"/>
    <w:rsid w:val="00790CED"/>
    <w:rsid w:val="00794A99"/>
    <w:rsid w:val="007A165D"/>
    <w:rsid w:val="007A1984"/>
    <w:rsid w:val="007A4576"/>
    <w:rsid w:val="007B1406"/>
    <w:rsid w:val="007B564D"/>
    <w:rsid w:val="007C17D3"/>
    <w:rsid w:val="007C3F0C"/>
    <w:rsid w:val="007C466B"/>
    <w:rsid w:val="007C488E"/>
    <w:rsid w:val="007C65FA"/>
    <w:rsid w:val="007D0D1D"/>
    <w:rsid w:val="007D0F89"/>
    <w:rsid w:val="007D2F53"/>
    <w:rsid w:val="007D54EE"/>
    <w:rsid w:val="007E16F7"/>
    <w:rsid w:val="008048BB"/>
    <w:rsid w:val="00804B1F"/>
    <w:rsid w:val="00811306"/>
    <w:rsid w:val="00812D3C"/>
    <w:rsid w:val="00817F1F"/>
    <w:rsid w:val="0082001B"/>
    <w:rsid w:val="00825D5D"/>
    <w:rsid w:val="0082650D"/>
    <w:rsid w:val="00827831"/>
    <w:rsid w:val="008449E6"/>
    <w:rsid w:val="00844A3D"/>
    <w:rsid w:val="00844BC5"/>
    <w:rsid w:val="008464EA"/>
    <w:rsid w:val="008519BD"/>
    <w:rsid w:val="008552F2"/>
    <w:rsid w:val="008636E8"/>
    <w:rsid w:val="008641E2"/>
    <w:rsid w:val="00864951"/>
    <w:rsid w:val="008726A3"/>
    <w:rsid w:val="00874F93"/>
    <w:rsid w:val="00877F46"/>
    <w:rsid w:val="00884511"/>
    <w:rsid w:val="00885B13"/>
    <w:rsid w:val="0088698E"/>
    <w:rsid w:val="0089433B"/>
    <w:rsid w:val="008964F5"/>
    <w:rsid w:val="008A17D1"/>
    <w:rsid w:val="008B05B7"/>
    <w:rsid w:val="008B1CD8"/>
    <w:rsid w:val="008B6587"/>
    <w:rsid w:val="008C6511"/>
    <w:rsid w:val="008D216F"/>
    <w:rsid w:val="008D2F22"/>
    <w:rsid w:val="008D4AD5"/>
    <w:rsid w:val="008D52B5"/>
    <w:rsid w:val="008E06FD"/>
    <w:rsid w:val="008E148A"/>
    <w:rsid w:val="008E2E50"/>
    <w:rsid w:val="008E50B3"/>
    <w:rsid w:val="008E5785"/>
    <w:rsid w:val="008E7300"/>
    <w:rsid w:val="008F2514"/>
    <w:rsid w:val="008F3B7C"/>
    <w:rsid w:val="00901EE3"/>
    <w:rsid w:val="00905D25"/>
    <w:rsid w:val="0091037F"/>
    <w:rsid w:val="00912DB4"/>
    <w:rsid w:val="00913A95"/>
    <w:rsid w:val="00922490"/>
    <w:rsid w:val="00923F8B"/>
    <w:rsid w:val="00926C9C"/>
    <w:rsid w:val="0093324D"/>
    <w:rsid w:val="00933E53"/>
    <w:rsid w:val="009419A7"/>
    <w:rsid w:val="00942344"/>
    <w:rsid w:val="00945CF9"/>
    <w:rsid w:val="00950552"/>
    <w:rsid w:val="00950A67"/>
    <w:rsid w:val="00952F9C"/>
    <w:rsid w:val="00954986"/>
    <w:rsid w:val="00954A96"/>
    <w:rsid w:val="00960B66"/>
    <w:rsid w:val="00973744"/>
    <w:rsid w:val="00980D91"/>
    <w:rsid w:val="009831CE"/>
    <w:rsid w:val="00983955"/>
    <w:rsid w:val="009A5968"/>
    <w:rsid w:val="009B67CD"/>
    <w:rsid w:val="009C0C00"/>
    <w:rsid w:val="009C6364"/>
    <w:rsid w:val="009D2003"/>
    <w:rsid w:val="009D3541"/>
    <w:rsid w:val="009E040A"/>
    <w:rsid w:val="009E0D63"/>
    <w:rsid w:val="009E63D3"/>
    <w:rsid w:val="009F42C5"/>
    <w:rsid w:val="009F575F"/>
    <w:rsid w:val="00A04958"/>
    <w:rsid w:val="00A04F66"/>
    <w:rsid w:val="00A12471"/>
    <w:rsid w:val="00A1720B"/>
    <w:rsid w:val="00A172D7"/>
    <w:rsid w:val="00A20609"/>
    <w:rsid w:val="00A21FAE"/>
    <w:rsid w:val="00A23570"/>
    <w:rsid w:val="00A262EF"/>
    <w:rsid w:val="00A3167F"/>
    <w:rsid w:val="00A33E1C"/>
    <w:rsid w:val="00A342C5"/>
    <w:rsid w:val="00A37915"/>
    <w:rsid w:val="00A4045D"/>
    <w:rsid w:val="00A44FCC"/>
    <w:rsid w:val="00A45C9A"/>
    <w:rsid w:val="00A46EC7"/>
    <w:rsid w:val="00A50A49"/>
    <w:rsid w:val="00A53E08"/>
    <w:rsid w:val="00A656F1"/>
    <w:rsid w:val="00A668AF"/>
    <w:rsid w:val="00A66A2F"/>
    <w:rsid w:val="00A73C63"/>
    <w:rsid w:val="00A74FC3"/>
    <w:rsid w:val="00A7557F"/>
    <w:rsid w:val="00A776C7"/>
    <w:rsid w:val="00A81B9F"/>
    <w:rsid w:val="00A860FC"/>
    <w:rsid w:val="00A91363"/>
    <w:rsid w:val="00A93CC8"/>
    <w:rsid w:val="00A9406C"/>
    <w:rsid w:val="00A94A06"/>
    <w:rsid w:val="00A970CC"/>
    <w:rsid w:val="00AA32BD"/>
    <w:rsid w:val="00AA38B8"/>
    <w:rsid w:val="00AA5E3D"/>
    <w:rsid w:val="00AA7522"/>
    <w:rsid w:val="00AA7A2F"/>
    <w:rsid w:val="00AB0F52"/>
    <w:rsid w:val="00AC4252"/>
    <w:rsid w:val="00AC62CC"/>
    <w:rsid w:val="00AD12C1"/>
    <w:rsid w:val="00AD7C9B"/>
    <w:rsid w:val="00AE2F42"/>
    <w:rsid w:val="00AE7A71"/>
    <w:rsid w:val="00AF0359"/>
    <w:rsid w:val="00AF1464"/>
    <w:rsid w:val="00AF2205"/>
    <w:rsid w:val="00AF2A61"/>
    <w:rsid w:val="00AF2B38"/>
    <w:rsid w:val="00AF7A12"/>
    <w:rsid w:val="00B015B5"/>
    <w:rsid w:val="00B020E0"/>
    <w:rsid w:val="00B06127"/>
    <w:rsid w:val="00B077D6"/>
    <w:rsid w:val="00B078E6"/>
    <w:rsid w:val="00B142F6"/>
    <w:rsid w:val="00B148F7"/>
    <w:rsid w:val="00B15045"/>
    <w:rsid w:val="00B16940"/>
    <w:rsid w:val="00B22EAE"/>
    <w:rsid w:val="00B23392"/>
    <w:rsid w:val="00B25DB9"/>
    <w:rsid w:val="00B30350"/>
    <w:rsid w:val="00B3652B"/>
    <w:rsid w:val="00B375C8"/>
    <w:rsid w:val="00B40F1D"/>
    <w:rsid w:val="00B42FCB"/>
    <w:rsid w:val="00B434CB"/>
    <w:rsid w:val="00B47DEA"/>
    <w:rsid w:val="00B542C9"/>
    <w:rsid w:val="00B54F15"/>
    <w:rsid w:val="00B73D3C"/>
    <w:rsid w:val="00B74197"/>
    <w:rsid w:val="00B7772A"/>
    <w:rsid w:val="00B833CD"/>
    <w:rsid w:val="00B8796D"/>
    <w:rsid w:val="00B8799B"/>
    <w:rsid w:val="00B87D6D"/>
    <w:rsid w:val="00B93142"/>
    <w:rsid w:val="00BA0DE1"/>
    <w:rsid w:val="00BA1161"/>
    <w:rsid w:val="00BA2074"/>
    <w:rsid w:val="00BA5659"/>
    <w:rsid w:val="00BB1FB5"/>
    <w:rsid w:val="00BB7106"/>
    <w:rsid w:val="00BB7851"/>
    <w:rsid w:val="00BB7AFC"/>
    <w:rsid w:val="00BC2259"/>
    <w:rsid w:val="00BD4F2D"/>
    <w:rsid w:val="00BD53DA"/>
    <w:rsid w:val="00BE2C2B"/>
    <w:rsid w:val="00BE383B"/>
    <w:rsid w:val="00BF1429"/>
    <w:rsid w:val="00C02634"/>
    <w:rsid w:val="00C06EC7"/>
    <w:rsid w:val="00C1742A"/>
    <w:rsid w:val="00C27D85"/>
    <w:rsid w:val="00C3158E"/>
    <w:rsid w:val="00C32A22"/>
    <w:rsid w:val="00C350C7"/>
    <w:rsid w:val="00C358E3"/>
    <w:rsid w:val="00C53FB5"/>
    <w:rsid w:val="00C60316"/>
    <w:rsid w:val="00C62127"/>
    <w:rsid w:val="00C63A85"/>
    <w:rsid w:val="00C656A5"/>
    <w:rsid w:val="00C71D5C"/>
    <w:rsid w:val="00C72B84"/>
    <w:rsid w:val="00C8589C"/>
    <w:rsid w:val="00C929F3"/>
    <w:rsid w:val="00C92CFC"/>
    <w:rsid w:val="00C96D1B"/>
    <w:rsid w:val="00C97644"/>
    <w:rsid w:val="00CA04D0"/>
    <w:rsid w:val="00CA44F8"/>
    <w:rsid w:val="00CA6CB6"/>
    <w:rsid w:val="00CA7631"/>
    <w:rsid w:val="00CB14CF"/>
    <w:rsid w:val="00CB36E5"/>
    <w:rsid w:val="00CB797F"/>
    <w:rsid w:val="00CB7EB6"/>
    <w:rsid w:val="00CC6CB0"/>
    <w:rsid w:val="00CD2CA3"/>
    <w:rsid w:val="00CD2E52"/>
    <w:rsid w:val="00CE5395"/>
    <w:rsid w:val="00CE76F2"/>
    <w:rsid w:val="00CF2F09"/>
    <w:rsid w:val="00CF407F"/>
    <w:rsid w:val="00D000C5"/>
    <w:rsid w:val="00D03F65"/>
    <w:rsid w:val="00D05672"/>
    <w:rsid w:val="00D103AC"/>
    <w:rsid w:val="00D12A51"/>
    <w:rsid w:val="00D2227E"/>
    <w:rsid w:val="00D27E4C"/>
    <w:rsid w:val="00D53CAE"/>
    <w:rsid w:val="00D55BC8"/>
    <w:rsid w:val="00D62114"/>
    <w:rsid w:val="00D670AE"/>
    <w:rsid w:val="00D722DE"/>
    <w:rsid w:val="00D755AE"/>
    <w:rsid w:val="00D76817"/>
    <w:rsid w:val="00D811FA"/>
    <w:rsid w:val="00D814C1"/>
    <w:rsid w:val="00D83A40"/>
    <w:rsid w:val="00D859C5"/>
    <w:rsid w:val="00D94648"/>
    <w:rsid w:val="00DA37EC"/>
    <w:rsid w:val="00DA5A3D"/>
    <w:rsid w:val="00DA5B35"/>
    <w:rsid w:val="00DC1324"/>
    <w:rsid w:val="00DC4882"/>
    <w:rsid w:val="00DC6492"/>
    <w:rsid w:val="00DC6F4E"/>
    <w:rsid w:val="00DD0EF6"/>
    <w:rsid w:val="00DD3880"/>
    <w:rsid w:val="00DD7D5B"/>
    <w:rsid w:val="00DE4EFD"/>
    <w:rsid w:val="00DF1413"/>
    <w:rsid w:val="00E05FA3"/>
    <w:rsid w:val="00E12620"/>
    <w:rsid w:val="00E1354E"/>
    <w:rsid w:val="00E15D0D"/>
    <w:rsid w:val="00E171EE"/>
    <w:rsid w:val="00E20E7C"/>
    <w:rsid w:val="00E25205"/>
    <w:rsid w:val="00E323B7"/>
    <w:rsid w:val="00E37B3A"/>
    <w:rsid w:val="00E4563D"/>
    <w:rsid w:val="00E50331"/>
    <w:rsid w:val="00E57702"/>
    <w:rsid w:val="00E71120"/>
    <w:rsid w:val="00E715A3"/>
    <w:rsid w:val="00E75AAB"/>
    <w:rsid w:val="00E84165"/>
    <w:rsid w:val="00E91CCF"/>
    <w:rsid w:val="00E920FC"/>
    <w:rsid w:val="00EA08C8"/>
    <w:rsid w:val="00EA55B5"/>
    <w:rsid w:val="00EB3500"/>
    <w:rsid w:val="00EB4F82"/>
    <w:rsid w:val="00EB764D"/>
    <w:rsid w:val="00EC1AE1"/>
    <w:rsid w:val="00ED0A51"/>
    <w:rsid w:val="00ED2E75"/>
    <w:rsid w:val="00ED7821"/>
    <w:rsid w:val="00EE19AF"/>
    <w:rsid w:val="00EE2C31"/>
    <w:rsid w:val="00EF1117"/>
    <w:rsid w:val="00EF2FCB"/>
    <w:rsid w:val="00EF7029"/>
    <w:rsid w:val="00EF75D2"/>
    <w:rsid w:val="00F008E2"/>
    <w:rsid w:val="00F00CC1"/>
    <w:rsid w:val="00F06F65"/>
    <w:rsid w:val="00F071A9"/>
    <w:rsid w:val="00F10A84"/>
    <w:rsid w:val="00F1371D"/>
    <w:rsid w:val="00F17550"/>
    <w:rsid w:val="00F20450"/>
    <w:rsid w:val="00F22C22"/>
    <w:rsid w:val="00F27D21"/>
    <w:rsid w:val="00F37DD9"/>
    <w:rsid w:val="00F46579"/>
    <w:rsid w:val="00F46623"/>
    <w:rsid w:val="00F4794E"/>
    <w:rsid w:val="00F77C5E"/>
    <w:rsid w:val="00F81959"/>
    <w:rsid w:val="00F91F3A"/>
    <w:rsid w:val="00F92EBA"/>
    <w:rsid w:val="00F93120"/>
    <w:rsid w:val="00F933B0"/>
    <w:rsid w:val="00F973BB"/>
    <w:rsid w:val="00FA2E89"/>
    <w:rsid w:val="00FA7968"/>
    <w:rsid w:val="00FB5E58"/>
    <w:rsid w:val="00FC6BB9"/>
    <w:rsid w:val="00FD4D2F"/>
    <w:rsid w:val="00FD513F"/>
    <w:rsid w:val="00FD5ADB"/>
    <w:rsid w:val="00FD73C7"/>
    <w:rsid w:val="00FE2F17"/>
    <w:rsid w:val="00FE30E4"/>
    <w:rsid w:val="00FE479D"/>
    <w:rsid w:val="00FE5157"/>
    <w:rsid w:val="00FE7DFF"/>
    <w:rsid w:val="00FF32C5"/>
    <w:rsid w:val="00FF6D60"/>
    <w:rsid w:val="00FF7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A49CA"/>
  <w15:docId w15:val="{15003562-75E4-4CDC-A142-ECBFF1E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B4F82"/>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EB6"/>
    <w:pPr>
      <w:ind w:left="720"/>
      <w:contextualSpacing/>
    </w:pPr>
  </w:style>
  <w:style w:type="paragraph" w:styleId="Header">
    <w:name w:val="header"/>
    <w:basedOn w:val="Normal"/>
    <w:link w:val="HeaderChar"/>
    <w:uiPriority w:val="99"/>
    <w:unhideWhenUsed/>
    <w:rsid w:val="0020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D2"/>
  </w:style>
  <w:style w:type="paragraph" w:styleId="Footer">
    <w:name w:val="footer"/>
    <w:basedOn w:val="Normal"/>
    <w:link w:val="FooterChar"/>
    <w:uiPriority w:val="99"/>
    <w:unhideWhenUsed/>
    <w:rsid w:val="0020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D2"/>
  </w:style>
  <w:style w:type="paragraph" w:styleId="BalloonText">
    <w:name w:val="Balloon Text"/>
    <w:basedOn w:val="Normal"/>
    <w:link w:val="BalloonTextChar"/>
    <w:uiPriority w:val="99"/>
    <w:semiHidden/>
    <w:unhideWhenUsed/>
    <w:rsid w:val="0003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B"/>
    <w:rPr>
      <w:rFonts w:ascii="Tahoma" w:hAnsi="Tahoma" w:cs="Tahoma"/>
      <w:sz w:val="16"/>
      <w:szCs w:val="16"/>
    </w:rPr>
  </w:style>
  <w:style w:type="character" w:styleId="Hyperlink">
    <w:name w:val="Hyperlink"/>
    <w:basedOn w:val="DefaultParagraphFont"/>
    <w:uiPriority w:val="99"/>
    <w:unhideWhenUsed/>
    <w:rsid w:val="004963F1"/>
    <w:rPr>
      <w:color w:val="0000FF" w:themeColor="hyperlink"/>
      <w:u w:val="single"/>
    </w:rPr>
  </w:style>
  <w:style w:type="character" w:styleId="Emphasis">
    <w:name w:val="Emphasis"/>
    <w:basedOn w:val="DefaultParagraphFont"/>
    <w:uiPriority w:val="20"/>
    <w:qFormat/>
    <w:rsid w:val="003532A7"/>
    <w:rPr>
      <w:i/>
      <w:iCs/>
    </w:rPr>
  </w:style>
  <w:style w:type="character" w:customStyle="1" w:styleId="Heading4Char">
    <w:name w:val="Heading 4 Char"/>
    <w:basedOn w:val="DefaultParagraphFont"/>
    <w:link w:val="Heading4"/>
    <w:uiPriority w:val="9"/>
    <w:rsid w:val="00EB4F82"/>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9F575F"/>
    <w:rPr>
      <w:sz w:val="16"/>
      <w:szCs w:val="16"/>
    </w:rPr>
  </w:style>
  <w:style w:type="paragraph" w:styleId="CommentText">
    <w:name w:val="annotation text"/>
    <w:basedOn w:val="Normal"/>
    <w:link w:val="CommentTextChar"/>
    <w:uiPriority w:val="99"/>
    <w:semiHidden/>
    <w:unhideWhenUsed/>
    <w:rsid w:val="009F575F"/>
    <w:pPr>
      <w:spacing w:line="240" w:lineRule="auto"/>
    </w:pPr>
    <w:rPr>
      <w:sz w:val="20"/>
      <w:szCs w:val="20"/>
    </w:rPr>
  </w:style>
  <w:style w:type="character" w:customStyle="1" w:styleId="CommentTextChar">
    <w:name w:val="Comment Text Char"/>
    <w:basedOn w:val="DefaultParagraphFont"/>
    <w:link w:val="CommentText"/>
    <w:uiPriority w:val="99"/>
    <w:semiHidden/>
    <w:rsid w:val="009F575F"/>
    <w:rPr>
      <w:sz w:val="20"/>
      <w:szCs w:val="20"/>
    </w:rPr>
  </w:style>
  <w:style w:type="paragraph" w:styleId="CommentSubject">
    <w:name w:val="annotation subject"/>
    <w:basedOn w:val="CommentText"/>
    <w:next w:val="CommentText"/>
    <w:link w:val="CommentSubjectChar"/>
    <w:uiPriority w:val="99"/>
    <w:semiHidden/>
    <w:unhideWhenUsed/>
    <w:rsid w:val="009F575F"/>
    <w:rPr>
      <w:b/>
      <w:bCs/>
    </w:rPr>
  </w:style>
  <w:style w:type="character" w:customStyle="1" w:styleId="CommentSubjectChar">
    <w:name w:val="Comment Subject Char"/>
    <w:basedOn w:val="CommentTextChar"/>
    <w:link w:val="CommentSubject"/>
    <w:uiPriority w:val="99"/>
    <w:semiHidden/>
    <w:rsid w:val="009F5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720">
      <w:bodyDiv w:val="1"/>
      <w:marLeft w:val="0"/>
      <w:marRight w:val="0"/>
      <w:marTop w:val="0"/>
      <w:marBottom w:val="0"/>
      <w:divBdr>
        <w:top w:val="none" w:sz="0" w:space="0" w:color="auto"/>
        <w:left w:val="none" w:sz="0" w:space="0" w:color="auto"/>
        <w:bottom w:val="none" w:sz="0" w:space="0" w:color="auto"/>
        <w:right w:val="none" w:sz="0" w:space="0" w:color="auto"/>
      </w:divBdr>
    </w:div>
    <w:div w:id="213808895">
      <w:bodyDiv w:val="1"/>
      <w:marLeft w:val="0"/>
      <w:marRight w:val="0"/>
      <w:marTop w:val="0"/>
      <w:marBottom w:val="0"/>
      <w:divBdr>
        <w:top w:val="none" w:sz="0" w:space="0" w:color="auto"/>
        <w:left w:val="none" w:sz="0" w:space="0" w:color="auto"/>
        <w:bottom w:val="none" w:sz="0" w:space="0" w:color="auto"/>
        <w:right w:val="none" w:sz="0" w:space="0" w:color="auto"/>
      </w:divBdr>
    </w:div>
    <w:div w:id="391998739">
      <w:bodyDiv w:val="1"/>
      <w:marLeft w:val="0"/>
      <w:marRight w:val="0"/>
      <w:marTop w:val="0"/>
      <w:marBottom w:val="0"/>
      <w:divBdr>
        <w:top w:val="none" w:sz="0" w:space="0" w:color="auto"/>
        <w:left w:val="none" w:sz="0" w:space="0" w:color="auto"/>
        <w:bottom w:val="none" w:sz="0" w:space="0" w:color="auto"/>
        <w:right w:val="none" w:sz="0" w:space="0" w:color="auto"/>
      </w:divBdr>
    </w:div>
    <w:div w:id="794834611">
      <w:bodyDiv w:val="1"/>
      <w:marLeft w:val="0"/>
      <w:marRight w:val="0"/>
      <w:marTop w:val="0"/>
      <w:marBottom w:val="0"/>
      <w:divBdr>
        <w:top w:val="none" w:sz="0" w:space="0" w:color="auto"/>
        <w:left w:val="none" w:sz="0" w:space="0" w:color="auto"/>
        <w:bottom w:val="none" w:sz="0" w:space="0" w:color="auto"/>
        <w:right w:val="none" w:sz="0" w:space="0" w:color="auto"/>
      </w:divBdr>
    </w:div>
    <w:div w:id="1055204406">
      <w:bodyDiv w:val="1"/>
      <w:marLeft w:val="0"/>
      <w:marRight w:val="0"/>
      <w:marTop w:val="0"/>
      <w:marBottom w:val="0"/>
      <w:divBdr>
        <w:top w:val="none" w:sz="0" w:space="0" w:color="auto"/>
        <w:left w:val="none" w:sz="0" w:space="0" w:color="auto"/>
        <w:bottom w:val="none" w:sz="0" w:space="0" w:color="auto"/>
        <w:right w:val="none" w:sz="0" w:space="0" w:color="auto"/>
      </w:divBdr>
    </w:div>
    <w:div w:id="1185746310">
      <w:bodyDiv w:val="1"/>
      <w:marLeft w:val="0"/>
      <w:marRight w:val="0"/>
      <w:marTop w:val="0"/>
      <w:marBottom w:val="0"/>
      <w:divBdr>
        <w:top w:val="none" w:sz="0" w:space="0" w:color="auto"/>
        <w:left w:val="none" w:sz="0" w:space="0" w:color="auto"/>
        <w:bottom w:val="none" w:sz="0" w:space="0" w:color="auto"/>
        <w:right w:val="none" w:sz="0" w:space="0" w:color="auto"/>
      </w:divBdr>
    </w:div>
    <w:div w:id="1311399844">
      <w:bodyDiv w:val="1"/>
      <w:marLeft w:val="0"/>
      <w:marRight w:val="0"/>
      <w:marTop w:val="0"/>
      <w:marBottom w:val="0"/>
      <w:divBdr>
        <w:top w:val="none" w:sz="0" w:space="0" w:color="auto"/>
        <w:left w:val="none" w:sz="0" w:space="0" w:color="auto"/>
        <w:bottom w:val="none" w:sz="0" w:space="0" w:color="auto"/>
        <w:right w:val="none" w:sz="0" w:space="0" w:color="auto"/>
      </w:divBdr>
    </w:div>
    <w:div w:id="1372265280">
      <w:bodyDiv w:val="1"/>
      <w:marLeft w:val="0"/>
      <w:marRight w:val="0"/>
      <w:marTop w:val="0"/>
      <w:marBottom w:val="0"/>
      <w:divBdr>
        <w:top w:val="none" w:sz="0" w:space="0" w:color="auto"/>
        <w:left w:val="none" w:sz="0" w:space="0" w:color="auto"/>
        <w:bottom w:val="none" w:sz="0" w:space="0" w:color="auto"/>
        <w:right w:val="none" w:sz="0" w:space="0" w:color="auto"/>
      </w:divBdr>
    </w:div>
    <w:div w:id="1710295188">
      <w:bodyDiv w:val="1"/>
      <w:marLeft w:val="0"/>
      <w:marRight w:val="0"/>
      <w:marTop w:val="0"/>
      <w:marBottom w:val="0"/>
      <w:divBdr>
        <w:top w:val="none" w:sz="0" w:space="0" w:color="auto"/>
        <w:left w:val="none" w:sz="0" w:space="0" w:color="auto"/>
        <w:bottom w:val="none" w:sz="0" w:space="0" w:color="auto"/>
        <w:right w:val="none" w:sz="0" w:space="0" w:color="auto"/>
      </w:divBdr>
    </w:div>
    <w:div w:id="1932011037">
      <w:bodyDiv w:val="1"/>
      <w:marLeft w:val="0"/>
      <w:marRight w:val="0"/>
      <w:marTop w:val="0"/>
      <w:marBottom w:val="0"/>
      <w:divBdr>
        <w:top w:val="none" w:sz="0" w:space="0" w:color="auto"/>
        <w:left w:val="none" w:sz="0" w:space="0" w:color="auto"/>
        <w:bottom w:val="none" w:sz="0" w:space="0" w:color="auto"/>
        <w:right w:val="none" w:sz="0" w:space="0" w:color="auto"/>
      </w:divBdr>
    </w:div>
    <w:div w:id="21057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DA96-9CC7-482A-9105-B7578B3B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Beall, James</dc:creator>
  <cp:lastModifiedBy>Reggie Mazyck</cp:lastModifiedBy>
  <cp:revision>2</cp:revision>
  <cp:lastPrinted>2020-05-18T22:07:00Z</cp:lastPrinted>
  <dcterms:created xsi:type="dcterms:W3CDTF">2021-02-08T19:38:00Z</dcterms:created>
  <dcterms:modified xsi:type="dcterms:W3CDTF">2021-02-08T19:38:00Z</dcterms:modified>
</cp:coreProperties>
</file>