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1D640" w14:textId="77777777" w:rsidR="00AB0BF7" w:rsidRDefault="00DA310D">
      <w:pPr>
        <w:pStyle w:val="Title"/>
      </w:pPr>
      <w:r>
        <w:t>Chapter</w:t>
      </w:r>
      <w:r>
        <w:rPr>
          <w:spacing w:val="-9"/>
        </w:rPr>
        <w:t xml:space="preserve"> </w:t>
      </w:r>
      <w:r>
        <w:rPr>
          <w:spacing w:val="-5"/>
        </w:rPr>
        <w:t>25</w:t>
      </w:r>
    </w:p>
    <w:p w14:paraId="70252053" w14:textId="77777777" w:rsidR="00AB0BF7" w:rsidRDefault="00DA310D">
      <w:pPr>
        <w:pStyle w:val="Title"/>
        <w:spacing w:before="229"/>
      </w:pPr>
      <w:r>
        <w:t>Multiple</w:t>
      </w:r>
      <w:r>
        <w:rPr>
          <w:spacing w:val="-9"/>
        </w:rPr>
        <w:t xml:space="preserve"> </w:t>
      </w:r>
      <w:r>
        <w:t>Employer</w:t>
      </w:r>
      <w:r>
        <w:rPr>
          <w:spacing w:val="-9"/>
        </w:rPr>
        <w:t xml:space="preserve"> </w:t>
      </w:r>
      <w:r>
        <w:t>Welfare</w:t>
      </w:r>
      <w:r>
        <w:rPr>
          <w:spacing w:val="-8"/>
        </w:rPr>
        <w:t xml:space="preserve"> </w:t>
      </w:r>
      <w:r>
        <w:rPr>
          <w:spacing w:val="-2"/>
        </w:rPr>
        <w:t>Arrangements</w:t>
      </w:r>
    </w:p>
    <w:p w14:paraId="5B561081" w14:textId="77777777" w:rsidR="00AB0BF7" w:rsidRDefault="00AB0BF7">
      <w:pPr>
        <w:pStyle w:val="BodyText"/>
        <w:spacing w:before="49"/>
        <w:rPr>
          <w:b/>
        </w:rPr>
      </w:pPr>
    </w:p>
    <w:p w14:paraId="0FC4048D" w14:textId="77777777" w:rsidR="00AB0BF7" w:rsidRDefault="00DA310D">
      <w:pPr>
        <w:pStyle w:val="BodyText"/>
        <w:spacing w:line="242" w:lineRule="auto"/>
        <w:ind w:left="120" w:right="115"/>
        <w:jc w:val="both"/>
      </w:pPr>
      <w:r>
        <w:t>Multiple</w:t>
      </w:r>
      <w:r>
        <w:rPr>
          <w:spacing w:val="-3"/>
        </w:rPr>
        <w:t xml:space="preserve"> </w:t>
      </w:r>
      <w:r>
        <w:t>employer</w:t>
      </w:r>
      <w:r>
        <w:rPr>
          <w:spacing w:val="-2"/>
        </w:rPr>
        <w:t xml:space="preserve"> </w:t>
      </w:r>
      <w:r>
        <w:t>welfare</w:t>
      </w:r>
      <w:r>
        <w:rPr>
          <w:spacing w:val="-3"/>
        </w:rPr>
        <w:t xml:space="preserve"> </w:t>
      </w:r>
      <w:r>
        <w:t>arrangements</w:t>
      </w:r>
      <w:r>
        <w:rPr>
          <w:spacing w:val="-4"/>
        </w:rPr>
        <w:t xml:space="preserve"> </w:t>
      </w:r>
      <w:r>
        <w:t>(MEWAs)</w:t>
      </w:r>
      <w:r>
        <w:rPr>
          <w:spacing w:val="-2"/>
        </w:rPr>
        <w:t xml:space="preserve"> </w:t>
      </w:r>
      <w:r>
        <w:t>are</w:t>
      </w:r>
      <w:r>
        <w:rPr>
          <w:spacing w:val="-5"/>
        </w:rPr>
        <w:t xml:space="preserve"> </w:t>
      </w:r>
      <w:r>
        <w:t>arrangements</w:t>
      </w:r>
      <w:r>
        <w:rPr>
          <w:spacing w:val="-4"/>
        </w:rPr>
        <w:t xml:space="preserve"> </w:t>
      </w:r>
      <w:r>
        <w:t>that</w:t>
      </w:r>
      <w:r>
        <w:rPr>
          <w:spacing w:val="-6"/>
        </w:rPr>
        <w:t xml:space="preserve"> </w:t>
      </w:r>
      <w:r>
        <w:t>allow</w:t>
      </w:r>
      <w:r>
        <w:rPr>
          <w:spacing w:val="-3"/>
        </w:rPr>
        <w:t xml:space="preserve"> </w:t>
      </w:r>
      <w:r>
        <w:t>a</w:t>
      </w:r>
      <w:r>
        <w:rPr>
          <w:spacing w:val="-5"/>
        </w:rPr>
        <w:t xml:space="preserve"> </w:t>
      </w:r>
      <w:r>
        <w:t>group</w:t>
      </w:r>
      <w:r>
        <w:rPr>
          <w:spacing w:val="-4"/>
        </w:rPr>
        <w:t xml:space="preserve"> </w:t>
      </w:r>
      <w:r>
        <w:t>of</w:t>
      </w:r>
      <w:r>
        <w:rPr>
          <w:spacing w:val="-2"/>
        </w:rPr>
        <w:t xml:space="preserve"> </w:t>
      </w:r>
      <w:r>
        <w:t>employers</w:t>
      </w:r>
      <w:r>
        <w:rPr>
          <w:spacing w:val="-4"/>
        </w:rPr>
        <w:t xml:space="preserve"> </w:t>
      </w:r>
      <w:r>
        <w:t>to</w:t>
      </w:r>
      <w:r>
        <w:rPr>
          <w:spacing w:val="-5"/>
        </w:rPr>
        <w:t xml:space="preserve"> </w:t>
      </w:r>
      <w:r>
        <w:t>collectively offer</w:t>
      </w:r>
      <w:r>
        <w:rPr>
          <w:spacing w:val="-7"/>
        </w:rPr>
        <w:t xml:space="preserve"> </w:t>
      </w:r>
      <w:r>
        <w:t>health</w:t>
      </w:r>
      <w:r>
        <w:rPr>
          <w:spacing w:val="-4"/>
        </w:rPr>
        <w:t xml:space="preserve"> </w:t>
      </w:r>
      <w:r>
        <w:t>insurance</w:t>
      </w:r>
      <w:r>
        <w:rPr>
          <w:spacing w:val="-7"/>
        </w:rPr>
        <w:t xml:space="preserve"> </w:t>
      </w:r>
      <w:r>
        <w:t>coverage</w:t>
      </w:r>
      <w:r>
        <w:rPr>
          <w:spacing w:val="-5"/>
        </w:rPr>
        <w:t xml:space="preserve"> </w:t>
      </w:r>
      <w:r>
        <w:t>to</w:t>
      </w:r>
      <w:r>
        <w:rPr>
          <w:spacing w:val="-4"/>
        </w:rPr>
        <w:t xml:space="preserve"> </w:t>
      </w:r>
      <w:r>
        <w:t>their</w:t>
      </w:r>
      <w:r>
        <w:rPr>
          <w:spacing w:val="-7"/>
        </w:rPr>
        <w:t xml:space="preserve"> </w:t>
      </w:r>
      <w:r>
        <w:t>employees.</w:t>
      </w:r>
      <w:r>
        <w:rPr>
          <w:spacing w:val="-5"/>
        </w:rPr>
        <w:t xml:space="preserve"> </w:t>
      </w:r>
      <w:r>
        <w:t>MEWAs</w:t>
      </w:r>
      <w:r>
        <w:rPr>
          <w:spacing w:val="-6"/>
        </w:rPr>
        <w:t xml:space="preserve"> </w:t>
      </w:r>
      <w:r>
        <w:t>are</w:t>
      </w:r>
      <w:r>
        <w:rPr>
          <w:spacing w:val="-5"/>
        </w:rPr>
        <w:t xml:space="preserve"> </w:t>
      </w:r>
      <w:r>
        <w:t>most</w:t>
      </w:r>
      <w:r>
        <w:rPr>
          <w:spacing w:val="-6"/>
        </w:rPr>
        <w:t xml:space="preserve"> </w:t>
      </w:r>
      <w:r>
        <w:t>often</w:t>
      </w:r>
      <w:r>
        <w:rPr>
          <w:spacing w:val="-7"/>
        </w:rPr>
        <w:t xml:space="preserve"> </w:t>
      </w:r>
      <w:r>
        <w:t>found</w:t>
      </w:r>
      <w:r>
        <w:rPr>
          <w:spacing w:val="-4"/>
        </w:rPr>
        <w:t xml:space="preserve"> </w:t>
      </w:r>
      <w:r>
        <w:t>among</w:t>
      </w:r>
      <w:r>
        <w:rPr>
          <w:spacing w:val="-7"/>
        </w:rPr>
        <w:t xml:space="preserve"> </w:t>
      </w:r>
      <w:r>
        <w:t>employer</w:t>
      </w:r>
      <w:r>
        <w:rPr>
          <w:spacing w:val="-7"/>
        </w:rPr>
        <w:t xml:space="preserve"> </w:t>
      </w:r>
      <w:r>
        <w:t>groups</w:t>
      </w:r>
      <w:r>
        <w:rPr>
          <w:spacing w:val="-9"/>
        </w:rPr>
        <w:t xml:space="preserve"> </w:t>
      </w:r>
      <w:r>
        <w:t>belonging to a common trade, industry or professional association.</w:t>
      </w:r>
    </w:p>
    <w:p w14:paraId="6DEF46F9" w14:textId="77777777" w:rsidR="00AB0BF7" w:rsidRDefault="00AB0BF7">
      <w:pPr>
        <w:pStyle w:val="BodyText"/>
        <w:spacing w:before="45"/>
      </w:pPr>
    </w:p>
    <w:p w14:paraId="0F82AFAD" w14:textId="77777777" w:rsidR="00AB0BF7" w:rsidRDefault="00DA310D">
      <w:pPr>
        <w:pStyle w:val="BodyText"/>
        <w:ind w:left="119" w:right="114"/>
        <w:jc w:val="both"/>
      </w:pPr>
      <w:r>
        <w:t>MEWA plans are generally available to the employees, and sometimes their dependents, of the employers who are part of the arrangement. People who do not have an employment connection to the group cannot obtain coverage through the MEWA plan. MEWA plans cannot be sold to the public.</w:t>
      </w:r>
    </w:p>
    <w:p w14:paraId="239A4502" w14:textId="77777777" w:rsidR="00AB0BF7" w:rsidRDefault="00AB0BF7">
      <w:pPr>
        <w:pStyle w:val="BodyText"/>
        <w:spacing w:before="50"/>
      </w:pPr>
    </w:p>
    <w:p w14:paraId="70562A4D" w14:textId="77777777" w:rsidR="00AB0BF7" w:rsidRDefault="00DA310D">
      <w:pPr>
        <w:pStyle w:val="BodyText"/>
        <w:ind w:left="119" w:right="114" w:hanging="1"/>
        <w:jc w:val="both"/>
      </w:pPr>
      <w:r>
        <w:t>To qualify as an MEWA, the organization must be nonprofit, in existence for at least five years and created for purposes other than that of obtaining health insurance coverage. In other words, employers cannot group together solely</w:t>
      </w:r>
      <w:r>
        <w:rPr>
          <w:spacing w:val="-13"/>
        </w:rPr>
        <w:t xml:space="preserve"> </w:t>
      </w:r>
      <w:r>
        <w:t>for</w:t>
      </w:r>
      <w:r>
        <w:rPr>
          <w:spacing w:val="-12"/>
        </w:rPr>
        <w:t xml:space="preserve"> </w:t>
      </w:r>
      <w:r>
        <w:t>the</w:t>
      </w:r>
      <w:r>
        <w:rPr>
          <w:spacing w:val="-13"/>
        </w:rPr>
        <w:t xml:space="preserve"> </w:t>
      </w:r>
      <w:r>
        <w:t>purpose</w:t>
      </w:r>
      <w:r>
        <w:rPr>
          <w:spacing w:val="-12"/>
        </w:rPr>
        <w:t xml:space="preserve"> </w:t>
      </w:r>
      <w:r>
        <w:t>of</w:t>
      </w:r>
      <w:r>
        <w:rPr>
          <w:spacing w:val="-13"/>
        </w:rPr>
        <w:t xml:space="preserve"> </w:t>
      </w:r>
      <w:r>
        <w:t>offering</w:t>
      </w:r>
      <w:r>
        <w:rPr>
          <w:spacing w:val="-12"/>
        </w:rPr>
        <w:t xml:space="preserve"> </w:t>
      </w:r>
      <w:r>
        <w:t>health</w:t>
      </w:r>
      <w:r>
        <w:rPr>
          <w:spacing w:val="-13"/>
        </w:rPr>
        <w:t xml:space="preserve"> </w:t>
      </w:r>
      <w:r>
        <w:t>insurance.</w:t>
      </w:r>
      <w:r>
        <w:rPr>
          <w:spacing w:val="-12"/>
        </w:rPr>
        <w:t xml:space="preserve"> </w:t>
      </w:r>
      <w:r>
        <w:t>However,</w:t>
      </w:r>
      <w:r>
        <w:rPr>
          <w:spacing w:val="-13"/>
        </w:rPr>
        <w:t xml:space="preserve"> </w:t>
      </w:r>
      <w:r>
        <w:t>employers</w:t>
      </w:r>
      <w:r>
        <w:rPr>
          <w:spacing w:val="-12"/>
        </w:rPr>
        <w:t xml:space="preserve"> </w:t>
      </w:r>
      <w:r>
        <w:t>that</w:t>
      </w:r>
      <w:r>
        <w:rPr>
          <w:spacing w:val="-13"/>
        </w:rPr>
        <w:t xml:space="preserve"> </w:t>
      </w:r>
      <w:r>
        <w:t>have</w:t>
      </w:r>
      <w:r>
        <w:rPr>
          <w:spacing w:val="-12"/>
        </w:rPr>
        <w:t xml:space="preserve"> </w:t>
      </w:r>
      <w:r>
        <w:t>already</w:t>
      </w:r>
      <w:r>
        <w:rPr>
          <w:spacing w:val="-13"/>
        </w:rPr>
        <w:t xml:space="preserve"> </w:t>
      </w:r>
      <w:r>
        <w:t>grouped</w:t>
      </w:r>
      <w:r>
        <w:rPr>
          <w:spacing w:val="-12"/>
        </w:rPr>
        <w:t xml:space="preserve"> </w:t>
      </w:r>
      <w:r>
        <w:t>together</w:t>
      </w:r>
      <w:r>
        <w:rPr>
          <w:spacing w:val="-13"/>
        </w:rPr>
        <w:t xml:space="preserve"> </w:t>
      </w:r>
      <w:r>
        <w:t>for</w:t>
      </w:r>
      <w:r>
        <w:rPr>
          <w:spacing w:val="-12"/>
        </w:rPr>
        <w:t xml:space="preserve"> </w:t>
      </w:r>
      <w:r>
        <w:t>another common purpose (e.g., a trade association) may also offer health insurance coverage to their member employers.</w:t>
      </w:r>
    </w:p>
    <w:p w14:paraId="34A1BE3D" w14:textId="77777777" w:rsidR="00AB0BF7" w:rsidRDefault="00AB0BF7">
      <w:pPr>
        <w:pStyle w:val="BodyText"/>
        <w:spacing w:before="50"/>
      </w:pPr>
    </w:p>
    <w:p w14:paraId="3C0C0426" w14:textId="77777777" w:rsidR="00AB0BF7" w:rsidRDefault="00DA310D">
      <w:pPr>
        <w:pStyle w:val="BodyText"/>
        <w:ind w:left="119" w:right="114"/>
        <w:jc w:val="both"/>
      </w:pPr>
      <w:r>
        <w:t>States</w:t>
      </w:r>
      <w:r>
        <w:rPr>
          <w:spacing w:val="-4"/>
        </w:rPr>
        <w:t xml:space="preserve"> </w:t>
      </w:r>
      <w:r>
        <w:t>and</w:t>
      </w:r>
      <w:r>
        <w:rPr>
          <w:spacing w:val="-2"/>
        </w:rPr>
        <w:t xml:space="preserve"> </w:t>
      </w:r>
      <w:r>
        <w:t>the</w:t>
      </w:r>
      <w:r>
        <w:rPr>
          <w:spacing w:val="-3"/>
        </w:rPr>
        <w:t xml:space="preserve"> </w:t>
      </w:r>
      <w:r>
        <w:t>federal</w:t>
      </w:r>
      <w:r>
        <w:rPr>
          <w:spacing w:val="-3"/>
        </w:rPr>
        <w:t xml:space="preserve"> </w:t>
      </w:r>
      <w:r>
        <w:t>government</w:t>
      </w:r>
      <w:r>
        <w:rPr>
          <w:spacing w:val="-3"/>
        </w:rPr>
        <w:t xml:space="preserve"> </w:t>
      </w:r>
      <w:r>
        <w:t>coordinate</w:t>
      </w:r>
      <w:r>
        <w:rPr>
          <w:spacing w:val="-3"/>
        </w:rPr>
        <w:t xml:space="preserve"> </w:t>
      </w:r>
      <w:r>
        <w:t>the</w:t>
      </w:r>
      <w:r>
        <w:rPr>
          <w:spacing w:val="-3"/>
        </w:rPr>
        <w:t xml:space="preserve"> </w:t>
      </w:r>
      <w:r>
        <w:t>regulation</w:t>
      </w:r>
      <w:r>
        <w:rPr>
          <w:spacing w:val="-4"/>
        </w:rPr>
        <w:t xml:space="preserve"> </w:t>
      </w:r>
      <w:r>
        <w:t>of</w:t>
      </w:r>
      <w:r>
        <w:rPr>
          <w:spacing w:val="-2"/>
        </w:rPr>
        <w:t xml:space="preserve"> </w:t>
      </w:r>
      <w:r>
        <w:t>MEWAs</w:t>
      </w:r>
      <w:r>
        <w:rPr>
          <w:spacing w:val="-4"/>
        </w:rPr>
        <w:t xml:space="preserve"> </w:t>
      </w:r>
      <w:r>
        <w:t>pursuant</w:t>
      </w:r>
      <w:r>
        <w:rPr>
          <w:spacing w:val="-3"/>
        </w:rPr>
        <w:t xml:space="preserve"> </w:t>
      </w:r>
      <w:r>
        <w:t>to</w:t>
      </w:r>
      <w:r>
        <w:rPr>
          <w:spacing w:val="-2"/>
        </w:rPr>
        <w:t xml:space="preserve"> </w:t>
      </w:r>
      <w:r>
        <w:t>a</w:t>
      </w:r>
      <w:r>
        <w:rPr>
          <w:spacing w:val="-5"/>
        </w:rPr>
        <w:t xml:space="preserve"> </w:t>
      </w:r>
      <w:r>
        <w:t>1982</w:t>
      </w:r>
      <w:r>
        <w:rPr>
          <w:spacing w:val="-2"/>
        </w:rPr>
        <w:t xml:space="preserve"> </w:t>
      </w:r>
      <w:r>
        <w:t>amendment</w:t>
      </w:r>
      <w:r>
        <w:rPr>
          <w:spacing w:val="-3"/>
        </w:rPr>
        <w:t xml:space="preserve"> </w:t>
      </w:r>
      <w:r>
        <w:t>to</w:t>
      </w:r>
      <w:r>
        <w:rPr>
          <w:spacing w:val="-4"/>
        </w:rPr>
        <w:t xml:space="preserve"> </w:t>
      </w:r>
      <w:r>
        <w:t>the</w:t>
      </w:r>
      <w:r>
        <w:rPr>
          <w:spacing w:val="-5"/>
        </w:rPr>
        <w:t xml:space="preserve"> </w:t>
      </w:r>
      <w:r>
        <w:t>federal Employee</w:t>
      </w:r>
      <w:r>
        <w:rPr>
          <w:spacing w:val="-5"/>
        </w:rPr>
        <w:t xml:space="preserve"> </w:t>
      </w:r>
      <w:r>
        <w:t>Retirement</w:t>
      </w:r>
      <w:r>
        <w:rPr>
          <w:spacing w:val="-6"/>
        </w:rPr>
        <w:t xml:space="preserve"> </w:t>
      </w:r>
      <w:r>
        <w:t>Income</w:t>
      </w:r>
      <w:r>
        <w:rPr>
          <w:spacing w:val="-8"/>
        </w:rPr>
        <w:t xml:space="preserve"> </w:t>
      </w:r>
      <w:r>
        <w:t>Security</w:t>
      </w:r>
      <w:r>
        <w:rPr>
          <w:spacing w:val="-4"/>
        </w:rPr>
        <w:t xml:space="preserve"> </w:t>
      </w:r>
      <w:r>
        <w:t>Act</w:t>
      </w:r>
      <w:r>
        <w:rPr>
          <w:spacing w:val="-6"/>
        </w:rPr>
        <w:t xml:space="preserve"> </w:t>
      </w:r>
      <w:r>
        <w:t>(ERISA).</w:t>
      </w:r>
      <w:r>
        <w:rPr>
          <w:spacing w:val="-5"/>
        </w:rPr>
        <w:t xml:space="preserve"> </w:t>
      </w:r>
      <w:r>
        <w:t>This</w:t>
      </w:r>
      <w:r>
        <w:rPr>
          <w:spacing w:val="-6"/>
        </w:rPr>
        <w:t xml:space="preserve"> </w:t>
      </w:r>
      <w:r>
        <w:t>dual</w:t>
      </w:r>
      <w:r>
        <w:rPr>
          <w:spacing w:val="-6"/>
        </w:rPr>
        <w:t xml:space="preserve"> </w:t>
      </w:r>
      <w:r>
        <w:t>jurisdiction</w:t>
      </w:r>
      <w:r>
        <w:rPr>
          <w:spacing w:val="-4"/>
        </w:rPr>
        <w:t xml:space="preserve"> </w:t>
      </w:r>
      <w:r>
        <w:t>gives</w:t>
      </w:r>
      <w:r>
        <w:rPr>
          <w:spacing w:val="-6"/>
        </w:rPr>
        <w:t xml:space="preserve"> </w:t>
      </w:r>
      <w:r>
        <w:t>states</w:t>
      </w:r>
      <w:r>
        <w:rPr>
          <w:spacing w:val="-6"/>
        </w:rPr>
        <w:t xml:space="preserve"> </w:t>
      </w:r>
      <w:r>
        <w:t>the</w:t>
      </w:r>
      <w:r>
        <w:rPr>
          <w:spacing w:val="-4"/>
        </w:rPr>
        <w:t xml:space="preserve"> </w:t>
      </w:r>
      <w:r>
        <w:t>primary</w:t>
      </w:r>
      <w:r>
        <w:rPr>
          <w:spacing w:val="-7"/>
        </w:rPr>
        <w:t xml:space="preserve"> </w:t>
      </w:r>
      <w:r>
        <w:t>responsibility</w:t>
      </w:r>
      <w:r>
        <w:rPr>
          <w:spacing w:val="-4"/>
        </w:rPr>
        <w:t xml:space="preserve"> </w:t>
      </w:r>
      <w:r>
        <w:t>for overseeing</w:t>
      </w:r>
      <w:r>
        <w:rPr>
          <w:spacing w:val="-7"/>
        </w:rPr>
        <w:t xml:space="preserve"> </w:t>
      </w:r>
      <w:r>
        <w:t>the</w:t>
      </w:r>
      <w:r>
        <w:rPr>
          <w:spacing w:val="-8"/>
        </w:rPr>
        <w:t xml:space="preserve"> </w:t>
      </w:r>
      <w:r>
        <w:t>financial</w:t>
      </w:r>
      <w:r>
        <w:rPr>
          <w:spacing w:val="-6"/>
        </w:rPr>
        <w:t xml:space="preserve"> </w:t>
      </w:r>
      <w:r>
        <w:t>soundness</w:t>
      </w:r>
      <w:r>
        <w:rPr>
          <w:spacing w:val="-6"/>
        </w:rPr>
        <w:t xml:space="preserve"> </w:t>
      </w:r>
      <w:r>
        <w:t>of</w:t>
      </w:r>
      <w:r>
        <w:rPr>
          <w:spacing w:val="-5"/>
        </w:rPr>
        <w:t xml:space="preserve"> </w:t>
      </w:r>
      <w:r>
        <w:t>MEWAs</w:t>
      </w:r>
      <w:r>
        <w:rPr>
          <w:spacing w:val="-6"/>
        </w:rPr>
        <w:t xml:space="preserve"> </w:t>
      </w:r>
      <w:r>
        <w:t>and</w:t>
      </w:r>
      <w:r>
        <w:rPr>
          <w:spacing w:val="-7"/>
        </w:rPr>
        <w:t xml:space="preserve"> </w:t>
      </w:r>
      <w:r>
        <w:t>the</w:t>
      </w:r>
      <w:r>
        <w:rPr>
          <w:spacing w:val="-5"/>
        </w:rPr>
        <w:t xml:space="preserve"> </w:t>
      </w:r>
      <w:r>
        <w:t>licensing</w:t>
      </w:r>
      <w:r>
        <w:rPr>
          <w:spacing w:val="-4"/>
        </w:rPr>
        <w:t xml:space="preserve"> </w:t>
      </w:r>
      <w:r>
        <w:t>of</w:t>
      </w:r>
      <w:r>
        <w:rPr>
          <w:spacing w:val="-5"/>
        </w:rPr>
        <w:t xml:space="preserve"> </w:t>
      </w:r>
      <w:r>
        <w:t>MEWA</w:t>
      </w:r>
      <w:r>
        <w:rPr>
          <w:spacing w:val="-5"/>
        </w:rPr>
        <w:t xml:space="preserve"> </w:t>
      </w:r>
      <w:r>
        <w:t>operators.</w:t>
      </w:r>
      <w:r>
        <w:rPr>
          <w:spacing w:val="-7"/>
        </w:rPr>
        <w:t xml:space="preserve"> </w:t>
      </w:r>
      <w:r>
        <w:t>The</w:t>
      </w:r>
      <w:r>
        <w:rPr>
          <w:spacing w:val="-9"/>
        </w:rPr>
        <w:t xml:space="preserve"> </w:t>
      </w:r>
      <w:r>
        <w:t>U.S.</w:t>
      </w:r>
      <w:r>
        <w:rPr>
          <w:spacing w:val="-5"/>
        </w:rPr>
        <w:t xml:space="preserve"> </w:t>
      </w:r>
      <w:r>
        <w:t>Department</w:t>
      </w:r>
      <w:r>
        <w:rPr>
          <w:spacing w:val="-8"/>
        </w:rPr>
        <w:t xml:space="preserve"> </w:t>
      </w:r>
      <w:r>
        <w:t>of</w:t>
      </w:r>
      <w:r>
        <w:rPr>
          <w:spacing w:val="-7"/>
        </w:rPr>
        <w:t xml:space="preserve"> </w:t>
      </w:r>
      <w:r>
        <w:t>Labor (DOL)</w:t>
      </w:r>
      <w:r>
        <w:rPr>
          <w:spacing w:val="-4"/>
        </w:rPr>
        <w:t xml:space="preserve"> </w:t>
      </w:r>
      <w:r>
        <w:t>enforces</w:t>
      </w:r>
      <w:r>
        <w:rPr>
          <w:spacing w:val="-5"/>
        </w:rPr>
        <w:t xml:space="preserve"> </w:t>
      </w:r>
      <w:r>
        <w:t>the</w:t>
      </w:r>
      <w:r>
        <w:rPr>
          <w:spacing w:val="-6"/>
        </w:rPr>
        <w:t xml:space="preserve"> </w:t>
      </w:r>
      <w:r>
        <w:t>fiduciary</w:t>
      </w:r>
      <w:r>
        <w:rPr>
          <w:spacing w:val="-8"/>
        </w:rPr>
        <w:t xml:space="preserve"> </w:t>
      </w:r>
      <w:r>
        <w:t>provisions</w:t>
      </w:r>
      <w:r>
        <w:rPr>
          <w:spacing w:val="-8"/>
        </w:rPr>
        <w:t xml:space="preserve"> </w:t>
      </w:r>
      <w:r>
        <w:t>of</w:t>
      </w:r>
      <w:r>
        <w:rPr>
          <w:spacing w:val="-4"/>
        </w:rPr>
        <w:t xml:space="preserve"> </w:t>
      </w:r>
      <w:r>
        <w:t>ERISA</w:t>
      </w:r>
      <w:r>
        <w:rPr>
          <w:spacing w:val="-4"/>
        </w:rPr>
        <w:t xml:space="preserve"> </w:t>
      </w:r>
      <w:r>
        <w:t>against</w:t>
      </w:r>
      <w:r>
        <w:rPr>
          <w:spacing w:val="-7"/>
        </w:rPr>
        <w:t xml:space="preserve"> </w:t>
      </w:r>
      <w:r>
        <w:t>MEWA</w:t>
      </w:r>
      <w:r>
        <w:rPr>
          <w:spacing w:val="-4"/>
        </w:rPr>
        <w:t xml:space="preserve"> </w:t>
      </w:r>
      <w:r>
        <w:t>operators</w:t>
      </w:r>
      <w:r>
        <w:rPr>
          <w:spacing w:val="-5"/>
        </w:rPr>
        <w:t xml:space="preserve"> </w:t>
      </w:r>
      <w:r>
        <w:t>to</w:t>
      </w:r>
      <w:r>
        <w:rPr>
          <w:spacing w:val="-6"/>
        </w:rPr>
        <w:t xml:space="preserve"> </w:t>
      </w:r>
      <w:r>
        <w:t>the</w:t>
      </w:r>
      <w:r>
        <w:rPr>
          <w:spacing w:val="-7"/>
        </w:rPr>
        <w:t xml:space="preserve"> </w:t>
      </w:r>
      <w:r>
        <w:t>extent</w:t>
      </w:r>
      <w:r>
        <w:rPr>
          <w:spacing w:val="-7"/>
        </w:rPr>
        <w:t xml:space="preserve"> </w:t>
      </w:r>
      <w:r>
        <w:t>that</w:t>
      </w:r>
      <w:r>
        <w:rPr>
          <w:spacing w:val="-5"/>
        </w:rPr>
        <w:t xml:space="preserve"> </w:t>
      </w:r>
      <w:r>
        <w:t>a</w:t>
      </w:r>
      <w:r>
        <w:rPr>
          <w:spacing w:val="-7"/>
        </w:rPr>
        <w:t xml:space="preserve"> </w:t>
      </w:r>
      <w:r>
        <w:t>MEWA</w:t>
      </w:r>
      <w:r>
        <w:rPr>
          <w:spacing w:val="-4"/>
        </w:rPr>
        <w:t xml:space="preserve"> </w:t>
      </w:r>
      <w:r>
        <w:t>is</w:t>
      </w:r>
      <w:r>
        <w:rPr>
          <w:spacing w:val="-5"/>
        </w:rPr>
        <w:t xml:space="preserve"> </w:t>
      </w:r>
      <w:r>
        <w:t>an</w:t>
      </w:r>
      <w:r>
        <w:rPr>
          <w:spacing w:val="-3"/>
        </w:rPr>
        <w:t xml:space="preserve"> </w:t>
      </w:r>
      <w:r>
        <w:t>ERISA plan or is holding plan assets. State insurance laws that set standards requiring specified levels of reserves or contributions are applicable to MEWAs even if they are also covered by ERISA.</w:t>
      </w:r>
    </w:p>
    <w:p w14:paraId="3408056A" w14:textId="77777777" w:rsidR="00AB0BF7" w:rsidRDefault="00AB0BF7">
      <w:pPr>
        <w:pStyle w:val="BodyText"/>
        <w:spacing w:before="51"/>
      </w:pPr>
    </w:p>
    <w:p w14:paraId="32C484A8" w14:textId="77777777" w:rsidR="00AB0BF7" w:rsidRDefault="00DA310D">
      <w:pPr>
        <w:ind w:left="120" w:right="114"/>
        <w:jc w:val="both"/>
        <w:rPr>
          <w:sz w:val="20"/>
        </w:rPr>
      </w:pPr>
      <w:r>
        <w:rPr>
          <w:sz w:val="20"/>
        </w:rPr>
        <w:t>The</w:t>
      </w:r>
      <w:r>
        <w:rPr>
          <w:spacing w:val="-6"/>
          <w:sz w:val="20"/>
        </w:rPr>
        <w:t xml:space="preserve"> </w:t>
      </w:r>
      <w:r>
        <w:rPr>
          <w:sz w:val="20"/>
        </w:rPr>
        <w:t>NAIC</w:t>
      </w:r>
      <w:r>
        <w:rPr>
          <w:spacing w:val="-8"/>
          <w:sz w:val="20"/>
        </w:rPr>
        <w:t xml:space="preserve"> </w:t>
      </w:r>
      <w:r>
        <w:rPr>
          <w:sz w:val="20"/>
        </w:rPr>
        <w:t>has</w:t>
      </w:r>
      <w:r>
        <w:rPr>
          <w:spacing w:val="-8"/>
          <w:sz w:val="20"/>
        </w:rPr>
        <w:t xml:space="preserve"> </w:t>
      </w:r>
      <w:r>
        <w:rPr>
          <w:sz w:val="20"/>
        </w:rPr>
        <w:t>adopted</w:t>
      </w:r>
      <w:r>
        <w:rPr>
          <w:spacing w:val="-6"/>
          <w:sz w:val="20"/>
        </w:rPr>
        <w:t xml:space="preserve"> </w:t>
      </w:r>
      <w:r>
        <w:rPr>
          <w:sz w:val="20"/>
        </w:rPr>
        <w:t>a</w:t>
      </w:r>
      <w:r>
        <w:rPr>
          <w:spacing w:val="-6"/>
          <w:sz w:val="20"/>
        </w:rPr>
        <w:t xml:space="preserve"> </w:t>
      </w:r>
      <w:r>
        <w:rPr>
          <w:sz w:val="20"/>
        </w:rPr>
        <w:t>model</w:t>
      </w:r>
      <w:r>
        <w:rPr>
          <w:spacing w:val="-7"/>
          <w:sz w:val="20"/>
        </w:rPr>
        <w:t xml:space="preserve"> </w:t>
      </w:r>
      <w:r>
        <w:rPr>
          <w:sz w:val="20"/>
        </w:rPr>
        <w:t>regulation,</w:t>
      </w:r>
      <w:r>
        <w:rPr>
          <w:spacing w:val="-6"/>
          <w:sz w:val="20"/>
        </w:rPr>
        <w:t xml:space="preserve"> </w:t>
      </w:r>
      <w:r>
        <w:rPr>
          <w:i/>
          <w:sz w:val="20"/>
        </w:rPr>
        <w:t>Prevention</w:t>
      </w:r>
      <w:r>
        <w:rPr>
          <w:i/>
          <w:spacing w:val="-6"/>
          <w:sz w:val="20"/>
        </w:rPr>
        <w:t xml:space="preserve"> </w:t>
      </w:r>
      <w:r>
        <w:rPr>
          <w:i/>
          <w:sz w:val="20"/>
        </w:rPr>
        <w:t>of</w:t>
      </w:r>
      <w:r>
        <w:rPr>
          <w:i/>
          <w:spacing w:val="-7"/>
          <w:sz w:val="20"/>
        </w:rPr>
        <w:t xml:space="preserve"> </w:t>
      </w:r>
      <w:r>
        <w:rPr>
          <w:i/>
          <w:sz w:val="20"/>
        </w:rPr>
        <w:t>Illegal</w:t>
      </w:r>
      <w:r>
        <w:rPr>
          <w:i/>
          <w:spacing w:val="-7"/>
          <w:sz w:val="20"/>
        </w:rPr>
        <w:t xml:space="preserve"> </w:t>
      </w:r>
      <w:r>
        <w:rPr>
          <w:i/>
          <w:sz w:val="20"/>
        </w:rPr>
        <w:t>Multiple</w:t>
      </w:r>
      <w:r>
        <w:rPr>
          <w:i/>
          <w:spacing w:val="-6"/>
          <w:sz w:val="20"/>
        </w:rPr>
        <w:t xml:space="preserve"> </w:t>
      </w:r>
      <w:r>
        <w:rPr>
          <w:i/>
          <w:sz w:val="20"/>
        </w:rPr>
        <w:t>Employer</w:t>
      </w:r>
      <w:r>
        <w:rPr>
          <w:i/>
          <w:spacing w:val="-8"/>
          <w:sz w:val="20"/>
        </w:rPr>
        <w:t xml:space="preserve"> </w:t>
      </w:r>
      <w:r>
        <w:rPr>
          <w:i/>
          <w:sz w:val="20"/>
        </w:rPr>
        <w:t>Welfare</w:t>
      </w:r>
      <w:r>
        <w:rPr>
          <w:i/>
          <w:spacing w:val="-6"/>
          <w:sz w:val="20"/>
        </w:rPr>
        <w:t xml:space="preserve"> </w:t>
      </w:r>
      <w:r>
        <w:rPr>
          <w:i/>
          <w:sz w:val="20"/>
        </w:rPr>
        <w:t>Arrangements</w:t>
      </w:r>
      <w:r>
        <w:rPr>
          <w:i/>
          <w:spacing w:val="-8"/>
          <w:sz w:val="20"/>
        </w:rPr>
        <w:t xml:space="preserve"> </w:t>
      </w:r>
      <w:r>
        <w:rPr>
          <w:i/>
          <w:sz w:val="20"/>
        </w:rPr>
        <w:t xml:space="preserve">(MEWAs) and Other Illegal Health Insurers Model Regulation </w:t>
      </w:r>
      <w:r>
        <w:rPr>
          <w:sz w:val="20"/>
        </w:rPr>
        <w:t xml:space="preserve">(#220), to give guidance to the states in the supervision of </w:t>
      </w:r>
      <w:r>
        <w:rPr>
          <w:spacing w:val="-2"/>
          <w:sz w:val="20"/>
        </w:rPr>
        <w:t>MEWAs.</w:t>
      </w:r>
    </w:p>
    <w:sectPr w:rsidR="00AB0BF7">
      <w:headerReference w:type="default" r:id="rId9"/>
      <w:footerReference w:type="default" r:id="rId10"/>
      <w:type w:val="continuous"/>
      <w:pgSz w:w="12240" w:h="15840"/>
      <w:pgMar w:top="1340" w:right="1320" w:bottom="720" w:left="1320" w:header="499" w:footer="5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35680" w14:textId="77777777" w:rsidR="0008332A" w:rsidRDefault="0008332A">
      <w:r>
        <w:separator/>
      </w:r>
    </w:p>
  </w:endnote>
  <w:endnote w:type="continuationSeparator" w:id="0">
    <w:p w14:paraId="3377C397" w14:textId="77777777" w:rsidR="0008332A" w:rsidRDefault="00083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36394" w14:textId="77777777" w:rsidR="00AB0BF7" w:rsidRDefault="00DA310D">
    <w:pPr>
      <w:pStyle w:val="BodyText"/>
      <w:spacing w:line="14" w:lineRule="auto"/>
    </w:pPr>
    <w:r>
      <w:rPr>
        <w:noProof/>
      </w:rPr>
      <mc:AlternateContent>
        <mc:Choice Requires="wps">
          <w:drawing>
            <wp:anchor distT="0" distB="0" distL="0" distR="0" simplePos="0" relativeHeight="487561216" behindDoc="1" locked="0" layoutInCell="1" allowOverlap="1" wp14:anchorId="494CDAAE" wp14:editId="246E2007">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0B23A5D4" w14:textId="77777777" w:rsidR="00AB0BF7" w:rsidRDefault="00DA310D">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494CDAAE" id="_x0000_t202" coordsize="21600,21600" o:spt="202" path="m,l,21600r21600,l21600,xe">
              <v:stroke joinstyle="miter"/>
              <v:path gradientshapeok="t" o:connecttype="rect"/>
            </v:shapetype>
            <v:shape id="Textbox 3" o:spid="_x0000_s1027" type="#_x0000_t202" style="position:absolute;margin-left:71pt;margin-top:754.95pt;width:199.65pt;height:10.9pt;z-index:-157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0B23A5D4" w14:textId="77777777" w:rsidR="00AB0BF7" w:rsidRDefault="00DA310D">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487561728" behindDoc="1" locked="0" layoutInCell="1" allowOverlap="1" wp14:anchorId="2FCF65B7" wp14:editId="427DE7A9">
              <wp:simplePos x="0" y="0"/>
              <wp:positionH relativeFrom="page">
                <wp:posOffset>3822700</wp:posOffset>
              </wp:positionH>
              <wp:positionV relativeFrom="page">
                <wp:posOffset>9587790</wp:posOffset>
              </wp:positionV>
              <wp:extent cx="1270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38430"/>
                      </a:xfrm>
                      <a:prstGeom prst="rect">
                        <a:avLst/>
                      </a:prstGeom>
                    </wps:spPr>
                    <wps:txbx>
                      <w:txbxContent>
                        <w:p w14:paraId="3DD98479" w14:textId="77777777" w:rsidR="00AB0BF7" w:rsidRDefault="00DA310D">
                          <w:pPr>
                            <w:spacing w:before="13"/>
                            <w:ind w:left="20"/>
                            <w:rPr>
                              <w:sz w:val="16"/>
                            </w:rPr>
                          </w:pPr>
                          <w:r>
                            <w:rPr>
                              <w:spacing w:val="-5"/>
                              <w:sz w:val="16"/>
                            </w:rPr>
                            <w:t>93</w:t>
                          </w:r>
                        </w:p>
                      </w:txbxContent>
                    </wps:txbx>
                    <wps:bodyPr wrap="square" lIns="0" tIns="0" rIns="0" bIns="0" rtlCol="0">
                      <a:noAutofit/>
                    </wps:bodyPr>
                  </wps:wsp>
                </a:graphicData>
              </a:graphic>
            </wp:anchor>
          </w:drawing>
        </mc:Choice>
        <mc:Fallback>
          <w:pict>
            <v:shape w14:anchorId="2FCF65B7" id="Textbox 4" o:spid="_x0000_s1028" type="#_x0000_t202" style="position:absolute;margin-left:301pt;margin-top:754.95pt;width:10pt;height:10.9pt;z-index:-157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" filled="f" stroked="f">
              <v:textbox inset="0,0,0,0">
                <w:txbxContent>
                  <w:p w14:paraId="3DD98479" w14:textId="77777777" w:rsidR="00AB0BF7" w:rsidRDefault="00DA310D">
                    <w:pPr>
                      <w:spacing w:before="13"/>
                      <w:ind w:left="20"/>
                      <w:rPr>
                        <w:sz w:val="16"/>
                      </w:rPr>
                    </w:pPr>
                    <w:r>
                      <w:rPr>
                        <w:spacing w:val="-5"/>
                        <w:sz w:val="16"/>
                      </w:rPr>
                      <w:t>93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FC998" w14:textId="77777777" w:rsidR="0008332A" w:rsidRDefault="0008332A">
      <w:r>
        <w:separator/>
      </w:r>
    </w:p>
  </w:footnote>
  <w:footnote w:type="continuationSeparator" w:id="0">
    <w:p w14:paraId="578FC389" w14:textId="77777777" w:rsidR="0008332A" w:rsidRDefault="00083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6AA2" w14:textId="77777777" w:rsidR="00AB0BF7" w:rsidRDefault="00DA310D">
    <w:pPr>
      <w:pStyle w:val="BodyText"/>
      <w:spacing w:line="14" w:lineRule="auto"/>
    </w:pPr>
    <w:r>
      <w:rPr>
        <w:noProof/>
      </w:rPr>
      <mc:AlternateContent>
        <mc:Choice Requires="wps">
          <w:drawing>
            <wp:anchor distT="0" distB="0" distL="0" distR="0" simplePos="0" relativeHeight="487560192" behindDoc="1" locked="0" layoutInCell="1" allowOverlap="1" wp14:anchorId="06327E72" wp14:editId="5A2984C6">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AD46EC" id="Graphic 1" o:spid="_x0000_s1026" style="position:absolute;margin-left:72.45pt;margin-top:34.8pt;width:465.55pt;height:.1pt;z-index:-15756288;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487560704" behindDoc="1" locked="0" layoutInCell="1" allowOverlap="1" wp14:anchorId="05D783F6" wp14:editId="37EE3AA7">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732D117D" w14:textId="77777777" w:rsidR="00AB0BF7" w:rsidRDefault="00DA310D">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05D783F6" id="_x0000_t202" coordsize="21600,21600" o:spt="202" path="m,l,21600r21600,l21600,xe">
              <v:stroke joinstyle="miter"/>
              <v:path gradientshapeok="t" o:connecttype="rect"/>
            </v:shapetype>
            <v:shape id="Textbox 2" o:spid="_x0000_s1026" type="#_x0000_t202" style="position:absolute;margin-left:431.45pt;margin-top:23.95pt;width:107.6pt;height:13.1pt;z-index:-157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732D117D" w14:textId="77777777" w:rsidR="00AB0BF7" w:rsidRDefault="00DA310D">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BF7"/>
    <w:rsid w:val="0008332A"/>
    <w:rsid w:val="008F3343"/>
    <w:rsid w:val="00903F17"/>
    <w:rsid w:val="00AB0BF7"/>
    <w:rsid w:val="00AD30B3"/>
    <w:rsid w:val="00DA3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288F"/>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0"/>
      <w:ind w:left="120"/>
    </w:pPr>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2024-11-07T18:29:45+00:00</_EndDate>
    <StartDate xmlns="http://schemas.microsoft.com/sharepoint/v3">2024-11-07T18:29:45+00:00</StartDate>
    <Location xmlns="http://schemas.microsoft.com/sharepoint/v3/fields" xsi:nil="true"/>
    <Meeting_x0020_Type xmlns="734dc620-9a3c-4363-b6b2-552d0a5c0ad8" xsi:nil="true"/>
    <Date xmlns="55eb7663-75cc-4f64-9609-52561375e7a6" xsi:nil="true"/>
  </documentManagement>
</p:properties>
</file>

<file path=customXml/itemProps1.xml><?xml version="1.0" encoding="utf-8"?>
<ds:datastoreItem xmlns:ds="http://schemas.openxmlformats.org/officeDocument/2006/customXml" ds:itemID="{4352011D-CEFD-4841-92E3-983696CEAE17}">
  <ds:schemaRefs>
    <ds:schemaRef ds:uri="http://schemas.microsoft.com/sharepoint/v3/contenttype/forms"/>
  </ds:schemaRefs>
</ds:datastoreItem>
</file>

<file path=customXml/itemProps2.xml><?xml version="1.0" encoding="utf-8"?>
<ds:datastoreItem xmlns:ds="http://schemas.openxmlformats.org/officeDocument/2006/customXml" ds:itemID="{EE6021BE-8145-4AB8-B284-200437108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328061-0EB4-42A2-9D85-E081B8EC75D3}">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1643</Characters>
  <Application>Microsoft Office Word</Application>
  <DocSecurity>0</DocSecurity>
  <Lines>26</Lines>
  <Paragraphs>7</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3</cp:revision>
  <dcterms:created xsi:type="dcterms:W3CDTF">2024-11-07T18:29:00Z</dcterms:created>
  <dcterms:modified xsi:type="dcterms:W3CDTF">2026-06-02T18:31:00Z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9" name="docLang">
    <vt:lpwstr>en</vt:lpwstr>
  </property>
</Properties>
</file>