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F25D" w14:textId="3BC06889" w:rsidR="004E7C6E" w:rsidRPr="00432D90" w:rsidRDefault="004E7C6E" w:rsidP="001B42CB">
      <w:pPr>
        <w:shd w:val="clear" w:color="auto" w:fill="FFFFFF"/>
        <w:rPr>
          <w:rFonts w:eastAsia="Times New Roman"/>
          <w:b/>
          <w:bCs/>
          <w:color w:val="000000"/>
          <w:sz w:val="22"/>
          <w:szCs w:val="22"/>
          <w:u w:val="single"/>
        </w:rPr>
      </w:pPr>
      <w:r w:rsidRPr="00432D90">
        <w:rPr>
          <w:rFonts w:eastAsia="Times New Roman"/>
          <w:b/>
          <w:bCs/>
          <w:color w:val="000000"/>
          <w:sz w:val="22"/>
          <w:szCs w:val="22"/>
          <w:u w:val="single"/>
        </w:rPr>
        <w:t xml:space="preserve">SILA - </w:t>
      </w:r>
      <w:r w:rsidR="00432D90" w:rsidRPr="00432D90">
        <w:rPr>
          <w:rFonts w:eastAsia="Times New Roman"/>
          <w:b/>
          <w:bCs/>
          <w:color w:val="000000"/>
          <w:sz w:val="22"/>
          <w:szCs w:val="22"/>
          <w:u w:val="single"/>
        </w:rPr>
        <w:t xml:space="preserve">Adjuster Licensing Subgroup (SALS) </w:t>
      </w:r>
      <w:r w:rsidR="00432D90" w:rsidRPr="00432D90">
        <w:rPr>
          <w:rFonts w:eastAsia="Times New Roman"/>
          <w:b/>
          <w:bCs/>
          <w:color w:val="000000"/>
          <w:sz w:val="22"/>
          <w:szCs w:val="22"/>
          <w:u w:val="single"/>
        </w:rPr>
        <w:t>S</w:t>
      </w:r>
      <w:r w:rsidR="00432D90" w:rsidRPr="00432D90">
        <w:rPr>
          <w:rFonts w:eastAsia="Times New Roman"/>
          <w:b/>
          <w:bCs/>
          <w:color w:val="000000"/>
          <w:sz w:val="22"/>
          <w:szCs w:val="22"/>
          <w:u w:val="single"/>
        </w:rPr>
        <w:t xml:space="preserve">teering </w:t>
      </w:r>
      <w:r w:rsidR="00432D90" w:rsidRPr="00432D90">
        <w:rPr>
          <w:rFonts w:eastAsia="Times New Roman"/>
          <w:b/>
          <w:bCs/>
          <w:color w:val="000000"/>
          <w:sz w:val="22"/>
          <w:szCs w:val="22"/>
          <w:u w:val="single"/>
        </w:rPr>
        <w:t>C</w:t>
      </w:r>
      <w:r w:rsidR="00432D90" w:rsidRPr="00432D90">
        <w:rPr>
          <w:rFonts w:eastAsia="Times New Roman"/>
          <w:b/>
          <w:bCs/>
          <w:color w:val="000000"/>
          <w:sz w:val="22"/>
          <w:szCs w:val="22"/>
          <w:u w:val="single"/>
        </w:rPr>
        <w:t>ommittee</w:t>
      </w:r>
      <w:r w:rsidR="00432D90" w:rsidRPr="00432D90">
        <w:rPr>
          <w:rFonts w:eastAsia="Times New Roman"/>
          <w:b/>
          <w:bCs/>
          <w:color w:val="000000"/>
          <w:sz w:val="22"/>
          <w:szCs w:val="22"/>
          <w:u w:val="single"/>
        </w:rPr>
        <w:t xml:space="preserve"> Comments</w:t>
      </w:r>
    </w:p>
    <w:p w14:paraId="76348306" w14:textId="77777777" w:rsidR="004E7C6E" w:rsidRDefault="004E7C6E" w:rsidP="001B42CB">
      <w:pPr>
        <w:shd w:val="clear" w:color="auto" w:fill="FFFFFF"/>
        <w:rPr>
          <w:rFonts w:eastAsia="Times New Roman"/>
          <w:color w:val="000000"/>
          <w:sz w:val="22"/>
          <w:szCs w:val="22"/>
        </w:rPr>
      </w:pPr>
    </w:p>
    <w:p w14:paraId="5B7A87F8" w14:textId="702C7FEC" w:rsidR="001B42CB" w:rsidRDefault="001B42CB" w:rsidP="001B42CB">
      <w:pPr>
        <w:shd w:val="clear" w:color="auto" w:fill="FFFFFF"/>
        <w:rPr>
          <w:rFonts w:eastAsia="Times New Roman"/>
          <w:color w:val="000000"/>
          <w:sz w:val="22"/>
          <w:szCs w:val="22"/>
        </w:rPr>
      </w:pPr>
      <w:r>
        <w:rPr>
          <w:rFonts w:eastAsia="Times New Roman"/>
          <w:color w:val="000000"/>
          <w:sz w:val="22"/>
          <w:szCs w:val="22"/>
        </w:rPr>
        <w:t>Greetings, </w:t>
      </w:r>
    </w:p>
    <w:p w14:paraId="629C3DCB" w14:textId="77777777" w:rsidR="001B42CB" w:rsidRDefault="001B42CB" w:rsidP="001B42CB">
      <w:pPr>
        <w:shd w:val="clear" w:color="auto" w:fill="FFFFFF"/>
        <w:rPr>
          <w:rFonts w:eastAsia="Times New Roman"/>
          <w:color w:val="000000"/>
          <w:sz w:val="22"/>
          <w:szCs w:val="22"/>
        </w:rPr>
      </w:pPr>
    </w:p>
    <w:p w14:paraId="06BF2437"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The SILA Adjuster Licensing Subgroup (SALS) steering committee on behalf of SILA submits the below comments for consideration to the Independent Adjuster Licensing Guideline (GL-1224-1).</w:t>
      </w:r>
    </w:p>
    <w:p w14:paraId="6DDD13C4"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Within GL-1224-1, the</w:t>
      </w:r>
      <w:r>
        <w:rPr>
          <w:rFonts w:eastAsia="Times New Roman"/>
          <w:b/>
          <w:bCs/>
          <w:color w:val="000000"/>
          <w:sz w:val="22"/>
          <w:szCs w:val="22"/>
        </w:rPr>
        <w:t xml:space="preserve"> Definition of “Home State” (Section 2.F) </w:t>
      </w:r>
      <w:r>
        <w:rPr>
          <w:rFonts w:eastAsia="Times New Roman"/>
          <w:color w:val="000000"/>
          <w:sz w:val="22"/>
          <w:szCs w:val="22"/>
        </w:rPr>
        <w:t>is defined as:</w:t>
      </w:r>
    </w:p>
    <w:p w14:paraId="2F7ABA68" w14:textId="77777777" w:rsidR="001B42CB" w:rsidRDefault="001B42CB" w:rsidP="001B42CB">
      <w:pPr>
        <w:shd w:val="clear" w:color="auto" w:fill="FFFFFF"/>
        <w:rPr>
          <w:rFonts w:eastAsia="Times New Roman"/>
          <w:color w:val="000000"/>
          <w:sz w:val="22"/>
          <w:szCs w:val="22"/>
        </w:rPr>
      </w:pPr>
    </w:p>
    <w:p w14:paraId="554C3279" w14:textId="77777777" w:rsidR="001B42CB" w:rsidRDefault="001B42CB" w:rsidP="001B42CB">
      <w:pPr>
        <w:shd w:val="clear" w:color="auto" w:fill="FFFFFF"/>
        <w:spacing w:line="264" w:lineRule="atLeast"/>
        <w:jc w:val="both"/>
        <w:rPr>
          <w:rFonts w:eastAsia="Times New Roman"/>
          <w:color w:val="000000"/>
          <w:sz w:val="22"/>
          <w:szCs w:val="22"/>
        </w:rPr>
      </w:pPr>
      <w:r>
        <w:rPr>
          <w:rFonts w:eastAsia="Times New Roman"/>
          <w:i/>
          <w:iCs/>
          <w:color w:val="000000"/>
          <w:sz w:val="22"/>
          <w:szCs w:val="22"/>
        </w:rPr>
        <w:t>“Home state” means the District of Columbia and any state or territory of the United States in which an independent adjuster maintains his, her or its principal place of residence or principal place of business where the adjuster physically works or is physically located and is licensed to act as a resident independent adjuster.</w:t>
      </w:r>
    </w:p>
    <w:p w14:paraId="673937ED"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 </w:t>
      </w:r>
    </w:p>
    <w:p w14:paraId="1923757D"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Our recommendation is to remove the “or physically located” from the definition, to read:</w:t>
      </w:r>
    </w:p>
    <w:p w14:paraId="005EEF97" w14:textId="77777777" w:rsidR="001B42CB" w:rsidRDefault="001B42CB" w:rsidP="001B42CB">
      <w:pPr>
        <w:shd w:val="clear" w:color="auto" w:fill="FFFFFF"/>
        <w:spacing w:line="264" w:lineRule="atLeast"/>
        <w:jc w:val="both"/>
        <w:rPr>
          <w:rFonts w:eastAsia="Times New Roman"/>
          <w:color w:val="000000"/>
          <w:sz w:val="22"/>
          <w:szCs w:val="22"/>
        </w:rPr>
      </w:pPr>
      <w:r>
        <w:rPr>
          <w:rFonts w:eastAsia="Times New Roman"/>
          <w:i/>
          <w:iCs/>
          <w:color w:val="000000"/>
          <w:sz w:val="22"/>
          <w:szCs w:val="22"/>
        </w:rPr>
        <w:t>“Home state” means the District of Columbia and any state or territory of the United States in which an independent adjuster maintains his, her or its principal place of residence or principal place of business where the adjuster physically works and is licensed to act as a resident independent adjuster.</w:t>
      </w:r>
    </w:p>
    <w:p w14:paraId="551A29A7" w14:textId="77777777" w:rsidR="001B42CB" w:rsidRDefault="001B42CB" w:rsidP="001B42CB">
      <w:pPr>
        <w:shd w:val="clear" w:color="auto" w:fill="FFFFFF"/>
        <w:spacing w:line="264" w:lineRule="atLeast"/>
        <w:jc w:val="both"/>
        <w:rPr>
          <w:rFonts w:eastAsia="Times New Roman"/>
          <w:color w:val="000000"/>
          <w:sz w:val="22"/>
          <w:szCs w:val="22"/>
        </w:rPr>
      </w:pPr>
    </w:p>
    <w:p w14:paraId="67BCD58A"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The inclusion of the phrase “</w:t>
      </w:r>
      <w:r>
        <w:rPr>
          <w:rFonts w:eastAsia="Times New Roman"/>
          <w:i/>
          <w:iCs/>
          <w:color w:val="000000"/>
          <w:sz w:val="22"/>
          <w:szCs w:val="22"/>
        </w:rPr>
        <w:t>Or physically located” </w:t>
      </w:r>
      <w:r>
        <w:rPr>
          <w:rFonts w:eastAsia="Times New Roman"/>
          <w:color w:val="000000"/>
          <w:sz w:val="22"/>
          <w:szCs w:val="22"/>
        </w:rPr>
        <w:t>in the definition is duplicative to the “adjuster physically works”.  The inclusion also leaves room for interpretation of the physical location of the individual or business.   The SALS Steering committee is also requesting clarification as to what issue is trying to be fixed with the modification to the language in the “home state” definition.   </w:t>
      </w:r>
    </w:p>
    <w:p w14:paraId="5259109C"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 </w:t>
      </w:r>
    </w:p>
    <w:p w14:paraId="3DDF05B7"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 xml:space="preserve">The second recommendation for change is to remove the word “Salaried” from the </w:t>
      </w:r>
      <w:r>
        <w:rPr>
          <w:rFonts w:eastAsia="Times New Roman"/>
          <w:b/>
          <w:bCs/>
          <w:color w:val="000000"/>
          <w:sz w:val="22"/>
          <w:szCs w:val="22"/>
        </w:rPr>
        <w:t>definition of Staff (Company) Adjuster (Section 2.K).</w:t>
      </w:r>
    </w:p>
    <w:p w14:paraId="2FEB1D8A" w14:textId="77777777" w:rsidR="001B42CB" w:rsidRDefault="001B42CB" w:rsidP="001B42CB">
      <w:pPr>
        <w:shd w:val="clear" w:color="auto" w:fill="FFFFFF"/>
        <w:spacing w:line="264" w:lineRule="atLeast"/>
        <w:jc w:val="both"/>
        <w:rPr>
          <w:rFonts w:eastAsia="Times New Roman"/>
          <w:color w:val="000000"/>
          <w:sz w:val="22"/>
          <w:szCs w:val="22"/>
        </w:rPr>
      </w:pPr>
      <w:r>
        <w:rPr>
          <w:rFonts w:eastAsia="Times New Roman"/>
          <w:color w:val="000000"/>
          <w:sz w:val="22"/>
          <w:szCs w:val="22"/>
        </w:rPr>
        <w:t>“</w:t>
      </w:r>
      <w:r>
        <w:rPr>
          <w:rFonts w:eastAsia="Times New Roman"/>
          <w:i/>
          <w:iCs/>
          <w:color w:val="000000"/>
          <w:sz w:val="22"/>
          <w:szCs w:val="22"/>
        </w:rPr>
        <w:t>Staff (Company) Adjuster” means a person who is a</w:t>
      </w:r>
      <w:r>
        <w:rPr>
          <w:rFonts w:eastAsia="Times New Roman"/>
          <w:i/>
          <w:iCs/>
          <w:strike/>
          <w:color w:val="000000"/>
          <w:sz w:val="22"/>
          <w:szCs w:val="22"/>
        </w:rPr>
        <w:t> (salaried)</w:t>
      </w:r>
      <w:r>
        <w:rPr>
          <w:rFonts w:eastAsia="Times New Roman"/>
          <w:i/>
          <w:iCs/>
          <w:color w:val="000000"/>
          <w:sz w:val="22"/>
          <w:szCs w:val="22"/>
        </w:rPr>
        <w:t> employee of an insurer or an affiliate of the insurer, and who is engaged in adjusting insured losses solely for that company or other companies under common control or ownership.</w:t>
      </w:r>
    </w:p>
    <w:p w14:paraId="69D90BBA" w14:textId="77777777" w:rsidR="001B42CB" w:rsidRDefault="001B42CB" w:rsidP="001B42CB">
      <w:pPr>
        <w:shd w:val="clear" w:color="auto" w:fill="FFFFFF"/>
        <w:rPr>
          <w:rFonts w:eastAsia="Times New Roman"/>
          <w:color w:val="000000"/>
          <w:sz w:val="22"/>
          <w:szCs w:val="22"/>
        </w:rPr>
      </w:pPr>
    </w:p>
    <w:p w14:paraId="46A3BB2E"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The existing definition that states “salaried employee” excludes individuals that are time-card employees.  Removing the addition of “salaried” and stating the definition as “employee” will ensure the definition is more inclusive of the Staff Adjuster population.  </w:t>
      </w:r>
    </w:p>
    <w:p w14:paraId="530060B2" w14:textId="77777777" w:rsidR="001B42CB" w:rsidRDefault="001B42CB" w:rsidP="001B42CB">
      <w:pPr>
        <w:shd w:val="clear" w:color="auto" w:fill="FFFFFF"/>
        <w:rPr>
          <w:rFonts w:eastAsia="Times New Roman"/>
          <w:color w:val="000000"/>
          <w:sz w:val="22"/>
          <w:szCs w:val="22"/>
        </w:rPr>
      </w:pPr>
    </w:p>
    <w:p w14:paraId="1250C109" w14:textId="77777777" w:rsidR="001B42CB" w:rsidRDefault="001B42CB" w:rsidP="001B42CB">
      <w:pPr>
        <w:shd w:val="clear" w:color="auto" w:fill="FFFFFF"/>
        <w:rPr>
          <w:rFonts w:eastAsia="Times New Roman"/>
          <w:color w:val="000000"/>
          <w:sz w:val="22"/>
          <w:szCs w:val="22"/>
        </w:rPr>
      </w:pPr>
      <w:r>
        <w:rPr>
          <w:rFonts w:eastAsia="Times New Roman"/>
          <w:color w:val="000000"/>
          <w:sz w:val="22"/>
          <w:szCs w:val="22"/>
        </w:rPr>
        <w:t> The SALS Steering Committee is also requesting the NAIC State Licensing Handbook- Chapter 18 be reviewed in consideration with the proposed changes to the Independent Adjuster Licensing Guideline. Both documents reference one another, and to ensure uniformity in the modifications of the definitions.</w:t>
      </w:r>
    </w:p>
    <w:p w14:paraId="69432C42" w14:textId="77777777" w:rsidR="001B42CB" w:rsidRDefault="001B42CB" w:rsidP="001B42CB">
      <w:pPr>
        <w:shd w:val="clear" w:color="auto" w:fill="FFFFFF"/>
        <w:rPr>
          <w:rFonts w:eastAsia="Times New Roman"/>
          <w:color w:val="000000"/>
          <w:sz w:val="22"/>
          <w:szCs w:val="22"/>
        </w:rPr>
      </w:pPr>
    </w:p>
    <w:p w14:paraId="3F0A2A45" w14:textId="77777777" w:rsidR="001B42CB" w:rsidRDefault="001B42CB" w:rsidP="001B42CB">
      <w:pPr>
        <w:rPr>
          <w:rFonts w:eastAsia="Times New Roman"/>
          <w:color w:val="000000"/>
          <w:sz w:val="22"/>
          <w:szCs w:val="22"/>
        </w:rPr>
      </w:pPr>
      <w:r>
        <w:rPr>
          <w:rFonts w:eastAsia="Times New Roman"/>
          <w:color w:val="000000"/>
          <w:sz w:val="22"/>
          <w:szCs w:val="22"/>
        </w:rPr>
        <w:t>We appreciate your time and consideration regarding these proposed changes. </w:t>
      </w:r>
    </w:p>
    <w:p w14:paraId="04047528" w14:textId="77777777" w:rsidR="001B42CB" w:rsidRDefault="001B42CB" w:rsidP="001B42CB">
      <w:pPr>
        <w:rPr>
          <w:rFonts w:eastAsia="Times New Roman"/>
          <w:color w:val="000000"/>
          <w:sz w:val="22"/>
          <w:szCs w:val="22"/>
        </w:rPr>
      </w:pPr>
    </w:p>
    <w:p w14:paraId="3A0F3C13" w14:textId="77777777" w:rsidR="001B42CB" w:rsidRDefault="001B42CB" w:rsidP="001B42CB">
      <w:pPr>
        <w:rPr>
          <w:rFonts w:eastAsia="Times New Roman"/>
          <w:color w:val="000000"/>
          <w:sz w:val="22"/>
          <w:szCs w:val="22"/>
        </w:rPr>
      </w:pPr>
      <w:r>
        <w:rPr>
          <w:rFonts w:eastAsia="Times New Roman"/>
          <w:color w:val="000000"/>
          <w:sz w:val="22"/>
          <w:szCs w:val="22"/>
        </w:rPr>
        <w:t>Please let me know if you have any questions or concerns. </w:t>
      </w:r>
    </w:p>
    <w:p w14:paraId="758075BF" w14:textId="77777777" w:rsidR="001B42CB" w:rsidRDefault="001B42CB" w:rsidP="001B42CB">
      <w:pPr>
        <w:rPr>
          <w:rFonts w:eastAsia="Times New Roman"/>
          <w:color w:val="000000"/>
          <w:sz w:val="22"/>
          <w:szCs w:val="22"/>
        </w:rPr>
      </w:pPr>
    </w:p>
    <w:p w14:paraId="5C322037" w14:textId="77777777" w:rsidR="001B42CB" w:rsidRDefault="001B42CB" w:rsidP="001B42CB">
      <w:pPr>
        <w:rPr>
          <w:rFonts w:eastAsia="Times New Roman"/>
          <w:color w:val="000000"/>
          <w:sz w:val="22"/>
          <w:szCs w:val="22"/>
        </w:rPr>
      </w:pPr>
      <w:r>
        <w:rPr>
          <w:rFonts w:eastAsia="Times New Roman"/>
          <w:color w:val="000000"/>
          <w:sz w:val="22"/>
          <w:szCs w:val="22"/>
        </w:rPr>
        <w:t>Thanks, </w:t>
      </w:r>
    </w:p>
    <w:p w14:paraId="0A0AB354" w14:textId="77777777" w:rsidR="001B42CB" w:rsidRDefault="001B42CB" w:rsidP="001B42CB">
      <w:pPr>
        <w:rPr>
          <w:rFonts w:eastAsia="Times New Roman"/>
          <w:color w:val="000000"/>
          <w:sz w:val="22"/>
          <w:szCs w:val="22"/>
        </w:rPr>
      </w:pPr>
    </w:p>
    <w:p w14:paraId="578E4CB8" w14:textId="77777777" w:rsidR="001B42CB" w:rsidRDefault="001B42CB" w:rsidP="001B42CB">
      <w:pPr>
        <w:pStyle w:val="elementtoproof"/>
      </w:pPr>
      <w:r>
        <w:rPr>
          <w:b/>
          <w:bCs/>
          <w:color w:val="7030A0"/>
        </w:rPr>
        <w:t>Kaitlyn Small, SILA-A</w:t>
      </w:r>
    </w:p>
    <w:p w14:paraId="09221952" w14:textId="77777777" w:rsidR="001B42CB" w:rsidRDefault="001B42CB" w:rsidP="001B42CB">
      <w:pPr>
        <w:pStyle w:val="elementtoproof"/>
      </w:pPr>
      <w:r>
        <w:rPr>
          <w:i/>
          <w:iCs/>
        </w:rPr>
        <w:t>Director of Regulatory Compliance – Licensing &amp; Registration</w:t>
      </w:r>
    </w:p>
    <w:p w14:paraId="7C321688" w14:textId="77777777" w:rsidR="001B42CB" w:rsidRDefault="001B42CB" w:rsidP="001B42CB">
      <w:pPr>
        <w:pStyle w:val="elementtoproof"/>
      </w:pPr>
      <w:r>
        <w:rPr>
          <w:i/>
          <w:iCs/>
        </w:rPr>
        <w:t>2100 Gateway Center Blvd., Suite 100</w:t>
      </w:r>
    </w:p>
    <w:p w14:paraId="28976501" w14:textId="77777777" w:rsidR="001B42CB" w:rsidRDefault="001B42CB" w:rsidP="001B42CB">
      <w:pPr>
        <w:pStyle w:val="elementtoproof"/>
      </w:pPr>
      <w:r>
        <w:rPr>
          <w:i/>
          <w:iCs/>
        </w:rPr>
        <w:t>Morrisville, NC 27560</w:t>
      </w:r>
    </w:p>
    <w:p w14:paraId="530AAC1B" w14:textId="77777777" w:rsidR="001B42CB" w:rsidRDefault="001B42CB" w:rsidP="001B42CB">
      <w:pPr>
        <w:pStyle w:val="elementtoproof"/>
      </w:pPr>
      <w:r>
        <w:rPr>
          <w:b/>
          <w:bCs/>
          <w:color w:val="7030A0"/>
        </w:rPr>
        <w:t>RegEd</w:t>
      </w:r>
    </w:p>
    <w:p w14:paraId="19A5F538" w14:textId="009D5DFF" w:rsidR="00780687" w:rsidRDefault="001B42CB" w:rsidP="004E7C6E">
      <w:pPr>
        <w:pStyle w:val="elementtoproof"/>
      </w:pPr>
      <w:r>
        <w:rPr>
          <w:b/>
          <w:bCs/>
        </w:rPr>
        <w:t>Phone: 919.653.5461</w:t>
      </w:r>
    </w:p>
    <w:sectPr w:rsidR="00780687" w:rsidSect="004E7C6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CB"/>
    <w:rsid w:val="00004744"/>
    <w:rsid w:val="00084371"/>
    <w:rsid w:val="001700B0"/>
    <w:rsid w:val="001B42CB"/>
    <w:rsid w:val="001F6661"/>
    <w:rsid w:val="00417D27"/>
    <w:rsid w:val="00432D90"/>
    <w:rsid w:val="004E7C6E"/>
    <w:rsid w:val="00780687"/>
    <w:rsid w:val="009F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34F1"/>
  <w15:chartTrackingRefBased/>
  <w15:docId w15:val="{9DE673B3-E3AC-4A85-BFBD-B851A37D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CB"/>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B42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42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42C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42C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42C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42C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42C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42C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42C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2CB"/>
    <w:rPr>
      <w:rFonts w:eastAsiaTheme="majorEastAsia" w:cstheme="majorBidi"/>
      <w:color w:val="272727" w:themeColor="text1" w:themeTint="D8"/>
    </w:rPr>
  </w:style>
  <w:style w:type="paragraph" w:styleId="Title">
    <w:name w:val="Title"/>
    <w:basedOn w:val="Normal"/>
    <w:next w:val="Normal"/>
    <w:link w:val="TitleChar"/>
    <w:uiPriority w:val="10"/>
    <w:qFormat/>
    <w:rsid w:val="001B42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4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2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4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2CB"/>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42CB"/>
    <w:rPr>
      <w:i/>
      <w:iCs/>
      <w:color w:val="404040" w:themeColor="text1" w:themeTint="BF"/>
    </w:rPr>
  </w:style>
  <w:style w:type="paragraph" w:styleId="ListParagraph">
    <w:name w:val="List Paragraph"/>
    <w:basedOn w:val="Normal"/>
    <w:uiPriority w:val="34"/>
    <w:qFormat/>
    <w:rsid w:val="001B42CB"/>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1B42CB"/>
    <w:rPr>
      <w:i/>
      <w:iCs/>
      <w:color w:val="0F4761" w:themeColor="accent1" w:themeShade="BF"/>
    </w:rPr>
  </w:style>
  <w:style w:type="paragraph" w:styleId="IntenseQuote">
    <w:name w:val="Intense Quote"/>
    <w:basedOn w:val="Normal"/>
    <w:next w:val="Normal"/>
    <w:link w:val="IntenseQuoteChar"/>
    <w:uiPriority w:val="30"/>
    <w:qFormat/>
    <w:rsid w:val="001B42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42CB"/>
    <w:rPr>
      <w:i/>
      <w:iCs/>
      <w:color w:val="0F4761" w:themeColor="accent1" w:themeShade="BF"/>
    </w:rPr>
  </w:style>
  <w:style w:type="character" w:styleId="IntenseReference">
    <w:name w:val="Intense Reference"/>
    <w:basedOn w:val="DefaultParagraphFont"/>
    <w:uiPriority w:val="32"/>
    <w:qFormat/>
    <w:rsid w:val="001B42CB"/>
    <w:rPr>
      <w:b/>
      <w:bCs/>
      <w:smallCaps/>
      <w:color w:val="0F4761" w:themeColor="accent1" w:themeShade="BF"/>
      <w:spacing w:val="5"/>
    </w:rPr>
  </w:style>
  <w:style w:type="paragraph" w:customStyle="1" w:styleId="elementtoproof">
    <w:name w:val="elementtoproof"/>
    <w:basedOn w:val="Normal"/>
    <w:rsid w:val="001B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2026-06-24T18:41:40+00:00</_EndDate>
    <StartDate xmlns="http://schemas.microsoft.com/sharepoint/v3">2026-06-24T18:41:40+00:00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6EC52F7F-2073-4317-9869-10B34590C92C}">
  <ds:schemaRefs>
    <ds:schemaRef ds:uri="http://schemas.microsoft.com/sharepoint/v3/contenttype/forms"/>
  </ds:schemaRefs>
</ds:datastoreItem>
</file>

<file path=customXml/itemProps2.xml><?xml version="1.0" encoding="utf-8"?>
<ds:datastoreItem xmlns:ds="http://schemas.openxmlformats.org/officeDocument/2006/customXml" ds:itemID="{9B2FC1B6-B89D-41A3-8593-77508C40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472A8-7DF5-42B2-8F6F-D93CD499D64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2331</Characters>
  <Application>Microsoft Office Word</Application>
  <DocSecurity>0</DocSecurity>
  <Lines>51</Lines>
  <Paragraphs>24</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Welker, Greg</dc:creator>
  <cp:keywords/>
  <dc:description/>
  <cp:lastModifiedBy>Welker, Greg</cp:lastModifiedBy>
  <cp:revision>2</cp:revision>
  <dcterms:created xsi:type="dcterms:W3CDTF">2026-06-24T19:07:00Z</dcterms:created>
  <dcterms:modified xsi:type="dcterms:W3CDTF">2026-06-24T19:07:00Z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