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DF655" w14:textId="77777777" w:rsidR="00D9533A" w:rsidRPr="00A41677" w:rsidRDefault="00DA64BA" w:rsidP="00D9533A">
      <w:pPr>
        <w:jc w:val="center"/>
        <w:rPr>
          <w:rFonts w:ascii="Times New Roman" w:hAnsi="Times New Roman"/>
        </w:rPr>
      </w:pPr>
      <w:r w:rsidRPr="00A41677">
        <w:rPr>
          <w:rFonts w:ascii="Times New Roman" w:hAnsi="Times New Roman"/>
          <w:b/>
        </w:rPr>
        <w:t>L</w:t>
      </w:r>
      <w:r w:rsidR="00D9533A" w:rsidRPr="00A41677">
        <w:rPr>
          <w:rFonts w:ascii="Times New Roman" w:hAnsi="Times New Roman"/>
          <w:b/>
        </w:rPr>
        <w:t>ONG-TERM CARE INSURANCE MODEL ACT</w:t>
      </w:r>
    </w:p>
    <w:p w14:paraId="21FFE177" w14:textId="77777777" w:rsidR="00D9533A" w:rsidRPr="00A41677" w:rsidRDefault="00D9533A" w:rsidP="008A2832">
      <w:pPr>
        <w:jc w:val="both"/>
        <w:rPr>
          <w:rFonts w:ascii="Times New Roman" w:hAnsi="Times New Roman"/>
          <w:b/>
        </w:rPr>
      </w:pPr>
    </w:p>
    <w:p w14:paraId="707949C0" w14:textId="77777777" w:rsidR="008A2832" w:rsidRPr="00A41677" w:rsidRDefault="008A2832" w:rsidP="008A2832">
      <w:pPr>
        <w:jc w:val="both"/>
        <w:rPr>
          <w:rFonts w:ascii="Times New Roman" w:hAnsi="Times New Roman"/>
        </w:rPr>
      </w:pPr>
      <w:r w:rsidRPr="00A41677">
        <w:rPr>
          <w:rFonts w:ascii="Times New Roman" w:hAnsi="Times New Roman"/>
          <w:b/>
        </w:rPr>
        <w:t>Table of Contents</w:t>
      </w:r>
    </w:p>
    <w:p w14:paraId="780F3B70" w14:textId="77777777" w:rsidR="008A2832" w:rsidRPr="00A41677" w:rsidRDefault="008A2832" w:rsidP="008A2832">
      <w:pPr>
        <w:jc w:val="both"/>
        <w:rPr>
          <w:rFonts w:ascii="Times New Roman" w:hAnsi="Times New Roman"/>
        </w:rPr>
      </w:pPr>
    </w:p>
    <w:p w14:paraId="7B683F14" w14:textId="77777777" w:rsidR="008A2832" w:rsidRPr="00A41677" w:rsidRDefault="008A2832" w:rsidP="008A2832">
      <w:pPr>
        <w:jc w:val="both"/>
        <w:rPr>
          <w:rFonts w:ascii="Times New Roman" w:hAnsi="Times New Roman"/>
        </w:rPr>
      </w:pPr>
      <w:r w:rsidRPr="00A41677">
        <w:rPr>
          <w:rFonts w:ascii="Times New Roman" w:hAnsi="Times New Roman"/>
        </w:rPr>
        <w:t>Section 1.</w:t>
      </w:r>
      <w:r w:rsidRPr="00A41677">
        <w:rPr>
          <w:rFonts w:ascii="Times New Roman" w:hAnsi="Times New Roman"/>
        </w:rPr>
        <w:tab/>
        <w:t>Purpose</w:t>
      </w:r>
    </w:p>
    <w:p w14:paraId="6948EB28" w14:textId="77777777" w:rsidR="008A2832" w:rsidRPr="00A41677" w:rsidRDefault="008A2832" w:rsidP="008A2832">
      <w:pPr>
        <w:jc w:val="both"/>
        <w:rPr>
          <w:rFonts w:ascii="Times New Roman" w:hAnsi="Times New Roman"/>
        </w:rPr>
      </w:pPr>
      <w:r w:rsidRPr="00A41677">
        <w:rPr>
          <w:rFonts w:ascii="Times New Roman" w:hAnsi="Times New Roman"/>
        </w:rPr>
        <w:t>Section 2.</w:t>
      </w:r>
      <w:r w:rsidRPr="00A41677">
        <w:rPr>
          <w:rFonts w:ascii="Times New Roman" w:hAnsi="Times New Roman"/>
        </w:rPr>
        <w:tab/>
        <w:t>Scope</w:t>
      </w:r>
    </w:p>
    <w:p w14:paraId="2D725857" w14:textId="77777777" w:rsidR="008A2832" w:rsidRPr="00A41677" w:rsidRDefault="008A2832" w:rsidP="008A2832">
      <w:pPr>
        <w:jc w:val="both"/>
        <w:rPr>
          <w:rFonts w:ascii="Times New Roman" w:hAnsi="Times New Roman"/>
        </w:rPr>
      </w:pPr>
      <w:r w:rsidRPr="00A41677">
        <w:rPr>
          <w:rFonts w:ascii="Times New Roman" w:hAnsi="Times New Roman"/>
        </w:rPr>
        <w:t>Section 3.</w:t>
      </w:r>
      <w:r w:rsidRPr="00A41677">
        <w:rPr>
          <w:rFonts w:ascii="Times New Roman" w:hAnsi="Times New Roman"/>
        </w:rPr>
        <w:tab/>
        <w:t>Short Title</w:t>
      </w:r>
    </w:p>
    <w:p w14:paraId="16B3D048" w14:textId="77777777" w:rsidR="008A2832" w:rsidRPr="00A41677" w:rsidRDefault="008A2832" w:rsidP="008A2832">
      <w:pPr>
        <w:jc w:val="both"/>
        <w:rPr>
          <w:rFonts w:ascii="Times New Roman" w:hAnsi="Times New Roman"/>
        </w:rPr>
      </w:pPr>
      <w:r w:rsidRPr="00A41677">
        <w:rPr>
          <w:rFonts w:ascii="Times New Roman" w:hAnsi="Times New Roman"/>
        </w:rPr>
        <w:t>Section 4.</w:t>
      </w:r>
      <w:r w:rsidRPr="00A41677">
        <w:rPr>
          <w:rFonts w:ascii="Times New Roman" w:hAnsi="Times New Roman"/>
        </w:rPr>
        <w:tab/>
        <w:t>Definitions</w:t>
      </w:r>
    </w:p>
    <w:p w14:paraId="0B4A295C" w14:textId="77777777" w:rsidR="008A2832" w:rsidRPr="00A41677" w:rsidRDefault="008A2832" w:rsidP="008A2832">
      <w:pPr>
        <w:jc w:val="both"/>
        <w:rPr>
          <w:rFonts w:ascii="Times New Roman" w:hAnsi="Times New Roman"/>
        </w:rPr>
      </w:pPr>
      <w:r w:rsidRPr="00A41677">
        <w:rPr>
          <w:rFonts w:ascii="Times New Roman" w:hAnsi="Times New Roman"/>
        </w:rPr>
        <w:t>Section 5.</w:t>
      </w:r>
      <w:r w:rsidRPr="00A41677">
        <w:rPr>
          <w:rFonts w:ascii="Times New Roman" w:hAnsi="Times New Roman"/>
        </w:rPr>
        <w:tab/>
        <w:t>Extraterritorial Jurisdiction—Group Long-Term Care Insurance</w:t>
      </w:r>
    </w:p>
    <w:p w14:paraId="372161AC" w14:textId="77777777" w:rsidR="008A2832" w:rsidRPr="00A41677" w:rsidRDefault="008A2832" w:rsidP="008A2832">
      <w:pPr>
        <w:jc w:val="both"/>
        <w:rPr>
          <w:rFonts w:ascii="Times New Roman" w:hAnsi="Times New Roman"/>
        </w:rPr>
      </w:pPr>
      <w:r w:rsidRPr="00A41677">
        <w:rPr>
          <w:rFonts w:ascii="Times New Roman" w:hAnsi="Times New Roman"/>
        </w:rPr>
        <w:t>Section 6.</w:t>
      </w:r>
      <w:r w:rsidRPr="00A41677">
        <w:rPr>
          <w:rFonts w:ascii="Times New Roman" w:hAnsi="Times New Roman"/>
        </w:rPr>
        <w:tab/>
        <w:t>Disclosure and Performance Standards for Long-Term Care Insurance</w:t>
      </w:r>
    </w:p>
    <w:p w14:paraId="16ACE69E" w14:textId="77777777" w:rsidR="008A2832" w:rsidRPr="00A41677" w:rsidRDefault="008A2832" w:rsidP="008A2832">
      <w:pPr>
        <w:jc w:val="both"/>
        <w:rPr>
          <w:rFonts w:ascii="Times New Roman" w:hAnsi="Times New Roman"/>
        </w:rPr>
      </w:pPr>
      <w:r w:rsidRPr="00A41677">
        <w:rPr>
          <w:rFonts w:ascii="Times New Roman" w:hAnsi="Times New Roman"/>
        </w:rPr>
        <w:t>Section 7.</w:t>
      </w:r>
      <w:r w:rsidRPr="00A41677">
        <w:rPr>
          <w:rFonts w:ascii="Times New Roman" w:hAnsi="Times New Roman"/>
        </w:rPr>
        <w:tab/>
        <w:t>Incontestability Period</w:t>
      </w:r>
    </w:p>
    <w:p w14:paraId="0217FACB" w14:textId="77777777" w:rsidR="008A2832" w:rsidRPr="00A41677" w:rsidRDefault="008A2832" w:rsidP="008A2832">
      <w:pPr>
        <w:jc w:val="both"/>
        <w:rPr>
          <w:rFonts w:ascii="Times New Roman" w:hAnsi="Times New Roman"/>
        </w:rPr>
      </w:pPr>
      <w:r w:rsidRPr="00A41677">
        <w:rPr>
          <w:rFonts w:ascii="Times New Roman" w:hAnsi="Times New Roman"/>
        </w:rPr>
        <w:t>Section 8.</w:t>
      </w:r>
      <w:r w:rsidRPr="00A41677">
        <w:rPr>
          <w:rFonts w:ascii="Times New Roman" w:hAnsi="Times New Roman"/>
        </w:rPr>
        <w:tab/>
        <w:t>Nonforfeiture Benefits</w:t>
      </w:r>
    </w:p>
    <w:p w14:paraId="6CFCE47B" w14:textId="77777777" w:rsidR="008A2832" w:rsidRPr="00A41677" w:rsidRDefault="008A2832" w:rsidP="008A2832">
      <w:pPr>
        <w:jc w:val="both"/>
        <w:rPr>
          <w:rFonts w:ascii="Times New Roman" w:hAnsi="Times New Roman"/>
        </w:rPr>
      </w:pPr>
      <w:r w:rsidRPr="00A41677">
        <w:rPr>
          <w:rFonts w:ascii="Times New Roman" w:hAnsi="Times New Roman"/>
        </w:rPr>
        <w:t>Section 9.</w:t>
      </w:r>
      <w:r w:rsidRPr="00A41677">
        <w:rPr>
          <w:rFonts w:ascii="Times New Roman" w:hAnsi="Times New Roman"/>
        </w:rPr>
        <w:tab/>
        <w:t>Producer Training Requirements</w:t>
      </w:r>
    </w:p>
    <w:p w14:paraId="3CD63F5E" w14:textId="77777777" w:rsidR="008A2832" w:rsidRPr="00A41677" w:rsidRDefault="008A2832" w:rsidP="008A2832">
      <w:pPr>
        <w:jc w:val="both"/>
        <w:rPr>
          <w:rFonts w:ascii="Times New Roman" w:hAnsi="Times New Roman"/>
        </w:rPr>
      </w:pPr>
      <w:r w:rsidRPr="00A41677">
        <w:rPr>
          <w:rFonts w:ascii="Times New Roman" w:hAnsi="Times New Roman"/>
        </w:rPr>
        <w:t>Section 10.</w:t>
      </w:r>
      <w:r w:rsidRPr="00A41677">
        <w:rPr>
          <w:rFonts w:ascii="Times New Roman" w:hAnsi="Times New Roman"/>
        </w:rPr>
        <w:tab/>
        <w:t>Authority to Promulgate Regulations</w:t>
      </w:r>
    </w:p>
    <w:p w14:paraId="0249CD4C" w14:textId="77777777" w:rsidR="008A2832" w:rsidRPr="00A41677" w:rsidRDefault="008A2832" w:rsidP="008A2832">
      <w:pPr>
        <w:jc w:val="both"/>
        <w:rPr>
          <w:rFonts w:ascii="Times New Roman" w:hAnsi="Times New Roman"/>
        </w:rPr>
      </w:pPr>
      <w:r w:rsidRPr="00A41677">
        <w:rPr>
          <w:rFonts w:ascii="Times New Roman" w:hAnsi="Times New Roman"/>
        </w:rPr>
        <w:t>Section 11.</w:t>
      </w:r>
      <w:r w:rsidRPr="00A41677">
        <w:rPr>
          <w:rFonts w:ascii="Times New Roman" w:hAnsi="Times New Roman"/>
        </w:rPr>
        <w:tab/>
        <w:t>Administrative Procedures</w:t>
      </w:r>
    </w:p>
    <w:p w14:paraId="64558F69" w14:textId="77777777" w:rsidR="008A2832" w:rsidRPr="00A41677" w:rsidRDefault="008A2832" w:rsidP="008A2832">
      <w:pPr>
        <w:jc w:val="both"/>
        <w:rPr>
          <w:rFonts w:ascii="Times New Roman" w:hAnsi="Times New Roman"/>
        </w:rPr>
      </w:pPr>
      <w:r w:rsidRPr="00A41677">
        <w:rPr>
          <w:rFonts w:ascii="Times New Roman" w:hAnsi="Times New Roman"/>
        </w:rPr>
        <w:t>Section 12.</w:t>
      </w:r>
      <w:r w:rsidRPr="00A41677">
        <w:rPr>
          <w:rFonts w:ascii="Times New Roman" w:hAnsi="Times New Roman"/>
        </w:rPr>
        <w:tab/>
        <w:t>Severability</w:t>
      </w:r>
    </w:p>
    <w:p w14:paraId="416B8ED5" w14:textId="77777777" w:rsidR="008A2832" w:rsidRPr="00A41677" w:rsidRDefault="008A2832" w:rsidP="008A2832">
      <w:pPr>
        <w:jc w:val="both"/>
        <w:rPr>
          <w:rFonts w:ascii="Times New Roman" w:hAnsi="Times New Roman"/>
        </w:rPr>
      </w:pPr>
      <w:r w:rsidRPr="00A41677">
        <w:rPr>
          <w:rFonts w:ascii="Times New Roman" w:hAnsi="Times New Roman"/>
        </w:rPr>
        <w:t>Section 13.</w:t>
      </w:r>
      <w:r w:rsidRPr="00A41677">
        <w:rPr>
          <w:rFonts w:ascii="Times New Roman" w:hAnsi="Times New Roman"/>
        </w:rPr>
        <w:tab/>
        <w:t>Penalties</w:t>
      </w:r>
    </w:p>
    <w:p w14:paraId="56534A22" w14:textId="77777777" w:rsidR="008A2832" w:rsidRPr="00A41677" w:rsidRDefault="008A2832" w:rsidP="008A2832">
      <w:pPr>
        <w:jc w:val="both"/>
        <w:rPr>
          <w:rFonts w:ascii="Times New Roman" w:hAnsi="Times New Roman"/>
        </w:rPr>
      </w:pPr>
      <w:r w:rsidRPr="00A41677">
        <w:rPr>
          <w:rFonts w:ascii="Times New Roman" w:hAnsi="Times New Roman"/>
        </w:rPr>
        <w:t>Section 14.</w:t>
      </w:r>
      <w:r w:rsidRPr="00A41677">
        <w:rPr>
          <w:rFonts w:ascii="Times New Roman" w:hAnsi="Times New Roman"/>
        </w:rPr>
        <w:tab/>
        <w:t>Effective Date</w:t>
      </w:r>
    </w:p>
    <w:p w14:paraId="544FE280" w14:textId="77777777" w:rsidR="006A4F98" w:rsidRPr="00A41677" w:rsidRDefault="006A4F98" w:rsidP="004D2C4D">
      <w:pPr>
        <w:rPr>
          <w:rFonts w:ascii="Times New Roman" w:hAnsi="Times New Roman"/>
        </w:rPr>
      </w:pPr>
    </w:p>
    <w:p w14:paraId="17B134C6" w14:textId="77777777" w:rsidR="004D2C4D" w:rsidRPr="00A41677" w:rsidRDefault="004D2C4D" w:rsidP="004D2C4D">
      <w:pPr>
        <w:widowControl w:val="0"/>
        <w:jc w:val="both"/>
        <w:rPr>
          <w:rFonts w:ascii="Times New Roman" w:hAnsi="Times New Roman"/>
        </w:rPr>
      </w:pPr>
      <w:r w:rsidRPr="00A41677">
        <w:rPr>
          <w:rFonts w:ascii="Times New Roman" w:hAnsi="Times New Roman"/>
          <w:b/>
        </w:rPr>
        <w:t>Section 1.</w:t>
      </w:r>
      <w:r w:rsidRPr="00A41677">
        <w:rPr>
          <w:rFonts w:ascii="Times New Roman" w:hAnsi="Times New Roman"/>
          <w:b/>
        </w:rPr>
        <w:tab/>
        <w:t>Purpose</w:t>
      </w:r>
    </w:p>
    <w:p w14:paraId="04425578" w14:textId="77777777" w:rsidR="004D2C4D" w:rsidRPr="00A41677" w:rsidRDefault="004D2C4D" w:rsidP="004D2C4D">
      <w:pPr>
        <w:widowControl w:val="0"/>
        <w:jc w:val="both"/>
        <w:rPr>
          <w:rFonts w:ascii="Times New Roman" w:hAnsi="Times New Roman"/>
        </w:rPr>
      </w:pPr>
    </w:p>
    <w:p w14:paraId="7FD57F48" w14:textId="77777777" w:rsidR="004D2C4D" w:rsidRPr="00A41677" w:rsidRDefault="004D2C4D" w:rsidP="004D2C4D">
      <w:pPr>
        <w:widowControl w:val="0"/>
        <w:jc w:val="both"/>
        <w:rPr>
          <w:rFonts w:ascii="Times New Roman" w:hAnsi="Times New Roman"/>
        </w:rPr>
      </w:pPr>
      <w:r w:rsidRPr="00A41677">
        <w:rPr>
          <w:rFonts w:ascii="Times New Roman" w:hAnsi="Times New Roman"/>
        </w:rPr>
        <w:t xml:space="preserve">The purpose of this Act is to promote the public interest, to promote the availability of long-term care insurance policies, to protect applicants for long-term care insurance, as defined, from unfair or deceptive sales or enrollment practices, to establish standards for long-term care insurance, to facilitate public understanding and comparison of long-term care insurance policies, and to facilitate flexibility and innovation in the development of long-term care insurance coverage. </w:t>
      </w:r>
    </w:p>
    <w:p w14:paraId="3C80F12E" w14:textId="77777777" w:rsidR="004D2C4D" w:rsidRPr="00A41677" w:rsidRDefault="004D2C4D" w:rsidP="004D2C4D">
      <w:pPr>
        <w:widowControl w:val="0"/>
        <w:jc w:val="both"/>
        <w:rPr>
          <w:rFonts w:ascii="Times New Roman" w:hAnsi="Times New Roman"/>
        </w:rPr>
      </w:pPr>
    </w:p>
    <w:p w14:paraId="39B14DA6" w14:textId="77777777" w:rsidR="004D2C4D" w:rsidRPr="00A41677" w:rsidRDefault="004D2C4D" w:rsidP="004D2C4D">
      <w:pPr>
        <w:widowControl w:val="0"/>
        <w:spacing w:line="180" w:lineRule="exact"/>
        <w:jc w:val="both"/>
        <w:rPr>
          <w:rFonts w:ascii="Times New Roman" w:hAnsi="Times New Roman"/>
          <w:sz w:val="16"/>
          <w:szCs w:val="16"/>
        </w:rPr>
      </w:pPr>
      <w:r w:rsidRPr="00A41677">
        <w:rPr>
          <w:rFonts w:ascii="Times New Roman" w:hAnsi="Times New Roman"/>
          <w:b/>
          <w:sz w:val="16"/>
          <w:szCs w:val="16"/>
        </w:rPr>
        <w:t>Drafting Note:</w:t>
      </w:r>
      <w:r w:rsidRPr="00A41677">
        <w:rPr>
          <w:rFonts w:ascii="Times New Roman" w:hAnsi="Times New Roman"/>
          <w:sz w:val="16"/>
          <w:szCs w:val="16"/>
        </w:rPr>
        <w:t xml:space="preserve"> The purpose clause evidences legislative intent to protect the public while recognizing the need to permit flexibility and innovation with respect to long-term care insurance coverage. </w:t>
      </w:r>
    </w:p>
    <w:p w14:paraId="61FCAE46" w14:textId="77777777" w:rsidR="004D2C4D" w:rsidRPr="00A41677" w:rsidRDefault="004D2C4D" w:rsidP="004D2C4D">
      <w:pPr>
        <w:widowControl w:val="0"/>
        <w:spacing w:line="180" w:lineRule="exact"/>
        <w:jc w:val="both"/>
        <w:rPr>
          <w:rFonts w:ascii="Times New Roman" w:hAnsi="Times New Roman"/>
          <w:sz w:val="16"/>
          <w:szCs w:val="16"/>
        </w:rPr>
      </w:pPr>
    </w:p>
    <w:p w14:paraId="35B68C85" w14:textId="77777777" w:rsidR="004D2C4D" w:rsidRPr="00A41677" w:rsidRDefault="004D2C4D" w:rsidP="004D2C4D">
      <w:pPr>
        <w:widowControl w:val="0"/>
        <w:spacing w:line="180" w:lineRule="exact"/>
        <w:jc w:val="both"/>
        <w:rPr>
          <w:rFonts w:ascii="Times New Roman" w:hAnsi="Times New Roman"/>
          <w:sz w:val="16"/>
          <w:szCs w:val="16"/>
        </w:rPr>
      </w:pPr>
      <w:r w:rsidRPr="00A41677">
        <w:rPr>
          <w:rFonts w:ascii="Times New Roman" w:hAnsi="Times New Roman"/>
          <w:b/>
          <w:sz w:val="16"/>
          <w:szCs w:val="16"/>
        </w:rPr>
        <w:t>Drafting Note:</w:t>
      </w:r>
      <w:r w:rsidRPr="00A41677">
        <w:rPr>
          <w:rFonts w:ascii="Times New Roman" w:hAnsi="Times New Roman"/>
          <w:sz w:val="16"/>
          <w:szCs w:val="16"/>
        </w:rPr>
        <w:t xml:space="preserve"> The Task Force recognizes the viability of a long-term care product funded through a life insurance vehicle, and this Act is not intended to prohibit approval of this product. Section 4 now specifically addresses this product. However, states must examine their existing statutes to determine whether amendments to other code sections such as the definition of life insurance and accident and health reserve standards and further revisions are necessary to authorize approval of the product.</w:t>
      </w:r>
    </w:p>
    <w:p w14:paraId="3739A308" w14:textId="77777777" w:rsidR="004D2C4D" w:rsidRPr="00A41677" w:rsidRDefault="004D2C4D" w:rsidP="004D2C4D">
      <w:pPr>
        <w:widowControl w:val="0"/>
        <w:jc w:val="both"/>
        <w:rPr>
          <w:rFonts w:ascii="Times New Roman" w:hAnsi="Times New Roman"/>
        </w:rPr>
      </w:pPr>
    </w:p>
    <w:p w14:paraId="39304625" w14:textId="77777777" w:rsidR="004D2C4D" w:rsidRPr="00A41677" w:rsidRDefault="004D2C4D" w:rsidP="004D2C4D">
      <w:pPr>
        <w:widowControl w:val="0"/>
        <w:jc w:val="both"/>
        <w:rPr>
          <w:rFonts w:ascii="Times New Roman" w:hAnsi="Times New Roman"/>
        </w:rPr>
      </w:pPr>
      <w:r w:rsidRPr="00A41677">
        <w:rPr>
          <w:rFonts w:ascii="Times New Roman" w:hAnsi="Times New Roman"/>
          <w:b/>
        </w:rPr>
        <w:t>Section 2.</w:t>
      </w:r>
      <w:r w:rsidRPr="00A41677">
        <w:rPr>
          <w:rFonts w:ascii="Times New Roman" w:hAnsi="Times New Roman"/>
          <w:b/>
        </w:rPr>
        <w:tab/>
        <w:t>Scope</w:t>
      </w:r>
    </w:p>
    <w:p w14:paraId="0BFFC3EC" w14:textId="77777777" w:rsidR="004D2C4D" w:rsidRPr="00A41677" w:rsidRDefault="004D2C4D" w:rsidP="004D2C4D">
      <w:pPr>
        <w:widowControl w:val="0"/>
        <w:jc w:val="both"/>
        <w:rPr>
          <w:rFonts w:ascii="Times New Roman" w:hAnsi="Times New Roman"/>
        </w:rPr>
      </w:pPr>
    </w:p>
    <w:p w14:paraId="6E0BFD56" w14:textId="77777777" w:rsidR="004D2C4D" w:rsidRPr="00A41677" w:rsidRDefault="004D2C4D" w:rsidP="004D2C4D">
      <w:pPr>
        <w:widowControl w:val="0"/>
        <w:jc w:val="both"/>
        <w:rPr>
          <w:rFonts w:ascii="Times New Roman" w:hAnsi="Times New Roman"/>
        </w:rPr>
      </w:pPr>
      <w:r w:rsidRPr="00A41677">
        <w:rPr>
          <w:rFonts w:ascii="Times New Roman" w:hAnsi="Times New Roman"/>
        </w:rPr>
        <w:t>The requirements of this Act shall apply to policies delivered or issued for delivery in this state on or after the effective date of this Act. This Act is not intended to supersede the obligations of entities subject to this Act to comply with the substance of other applicable insurance laws insofar as they do not conflict with this Act, except that laws and regulations designed and intended to apply to Medicare supplement insurance policies shall not be applied to long-term care insurance.</w:t>
      </w:r>
    </w:p>
    <w:p w14:paraId="5D02CCD1" w14:textId="77777777" w:rsidR="004D2C4D" w:rsidRPr="00A41677" w:rsidRDefault="004D2C4D" w:rsidP="004D2C4D">
      <w:pPr>
        <w:widowControl w:val="0"/>
        <w:jc w:val="both"/>
        <w:rPr>
          <w:rFonts w:ascii="Times New Roman" w:hAnsi="Times New Roman"/>
        </w:rPr>
      </w:pPr>
    </w:p>
    <w:p w14:paraId="4F786270" w14:textId="77777777" w:rsidR="004D2C4D" w:rsidRPr="00A41677" w:rsidRDefault="004D2C4D" w:rsidP="004D2C4D">
      <w:pPr>
        <w:widowControl w:val="0"/>
        <w:spacing w:line="180" w:lineRule="exact"/>
        <w:jc w:val="both"/>
        <w:rPr>
          <w:rFonts w:ascii="Times New Roman" w:hAnsi="Times New Roman"/>
          <w:sz w:val="16"/>
          <w:szCs w:val="16"/>
        </w:rPr>
      </w:pPr>
      <w:r w:rsidRPr="00A41677">
        <w:rPr>
          <w:rFonts w:ascii="Times New Roman" w:hAnsi="Times New Roman"/>
          <w:b/>
          <w:sz w:val="16"/>
          <w:szCs w:val="16"/>
        </w:rPr>
        <w:t>Drafting Note:</w:t>
      </w:r>
      <w:r w:rsidRPr="00A41677">
        <w:rPr>
          <w:rFonts w:ascii="Times New Roman" w:hAnsi="Times New Roman"/>
          <w:sz w:val="16"/>
          <w:szCs w:val="16"/>
        </w:rPr>
        <w:t xml:space="preserve"> See Section 6J.</w:t>
      </w:r>
    </w:p>
    <w:p w14:paraId="58654DD5" w14:textId="77777777" w:rsidR="004D2C4D" w:rsidRPr="00A41677" w:rsidRDefault="004D2C4D" w:rsidP="004D2C4D">
      <w:pPr>
        <w:widowControl w:val="0"/>
        <w:spacing w:line="180" w:lineRule="exact"/>
        <w:jc w:val="both"/>
        <w:rPr>
          <w:rFonts w:ascii="Times New Roman" w:hAnsi="Times New Roman"/>
          <w:sz w:val="16"/>
          <w:szCs w:val="16"/>
        </w:rPr>
      </w:pPr>
    </w:p>
    <w:p w14:paraId="4167DAD7" w14:textId="77777777" w:rsidR="004D2C4D" w:rsidRPr="00A41677" w:rsidRDefault="004D2C4D" w:rsidP="004D2C4D">
      <w:pPr>
        <w:widowControl w:val="0"/>
        <w:spacing w:line="180" w:lineRule="exact"/>
        <w:jc w:val="both"/>
        <w:rPr>
          <w:rFonts w:ascii="Times New Roman" w:hAnsi="Times New Roman"/>
          <w:sz w:val="16"/>
          <w:szCs w:val="16"/>
        </w:rPr>
      </w:pPr>
      <w:r w:rsidRPr="00A41677">
        <w:rPr>
          <w:rFonts w:ascii="Times New Roman" w:hAnsi="Times New Roman"/>
          <w:b/>
          <w:sz w:val="16"/>
          <w:szCs w:val="16"/>
        </w:rPr>
        <w:t>Drafting Note:</w:t>
      </w:r>
      <w:r w:rsidRPr="00A41677">
        <w:rPr>
          <w:rFonts w:ascii="Times New Roman" w:hAnsi="Times New Roman"/>
          <w:sz w:val="16"/>
          <w:szCs w:val="16"/>
        </w:rPr>
        <w:t xml:space="preserve"> This section makes clear that entities subject to the Act must continue to comply with other applicable insurance legislation not in conflict with this Act.</w:t>
      </w:r>
    </w:p>
    <w:p w14:paraId="48434A9D" w14:textId="77777777" w:rsidR="004D2C4D" w:rsidRPr="00A41677" w:rsidRDefault="004D2C4D" w:rsidP="004D2C4D">
      <w:pPr>
        <w:widowControl w:val="0"/>
        <w:jc w:val="both"/>
        <w:rPr>
          <w:rFonts w:ascii="Times New Roman" w:hAnsi="Times New Roman"/>
        </w:rPr>
      </w:pPr>
    </w:p>
    <w:p w14:paraId="58924113" w14:textId="77777777" w:rsidR="004D2C4D" w:rsidRPr="00A41677" w:rsidRDefault="004D2C4D" w:rsidP="004D2C4D">
      <w:pPr>
        <w:widowControl w:val="0"/>
        <w:jc w:val="both"/>
        <w:rPr>
          <w:rFonts w:ascii="Times New Roman" w:hAnsi="Times New Roman"/>
        </w:rPr>
      </w:pPr>
      <w:r w:rsidRPr="00A41677">
        <w:rPr>
          <w:rFonts w:ascii="Times New Roman" w:hAnsi="Times New Roman"/>
          <w:b/>
        </w:rPr>
        <w:t>Section 3.</w:t>
      </w:r>
      <w:r w:rsidRPr="00A41677">
        <w:rPr>
          <w:rFonts w:ascii="Times New Roman" w:hAnsi="Times New Roman"/>
          <w:b/>
        </w:rPr>
        <w:tab/>
        <w:t>Short Title</w:t>
      </w:r>
    </w:p>
    <w:p w14:paraId="7DD76026" w14:textId="77777777" w:rsidR="004D2C4D" w:rsidRPr="00A41677" w:rsidRDefault="004D2C4D" w:rsidP="004D2C4D">
      <w:pPr>
        <w:widowControl w:val="0"/>
        <w:jc w:val="both"/>
        <w:rPr>
          <w:rFonts w:ascii="Times New Roman" w:hAnsi="Times New Roman"/>
        </w:rPr>
      </w:pPr>
    </w:p>
    <w:p w14:paraId="4A90815F" w14:textId="77777777" w:rsidR="004D2C4D" w:rsidRPr="00A41677" w:rsidRDefault="004D2C4D" w:rsidP="004D2C4D">
      <w:pPr>
        <w:widowControl w:val="0"/>
        <w:jc w:val="both"/>
        <w:rPr>
          <w:rFonts w:ascii="Times New Roman" w:hAnsi="Times New Roman"/>
        </w:rPr>
      </w:pPr>
      <w:r w:rsidRPr="00A41677">
        <w:rPr>
          <w:rFonts w:ascii="Times New Roman" w:hAnsi="Times New Roman"/>
        </w:rPr>
        <w:t>This Act may be known and cited as the “Long-Term Care Insurance Act.”</w:t>
      </w:r>
    </w:p>
    <w:p w14:paraId="24C00530" w14:textId="77777777" w:rsidR="004D2C4D" w:rsidRPr="00A41677" w:rsidRDefault="004D2C4D" w:rsidP="004D2C4D">
      <w:pPr>
        <w:widowControl w:val="0"/>
        <w:jc w:val="both"/>
        <w:rPr>
          <w:rFonts w:ascii="Times New Roman" w:hAnsi="Times New Roman"/>
        </w:rPr>
      </w:pPr>
    </w:p>
    <w:p w14:paraId="7593B696" w14:textId="77777777" w:rsidR="00B60293" w:rsidRDefault="00B60293" w:rsidP="004D2C4D">
      <w:pPr>
        <w:widowControl w:val="0"/>
        <w:jc w:val="both"/>
        <w:rPr>
          <w:rFonts w:ascii="Times New Roman" w:hAnsi="Times New Roman"/>
          <w:b/>
        </w:rPr>
      </w:pPr>
      <w:r>
        <w:rPr>
          <w:rFonts w:ascii="Times New Roman" w:hAnsi="Times New Roman"/>
          <w:b/>
        </w:rPr>
        <w:br w:type="page"/>
      </w:r>
    </w:p>
    <w:p w14:paraId="3ED08284" w14:textId="77777777" w:rsidR="004D2C4D" w:rsidRPr="00A41677" w:rsidRDefault="004D2C4D" w:rsidP="004D2C4D">
      <w:pPr>
        <w:widowControl w:val="0"/>
        <w:jc w:val="both"/>
        <w:rPr>
          <w:rFonts w:ascii="Times New Roman" w:hAnsi="Times New Roman"/>
        </w:rPr>
      </w:pPr>
      <w:r w:rsidRPr="00A41677">
        <w:rPr>
          <w:rFonts w:ascii="Times New Roman" w:hAnsi="Times New Roman"/>
          <w:b/>
        </w:rPr>
        <w:lastRenderedPageBreak/>
        <w:t>Section 4.</w:t>
      </w:r>
      <w:r w:rsidRPr="00A41677">
        <w:rPr>
          <w:rFonts w:ascii="Times New Roman" w:hAnsi="Times New Roman"/>
          <w:b/>
        </w:rPr>
        <w:tab/>
        <w:t>Definitions</w:t>
      </w:r>
    </w:p>
    <w:p w14:paraId="602BDCB1" w14:textId="77777777" w:rsidR="004D2C4D" w:rsidRPr="00A41677" w:rsidRDefault="004D2C4D" w:rsidP="004D2C4D">
      <w:pPr>
        <w:widowControl w:val="0"/>
        <w:jc w:val="both"/>
        <w:rPr>
          <w:rFonts w:ascii="Times New Roman" w:hAnsi="Times New Roman"/>
        </w:rPr>
      </w:pPr>
    </w:p>
    <w:p w14:paraId="0DBE4ADF" w14:textId="77777777" w:rsidR="004D2C4D" w:rsidRPr="00A41677" w:rsidRDefault="004D2C4D" w:rsidP="004D2C4D">
      <w:pPr>
        <w:widowControl w:val="0"/>
        <w:jc w:val="both"/>
        <w:rPr>
          <w:rFonts w:ascii="Times New Roman" w:hAnsi="Times New Roman"/>
        </w:rPr>
      </w:pPr>
      <w:r w:rsidRPr="00A41677">
        <w:rPr>
          <w:rFonts w:ascii="Times New Roman" w:hAnsi="Times New Roman"/>
        </w:rPr>
        <w:t>Unless the context requires otherwise, the definitions in this section apply throughout this Act.</w:t>
      </w:r>
    </w:p>
    <w:p w14:paraId="584AF4F3" w14:textId="77777777" w:rsidR="004D2C4D" w:rsidRPr="00A41677" w:rsidRDefault="004D2C4D" w:rsidP="004D2C4D">
      <w:pPr>
        <w:widowControl w:val="0"/>
        <w:ind w:left="1440" w:hanging="720"/>
        <w:jc w:val="both"/>
        <w:rPr>
          <w:rFonts w:ascii="Times New Roman" w:hAnsi="Times New Roman"/>
        </w:rPr>
      </w:pPr>
    </w:p>
    <w:p w14:paraId="4EA3E0FF" w14:textId="77777777" w:rsidR="004D2C4D" w:rsidRPr="00A41677" w:rsidRDefault="004D2C4D" w:rsidP="004D2C4D">
      <w:pPr>
        <w:widowControl w:val="0"/>
        <w:ind w:left="1440" w:hanging="720"/>
        <w:jc w:val="both"/>
        <w:rPr>
          <w:rFonts w:ascii="Times New Roman" w:hAnsi="Times New Roman"/>
        </w:rPr>
      </w:pPr>
      <w:r w:rsidRPr="00A41677">
        <w:rPr>
          <w:rFonts w:ascii="Times New Roman" w:hAnsi="Times New Roman"/>
        </w:rPr>
        <w:t>A.</w:t>
      </w:r>
      <w:r w:rsidRPr="00A41677">
        <w:rPr>
          <w:rFonts w:ascii="Times New Roman" w:hAnsi="Times New Roman"/>
        </w:rPr>
        <w:tab/>
        <w:t>“Long-term care insurance” means any insurance policy or rider advertised, marketed, offered or designed to provide coverage for not less than twelve (12)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supplement long-term care insurance. The term also includes a policy or rider that provides for payment of benefits based upon cognitive impairment or the loss of functional capacity. The term shall also include qualified long-term care insurance contracts. Long-term care insurance may be issued by insurers; fraternal benefit societies; nonprofit health, hospital, and medical service corporations; prepaid health plans; health maintenance organizations or any similar organization to the extent they are otherwise authorized to issue life or health insurance. Long-term care insurance shall not include any insurance policy that is offered primarily to provide basic Medicare supplement coverage, basic hospital expense coverage, basic medical-surgical expense coverage, hospital confinement indemnity coverage, major medical expense coverage, disability income or related asset-protection coverage, accident only coverage, specified disease or specified accident coverage, or limited benefit health coverage.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lump-sum payment for those benefits and where neither the benefits nor the eligibility for the benefits is conditioned upon the receipt of long-term care. Notwithstanding any other provision of this Act, any product advertised, marketed or offered as long-term care insurance shall be subject to the provisions of this Act.</w:t>
      </w:r>
    </w:p>
    <w:p w14:paraId="7FFB84DA" w14:textId="77777777" w:rsidR="004D2C4D" w:rsidRPr="00A41677" w:rsidRDefault="004D2C4D" w:rsidP="004D2C4D">
      <w:pPr>
        <w:widowControl w:val="0"/>
        <w:ind w:left="720" w:hanging="720"/>
        <w:jc w:val="both"/>
        <w:rPr>
          <w:rFonts w:ascii="Times New Roman" w:hAnsi="Times New Roman"/>
        </w:rPr>
      </w:pPr>
    </w:p>
    <w:p w14:paraId="6F24A6D0" w14:textId="77777777" w:rsidR="004D2C4D" w:rsidRPr="00A41677" w:rsidRDefault="004D2C4D" w:rsidP="004D2C4D">
      <w:pPr>
        <w:widowControl w:val="0"/>
        <w:tabs>
          <w:tab w:val="left" w:pos="1440"/>
        </w:tabs>
        <w:ind w:left="1440" w:hanging="720"/>
        <w:jc w:val="both"/>
        <w:rPr>
          <w:rFonts w:ascii="Times New Roman" w:hAnsi="Times New Roman"/>
        </w:rPr>
      </w:pPr>
      <w:r w:rsidRPr="00A41677">
        <w:rPr>
          <w:rFonts w:ascii="Times New Roman" w:hAnsi="Times New Roman"/>
        </w:rPr>
        <w:t>B.</w:t>
      </w:r>
      <w:r w:rsidRPr="00A41677">
        <w:rPr>
          <w:rFonts w:ascii="Times New Roman" w:hAnsi="Times New Roman"/>
        </w:rPr>
        <w:tab/>
        <w:t>“Applicant” means:</w:t>
      </w:r>
    </w:p>
    <w:p w14:paraId="6C207112" w14:textId="77777777" w:rsidR="004D2C4D" w:rsidRPr="00A41677" w:rsidRDefault="004D2C4D" w:rsidP="004D2C4D">
      <w:pPr>
        <w:widowControl w:val="0"/>
        <w:jc w:val="both"/>
        <w:rPr>
          <w:rFonts w:ascii="Times New Roman" w:hAnsi="Times New Roman"/>
        </w:rPr>
      </w:pPr>
    </w:p>
    <w:p w14:paraId="339EB4F4" w14:textId="77777777" w:rsidR="004D2C4D" w:rsidRPr="00A41677" w:rsidRDefault="004D2C4D" w:rsidP="004D2C4D">
      <w:pPr>
        <w:widowControl w:val="0"/>
        <w:tabs>
          <w:tab w:val="left" w:pos="2160"/>
        </w:tabs>
        <w:ind w:left="2160" w:hanging="720"/>
        <w:jc w:val="both"/>
        <w:rPr>
          <w:rFonts w:ascii="Times New Roman" w:hAnsi="Times New Roman"/>
        </w:rPr>
      </w:pPr>
      <w:r w:rsidRPr="00A41677">
        <w:rPr>
          <w:rFonts w:ascii="Times New Roman" w:hAnsi="Times New Roman"/>
        </w:rPr>
        <w:t>(1)</w:t>
      </w:r>
      <w:r w:rsidRPr="00A41677">
        <w:rPr>
          <w:rFonts w:ascii="Times New Roman" w:hAnsi="Times New Roman"/>
        </w:rPr>
        <w:tab/>
        <w:t>In the case of an individual long-term care insurance policy, the person who seeks to contract for benefits; and</w:t>
      </w:r>
    </w:p>
    <w:p w14:paraId="6A90C064" w14:textId="77777777" w:rsidR="004D2C4D" w:rsidRPr="00A41677" w:rsidRDefault="004D2C4D" w:rsidP="004D2C4D">
      <w:pPr>
        <w:widowControl w:val="0"/>
        <w:tabs>
          <w:tab w:val="left" w:pos="2160"/>
        </w:tabs>
        <w:ind w:left="2160" w:hanging="720"/>
        <w:jc w:val="both"/>
        <w:rPr>
          <w:rFonts w:ascii="Times New Roman" w:hAnsi="Times New Roman"/>
        </w:rPr>
      </w:pPr>
    </w:p>
    <w:p w14:paraId="4E31AEAB" w14:textId="77777777" w:rsidR="004D2C4D" w:rsidRPr="00A41677" w:rsidRDefault="004D2C4D" w:rsidP="004D2C4D">
      <w:pPr>
        <w:widowControl w:val="0"/>
        <w:tabs>
          <w:tab w:val="left" w:pos="2160"/>
        </w:tabs>
        <w:ind w:left="2160" w:hanging="720"/>
        <w:jc w:val="both"/>
        <w:rPr>
          <w:rFonts w:ascii="Times New Roman" w:hAnsi="Times New Roman"/>
        </w:rPr>
      </w:pPr>
      <w:r w:rsidRPr="00A41677">
        <w:rPr>
          <w:rFonts w:ascii="Times New Roman" w:hAnsi="Times New Roman"/>
        </w:rPr>
        <w:t>(2)</w:t>
      </w:r>
      <w:r w:rsidRPr="00A41677">
        <w:rPr>
          <w:rFonts w:ascii="Times New Roman" w:hAnsi="Times New Roman"/>
        </w:rPr>
        <w:tab/>
        <w:t>In the case of a group long-term care insurance policy, the proposed certificate holder.</w:t>
      </w:r>
    </w:p>
    <w:p w14:paraId="6306B700" w14:textId="77777777" w:rsidR="004D2C4D" w:rsidRPr="00A41677" w:rsidRDefault="004D2C4D" w:rsidP="004D2C4D">
      <w:pPr>
        <w:widowControl w:val="0"/>
        <w:jc w:val="both"/>
        <w:rPr>
          <w:rFonts w:ascii="Times New Roman" w:hAnsi="Times New Roman"/>
        </w:rPr>
      </w:pPr>
    </w:p>
    <w:p w14:paraId="13A775E3" w14:textId="77777777" w:rsidR="004D2C4D" w:rsidRPr="00A41677" w:rsidRDefault="004D2C4D" w:rsidP="004D2C4D">
      <w:pPr>
        <w:widowControl w:val="0"/>
        <w:tabs>
          <w:tab w:val="left" w:pos="1440"/>
        </w:tabs>
        <w:ind w:left="1440" w:hanging="720"/>
        <w:jc w:val="both"/>
        <w:rPr>
          <w:rFonts w:ascii="Times New Roman" w:hAnsi="Times New Roman"/>
        </w:rPr>
      </w:pPr>
      <w:r w:rsidRPr="00A41677">
        <w:rPr>
          <w:rFonts w:ascii="Times New Roman" w:hAnsi="Times New Roman"/>
        </w:rPr>
        <w:t>C.</w:t>
      </w:r>
      <w:r w:rsidRPr="00A41677">
        <w:rPr>
          <w:rFonts w:ascii="Times New Roman" w:hAnsi="Times New Roman"/>
        </w:rPr>
        <w:tab/>
        <w:t>“Certificate” means, for the purposes of this Act, any certificate issued under a group long-term care insurance policy, which policy has been delivered or issued for delivery in this state.</w:t>
      </w:r>
    </w:p>
    <w:p w14:paraId="1A6234BF" w14:textId="77777777" w:rsidR="004D2C4D" w:rsidRPr="00A41677" w:rsidRDefault="004D2C4D" w:rsidP="004D2C4D">
      <w:pPr>
        <w:widowControl w:val="0"/>
        <w:tabs>
          <w:tab w:val="left" w:pos="1440"/>
        </w:tabs>
        <w:ind w:left="1440" w:hanging="720"/>
        <w:jc w:val="both"/>
        <w:rPr>
          <w:rFonts w:ascii="Times New Roman" w:hAnsi="Times New Roman"/>
        </w:rPr>
      </w:pPr>
    </w:p>
    <w:p w14:paraId="448E4E77" w14:textId="77777777" w:rsidR="004D2C4D" w:rsidRPr="00A41677" w:rsidRDefault="004D2C4D" w:rsidP="004D2C4D">
      <w:pPr>
        <w:widowControl w:val="0"/>
        <w:tabs>
          <w:tab w:val="left" w:pos="1440"/>
        </w:tabs>
        <w:ind w:left="1440" w:hanging="720"/>
        <w:jc w:val="both"/>
        <w:rPr>
          <w:rFonts w:ascii="Times New Roman" w:hAnsi="Times New Roman"/>
        </w:rPr>
      </w:pPr>
      <w:r w:rsidRPr="00A41677">
        <w:rPr>
          <w:rFonts w:ascii="Times New Roman" w:hAnsi="Times New Roman"/>
        </w:rPr>
        <w:t>D.</w:t>
      </w:r>
      <w:r w:rsidRPr="00A41677">
        <w:rPr>
          <w:rFonts w:ascii="Times New Roman" w:hAnsi="Times New Roman"/>
        </w:rPr>
        <w:tab/>
        <w:t>“Commissioner” means the Insurance Commissioner of this state.</w:t>
      </w:r>
    </w:p>
    <w:p w14:paraId="22650539" w14:textId="77777777" w:rsidR="004D2C4D" w:rsidRPr="00A41677" w:rsidRDefault="004D2C4D" w:rsidP="004D2C4D">
      <w:pPr>
        <w:widowControl w:val="0"/>
        <w:jc w:val="both"/>
        <w:rPr>
          <w:rFonts w:ascii="Times New Roman" w:hAnsi="Times New Roman"/>
        </w:rPr>
      </w:pPr>
    </w:p>
    <w:p w14:paraId="188614F4" w14:textId="77777777" w:rsidR="004D2C4D" w:rsidRPr="00A41677" w:rsidRDefault="004D2C4D" w:rsidP="004D2C4D">
      <w:pPr>
        <w:widowControl w:val="0"/>
        <w:spacing w:line="180" w:lineRule="exact"/>
        <w:jc w:val="both"/>
        <w:rPr>
          <w:rFonts w:ascii="Times New Roman" w:hAnsi="Times New Roman"/>
          <w:sz w:val="16"/>
          <w:szCs w:val="16"/>
        </w:rPr>
      </w:pPr>
      <w:r w:rsidRPr="00A41677">
        <w:rPr>
          <w:rFonts w:ascii="Times New Roman" w:hAnsi="Times New Roman"/>
          <w:b/>
          <w:sz w:val="16"/>
          <w:szCs w:val="16"/>
        </w:rPr>
        <w:t>Drafting Note:</w:t>
      </w:r>
      <w:r w:rsidRPr="00A41677">
        <w:rPr>
          <w:rFonts w:ascii="Times New Roman" w:hAnsi="Times New Roman"/>
          <w:sz w:val="16"/>
          <w:szCs w:val="16"/>
        </w:rPr>
        <w:t xml:space="preserve"> Where the word “commissioner” appears in this Act, the appropriate designation for the chief insurance supervisory official of the state should be substituted.</w:t>
      </w:r>
    </w:p>
    <w:p w14:paraId="6ADEA5C9" w14:textId="77777777" w:rsidR="004D2C4D" w:rsidRPr="00A41677" w:rsidRDefault="004D2C4D" w:rsidP="004D2C4D">
      <w:pPr>
        <w:widowControl w:val="0"/>
        <w:jc w:val="both"/>
        <w:rPr>
          <w:rFonts w:ascii="Times New Roman" w:hAnsi="Times New Roman"/>
          <w:sz w:val="16"/>
          <w:szCs w:val="16"/>
        </w:rPr>
      </w:pPr>
    </w:p>
    <w:p w14:paraId="7A8B055B" w14:textId="77777777" w:rsidR="004D2C4D" w:rsidRPr="00A41677" w:rsidRDefault="004D2C4D" w:rsidP="004D2C4D">
      <w:pPr>
        <w:widowControl w:val="0"/>
        <w:tabs>
          <w:tab w:val="left" w:pos="1440"/>
        </w:tabs>
        <w:ind w:left="1440" w:hanging="720"/>
        <w:jc w:val="both"/>
        <w:rPr>
          <w:rFonts w:ascii="Times New Roman" w:hAnsi="Times New Roman"/>
        </w:rPr>
      </w:pPr>
      <w:r w:rsidRPr="00A41677">
        <w:rPr>
          <w:rFonts w:ascii="Times New Roman" w:hAnsi="Times New Roman"/>
        </w:rPr>
        <w:t>E.</w:t>
      </w:r>
      <w:r w:rsidRPr="00A41677">
        <w:rPr>
          <w:rFonts w:ascii="Times New Roman" w:hAnsi="Times New Roman"/>
        </w:rPr>
        <w:tab/>
        <w:t>“Group long-term care insurance” means a long-term care insurance policy that is delivered or issued for delivery in this state and issued to:</w:t>
      </w:r>
    </w:p>
    <w:p w14:paraId="42595F48" w14:textId="77777777" w:rsidR="004D2C4D" w:rsidRPr="00A41677" w:rsidRDefault="004D2C4D" w:rsidP="004D2C4D">
      <w:pPr>
        <w:widowControl w:val="0"/>
        <w:jc w:val="both"/>
        <w:rPr>
          <w:rFonts w:ascii="Times New Roman" w:hAnsi="Times New Roman"/>
        </w:rPr>
      </w:pPr>
    </w:p>
    <w:p w14:paraId="79A9244B" w14:textId="77777777" w:rsidR="004D2C4D" w:rsidRPr="00A41677" w:rsidRDefault="004D2C4D" w:rsidP="004D2C4D">
      <w:pPr>
        <w:widowControl w:val="0"/>
        <w:tabs>
          <w:tab w:val="left" w:pos="2160"/>
        </w:tabs>
        <w:ind w:left="2160" w:hanging="720"/>
        <w:jc w:val="both"/>
        <w:rPr>
          <w:rFonts w:ascii="Times New Roman" w:hAnsi="Times New Roman"/>
        </w:rPr>
      </w:pPr>
      <w:r w:rsidRPr="00A41677">
        <w:rPr>
          <w:rFonts w:ascii="Times New Roman" w:hAnsi="Times New Roman"/>
        </w:rPr>
        <w:t>(1)</w:t>
      </w:r>
      <w:r w:rsidRPr="00A41677">
        <w:rPr>
          <w:rFonts w:ascii="Times New Roman" w:hAnsi="Times New Roman"/>
        </w:rPr>
        <w:tab/>
        <w:t>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w:t>
      </w:r>
    </w:p>
    <w:p w14:paraId="68E25AF6" w14:textId="77777777" w:rsidR="004D2C4D" w:rsidRPr="00A41677" w:rsidRDefault="004D2C4D" w:rsidP="004D2C4D">
      <w:pPr>
        <w:widowControl w:val="0"/>
        <w:ind w:left="2160" w:hanging="720"/>
        <w:jc w:val="both"/>
        <w:rPr>
          <w:rFonts w:ascii="Times New Roman" w:hAnsi="Times New Roman"/>
        </w:rPr>
      </w:pPr>
    </w:p>
    <w:p w14:paraId="4EC88A2D" w14:textId="77777777" w:rsidR="004D2C4D" w:rsidRPr="00A41677" w:rsidRDefault="004D2C4D" w:rsidP="004D2C4D">
      <w:pPr>
        <w:widowControl w:val="0"/>
        <w:ind w:left="2160" w:hanging="720"/>
        <w:jc w:val="both"/>
        <w:rPr>
          <w:rFonts w:ascii="Times New Roman" w:hAnsi="Times New Roman"/>
        </w:rPr>
      </w:pPr>
      <w:r w:rsidRPr="00A41677">
        <w:rPr>
          <w:rFonts w:ascii="Times New Roman" w:hAnsi="Times New Roman"/>
        </w:rPr>
        <w:t>(2)</w:t>
      </w:r>
      <w:r w:rsidRPr="00A41677">
        <w:rPr>
          <w:rFonts w:ascii="Times New Roman" w:hAnsi="Times New Roman"/>
        </w:rPr>
        <w:tab/>
        <w:t>Any professional, trade or occupational association for its members or former or retired members, or combination thereof, if the association:</w:t>
      </w:r>
    </w:p>
    <w:p w14:paraId="7E69AF05" w14:textId="77777777" w:rsidR="004D2C4D" w:rsidRPr="00A41677" w:rsidRDefault="004D2C4D" w:rsidP="004D2C4D">
      <w:pPr>
        <w:widowControl w:val="0"/>
        <w:tabs>
          <w:tab w:val="left" w:pos="2160"/>
          <w:tab w:val="left" w:pos="2880"/>
        </w:tabs>
        <w:ind w:left="2160" w:hanging="720"/>
        <w:jc w:val="both"/>
        <w:rPr>
          <w:rFonts w:ascii="Times New Roman" w:hAnsi="Times New Roman"/>
        </w:rPr>
      </w:pPr>
    </w:p>
    <w:p w14:paraId="376C4861" w14:textId="77777777" w:rsidR="004D2C4D" w:rsidRPr="00A41677" w:rsidRDefault="004D2C4D" w:rsidP="004D2C4D">
      <w:pPr>
        <w:widowControl w:val="0"/>
        <w:tabs>
          <w:tab w:val="left" w:pos="2880"/>
        </w:tabs>
        <w:ind w:left="2880" w:hanging="720"/>
        <w:jc w:val="both"/>
        <w:rPr>
          <w:rFonts w:ascii="Times New Roman" w:hAnsi="Times New Roman"/>
        </w:rPr>
      </w:pPr>
      <w:r w:rsidRPr="00A41677">
        <w:rPr>
          <w:rFonts w:ascii="Times New Roman" w:hAnsi="Times New Roman"/>
        </w:rPr>
        <w:t>(a)</w:t>
      </w:r>
      <w:r w:rsidRPr="00A41677">
        <w:rPr>
          <w:rFonts w:ascii="Times New Roman" w:hAnsi="Times New Roman"/>
        </w:rPr>
        <w:tab/>
        <w:t>Is composed of individuals all of whom are or were actively engaged in the same profession, trade or occupation; and</w:t>
      </w:r>
    </w:p>
    <w:p w14:paraId="50218AED" w14:textId="77777777" w:rsidR="004D2C4D" w:rsidRPr="00A41677" w:rsidRDefault="004D2C4D" w:rsidP="004D2C4D">
      <w:pPr>
        <w:widowControl w:val="0"/>
        <w:jc w:val="both"/>
        <w:rPr>
          <w:rFonts w:ascii="Times New Roman" w:hAnsi="Times New Roman"/>
        </w:rPr>
      </w:pPr>
    </w:p>
    <w:p w14:paraId="31DB9033" w14:textId="77777777" w:rsidR="004D2C4D" w:rsidRPr="00A41677" w:rsidRDefault="004D2C4D" w:rsidP="004D2C4D">
      <w:pPr>
        <w:widowControl w:val="0"/>
        <w:tabs>
          <w:tab w:val="left" w:pos="2880"/>
        </w:tabs>
        <w:ind w:left="2880" w:hanging="720"/>
        <w:jc w:val="both"/>
        <w:rPr>
          <w:rFonts w:ascii="Times New Roman" w:hAnsi="Times New Roman"/>
        </w:rPr>
      </w:pPr>
      <w:r w:rsidRPr="00A41677">
        <w:rPr>
          <w:rFonts w:ascii="Times New Roman" w:hAnsi="Times New Roman"/>
        </w:rPr>
        <w:t>(b)</w:t>
      </w:r>
      <w:r w:rsidRPr="00A41677">
        <w:rPr>
          <w:rFonts w:ascii="Times New Roman" w:hAnsi="Times New Roman"/>
        </w:rPr>
        <w:tab/>
        <w:t>Has been maintained in good faith for purposes other than obtaining insurance; or</w:t>
      </w:r>
    </w:p>
    <w:p w14:paraId="4F37AFCC" w14:textId="77777777" w:rsidR="004D2C4D" w:rsidRPr="00A41677" w:rsidRDefault="004D2C4D" w:rsidP="004D2C4D">
      <w:pPr>
        <w:widowControl w:val="0"/>
        <w:jc w:val="both"/>
        <w:rPr>
          <w:rFonts w:ascii="Times New Roman" w:hAnsi="Times New Roman"/>
        </w:rPr>
      </w:pPr>
    </w:p>
    <w:p w14:paraId="265FF296" w14:textId="77777777" w:rsidR="00B60293" w:rsidRDefault="00B60293" w:rsidP="004D2C4D">
      <w:pPr>
        <w:widowControl w:val="0"/>
        <w:tabs>
          <w:tab w:val="left" w:pos="2160"/>
        </w:tabs>
        <w:ind w:left="2160" w:hanging="720"/>
        <w:jc w:val="both"/>
        <w:rPr>
          <w:rFonts w:ascii="Times New Roman" w:hAnsi="Times New Roman"/>
        </w:rPr>
      </w:pPr>
      <w:r>
        <w:rPr>
          <w:rFonts w:ascii="Times New Roman" w:hAnsi="Times New Roman"/>
        </w:rPr>
        <w:br w:type="page"/>
      </w:r>
    </w:p>
    <w:p w14:paraId="49EA374A" w14:textId="77777777" w:rsidR="004D2C4D" w:rsidRPr="00A41677" w:rsidRDefault="004D2C4D" w:rsidP="004D2C4D">
      <w:pPr>
        <w:widowControl w:val="0"/>
        <w:tabs>
          <w:tab w:val="left" w:pos="2160"/>
        </w:tabs>
        <w:ind w:left="2160" w:hanging="720"/>
        <w:jc w:val="both"/>
        <w:rPr>
          <w:rFonts w:ascii="Times New Roman" w:hAnsi="Times New Roman"/>
        </w:rPr>
      </w:pPr>
      <w:r w:rsidRPr="00A41677">
        <w:rPr>
          <w:rFonts w:ascii="Times New Roman" w:hAnsi="Times New Roman"/>
        </w:rPr>
        <w:lastRenderedPageBreak/>
        <w:t>(3)</w:t>
      </w:r>
      <w:r w:rsidRPr="00A41677">
        <w:rPr>
          <w:rFonts w:ascii="Times New Roman" w:hAnsi="Times New Roman"/>
        </w:rPr>
        <w:tab/>
        <w:t>An association or a trust or the trustees of a fund established, created or maintained for the benefit of members of one or more associations. Prior to advertising, marketing or offering the policy within this state, the association or associations, or the insurer of the association or associations, shall file evidence with the commissioner that the association or associations have at the outset a minimum of 100 persons and have been organized and maintained in good faith for purposes other than that of obtaining insurance; have been in active existence for at least one year; and have a constitution and bylaws that provide that:</w:t>
      </w:r>
    </w:p>
    <w:p w14:paraId="3957E0B5" w14:textId="77777777" w:rsidR="004D2C4D" w:rsidRPr="00A41677" w:rsidRDefault="004D2C4D" w:rsidP="004D2C4D">
      <w:pPr>
        <w:widowControl w:val="0"/>
        <w:jc w:val="both"/>
        <w:rPr>
          <w:rFonts w:ascii="Times New Roman" w:hAnsi="Times New Roman"/>
        </w:rPr>
      </w:pPr>
    </w:p>
    <w:p w14:paraId="7B545CE3" w14:textId="77777777" w:rsidR="004D2C4D" w:rsidRPr="00A41677" w:rsidRDefault="004D2C4D" w:rsidP="004D2C4D">
      <w:pPr>
        <w:widowControl w:val="0"/>
        <w:tabs>
          <w:tab w:val="left" w:pos="2880"/>
        </w:tabs>
        <w:ind w:left="2880" w:hanging="720"/>
        <w:jc w:val="both"/>
        <w:rPr>
          <w:rFonts w:ascii="Times New Roman" w:hAnsi="Times New Roman"/>
        </w:rPr>
      </w:pPr>
      <w:r w:rsidRPr="00A41677">
        <w:rPr>
          <w:rFonts w:ascii="Times New Roman" w:hAnsi="Times New Roman"/>
        </w:rPr>
        <w:t>(a)</w:t>
      </w:r>
      <w:r w:rsidRPr="00A41677">
        <w:rPr>
          <w:rFonts w:ascii="Times New Roman" w:hAnsi="Times New Roman"/>
        </w:rPr>
        <w:tab/>
        <w:t xml:space="preserve">The association or associations hold regular meetings not less than annually to further purposes of the </w:t>
      </w:r>
      <w:proofErr w:type="gramStart"/>
      <w:r w:rsidRPr="00A41677">
        <w:rPr>
          <w:rFonts w:ascii="Times New Roman" w:hAnsi="Times New Roman"/>
        </w:rPr>
        <w:t>members;</w:t>
      </w:r>
      <w:proofErr w:type="gramEnd"/>
      <w:r w:rsidRPr="00A41677">
        <w:rPr>
          <w:rFonts w:ascii="Times New Roman" w:hAnsi="Times New Roman"/>
        </w:rPr>
        <w:t xml:space="preserve"> </w:t>
      </w:r>
    </w:p>
    <w:p w14:paraId="6E7C6833" w14:textId="77777777" w:rsidR="004D2C4D" w:rsidRPr="00A41677" w:rsidRDefault="004D2C4D" w:rsidP="004D2C4D">
      <w:pPr>
        <w:widowControl w:val="0"/>
        <w:tabs>
          <w:tab w:val="left" w:pos="2880"/>
        </w:tabs>
        <w:ind w:left="2880" w:hanging="720"/>
        <w:jc w:val="both"/>
        <w:rPr>
          <w:rFonts w:ascii="Times New Roman" w:hAnsi="Times New Roman"/>
        </w:rPr>
      </w:pPr>
    </w:p>
    <w:p w14:paraId="35B6508F" w14:textId="77777777" w:rsidR="004D2C4D" w:rsidRPr="00A41677" w:rsidRDefault="004D2C4D" w:rsidP="004D2C4D">
      <w:pPr>
        <w:widowControl w:val="0"/>
        <w:tabs>
          <w:tab w:val="left" w:pos="2880"/>
        </w:tabs>
        <w:ind w:left="2880" w:hanging="720"/>
        <w:jc w:val="both"/>
        <w:rPr>
          <w:rFonts w:ascii="Times New Roman" w:hAnsi="Times New Roman"/>
        </w:rPr>
      </w:pPr>
      <w:r w:rsidRPr="00A41677">
        <w:rPr>
          <w:rFonts w:ascii="Times New Roman" w:hAnsi="Times New Roman"/>
        </w:rPr>
        <w:t>(b)</w:t>
      </w:r>
      <w:r w:rsidRPr="00A41677">
        <w:rPr>
          <w:rFonts w:ascii="Times New Roman" w:hAnsi="Times New Roman"/>
        </w:rPr>
        <w:tab/>
        <w:t xml:space="preserve">Except for credit unions, the association or associations collect dues or solicit contributions from members; and </w:t>
      </w:r>
    </w:p>
    <w:p w14:paraId="2E3D444F" w14:textId="77777777" w:rsidR="004D2C4D" w:rsidRPr="00A41677" w:rsidRDefault="004D2C4D" w:rsidP="004D2C4D">
      <w:pPr>
        <w:widowControl w:val="0"/>
        <w:tabs>
          <w:tab w:val="left" w:pos="2880"/>
        </w:tabs>
        <w:ind w:left="2880" w:hanging="720"/>
        <w:jc w:val="both"/>
        <w:rPr>
          <w:rFonts w:ascii="Times New Roman" w:hAnsi="Times New Roman"/>
        </w:rPr>
      </w:pPr>
    </w:p>
    <w:p w14:paraId="7F7253AD" w14:textId="77777777" w:rsidR="004D2C4D" w:rsidRPr="00A41677" w:rsidRDefault="004D2C4D" w:rsidP="004D2C4D">
      <w:pPr>
        <w:widowControl w:val="0"/>
        <w:tabs>
          <w:tab w:val="left" w:pos="2880"/>
        </w:tabs>
        <w:ind w:left="2880" w:hanging="720"/>
        <w:jc w:val="both"/>
        <w:rPr>
          <w:rFonts w:ascii="Times New Roman" w:hAnsi="Times New Roman"/>
        </w:rPr>
      </w:pPr>
      <w:r w:rsidRPr="00A41677">
        <w:rPr>
          <w:rFonts w:ascii="Times New Roman" w:hAnsi="Times New Roman"/>
        </w:rPr>
        <w:t>(c)</w:t>
      </w:r>
      <w:r w:rsidRPr="00A41677">
        <w:rPr>
          <w:rFonts w:ascii="Times New Roman" w:hAnsi="Times New Roman"/>
        </w:rPr>
        <w:tab/>
        <w:t xml:space="preserve">The members have voting privileges and representation on the governing board and committees. </w:t>
      </w:r>
    </w:p>
    <w:p w14:paraId="600110E7" w14:textId="77777777" w:rsidR="004D2C4D" w:rsidRPr="00A41677" w:rsidRDefault="004D2C4D" w:rsidP="004D2C4D">
      <w:pPr>
        <w:widowControl w:val="0"/>
        <w:jc w:val="both"/>
        <w:rPr>
          <w:rFonts w:ascii="Times New Roman" w:hAnsi="Times New Roman"/>
        </w:rPr>
      </w:pPr>
    </w:p>
    <w:p w14:paraId="23F24DE7" w14:textId="77777777" w:rsidR="004D2C4D" w:rsidRPr="00A41677" w:rsidRDefault="004D2C4D" w:rsidP="004D2C4D">
      <w:pPr>
        <w:widowControl w:val="0"/>
        <w:ind w:left="2160"/>
        <w:jc w:val="both"/>
        <w:rPr>
          <w:rFonts w:ascii="Times New Roman" w:hAnsi="Times New Roman"/>
        </w:rPr>
      </w:pPr>
      <w:r w:rsidRPr="00A41677">
        <w:rPr>
          <w:rFonts w:ascii="Times New Roman" w:hAnsi="Times New Roman"/>
        </w:rPr>
        <w:t xml:space="preserve">Thirty (30) days after the filing the association or associations will be deemed to satisfy the organizational </w:t>
      </w:r>
      <w:proofErr w:type="gramStart"/>
      <w:r w:rsidRPr="00A41677">
        <w:rPr>
          <w:rFonts w:ascii="Times New Roman" w:hAnsi="Times New Roman"/>
        </w:rPr>
        <w:t>requirements, unless</w:t>
      </w:r>
      <w:proofErr w:type="gramEnd"/>
      <w:r w:rsidRPr="00A41677">
        <w:rPr>
          <w:rFonts w:ascii="Times New Roman" w:hAnsi="Times New Roman"/>
        </w:rPr>
        <w:t xml:space="preserve"> the commissioner makes a finding that the association or associations do not satisfy those organizational requirements. </w:t>
      </w:r>
    </w:p>
    <w:p w14:paraId="21A3648C" w14:textId="77777777" w:rsidR="004D2C4D" w:rsidRPr="00A41677" w:rsidRDefault="004D2C4D" w:rsidP="004D2C4D">
      <w:pPr>
        <w:widowControl w:val="0"/>
        <w:jc w:val="both"/>
        <w:rPr>
          <w:rFonts w:ascii="Times New Roman" w:hAnsi="Times New Roman"/>
        </w:rPr>
      </w:pPr>
    </w:p>
    <w:p w14:paraId="1455093B" w14:textId="77777777" w:rsidR="004D2C4D" w:rsidRPr="00A41677" w:rsidRDefault="004D2C4D" w:rsidP="004D2C4D">
      <w:pPr>
        <w:widowControl w:val="0"/>
        <w:tabs>
          <w:tab w:val="left" w:pos="2160"/>
        </w:tabs>
        <w:ind w:left="2160" w:hanging="720"/>
        <w:jc w:val="both"/>
        <w:rPr>
          <w:rFonts w:ascii="Times New Roman" w:hAnsi="Times New Roman"/>
        </w:rPr>
      </w:pPr>
      <w:r w:rsidRPr="00A41677">
        <w:rPr>
          <w:rFonts w:ascii="Times New Roman" w:hAnsi="Times New Roman"/>
        </w:rPr>
        <w:t>(4)</w:t>
      </w:r>
      <w:r w:rsidRPr="00A41677">
        <w:rPr>
          <w:rFonts w:ascii="Times New Roman" w:hAnsi="Times New Roman"/>
        </w:rPr>
        <w:tab/>
        <w:t xml:space="preserve">A group other than as described in Subsections </w:t>
      </w:r>
      <w:proofErr w:type="gramStart"/>
      <w:r w:rsidRPr="00A41677">
        <w:rPr>
          <w:rFonts w:ascii="Times New Roman" w:hAnsi="Times New Roman"/>
        </w:rPr>
        <w:t>E(</w:t>
      </w:r>
      <w:proofErr w:type="gramEnd"/>
      <w:r w:rsidRPr="00A41677">
        <w:rPr>
          <w:rFonts w:ascii="Times New Roman" w:hAnsi="Times New Roman"/>
        </w:rPr>
        <w:t>1), E(2) and E(3), subject to a finding by the commissioner that:</w:t>
      </w:r>
    </w:p>
    <w:p w14:paraId="1D4FE305" w14:textId="77777777" w:rsidR="004D2C4D" w:rsidRPr="00A41677" w:rsidRDefault="004D2C4D" w:rsidP="004D2C4D">
      <w:pPr>
        <w:widowControl w:val="0"/>
        <w:jc w:val="both"/>
        <w:rPr>
          <w:rFonts w:ascii="Times New Roman" w:hAnsi="Times New Roman"/>
        </w:rPr>
      </w:pPr>
    </w:p>
    <w:p w14:paraId="1CC4EE57" w14:textId="77777777" w:rsidR="004D2C4D" w:rsidRPr="00A41677" w:rsidRDefault="004D2C4D" w:rsidP="004D2C4D">
      <w:pPr>
        <w:widowControl w:val="0"/>
        <w:tabs>
          <w:tab w:val="left" w:pos="2880"/>
        </w:tabs>
        <w:ind w:left="2880" w:hanging="720"/>
        <w:jc w:val="both"/>
        <w:rPr>
          <w:rFonts w:ascii="Times New Roman" w:hAnsi="Times New Roman"/>
        </w:rPr>
      </w:pPr>
      <w:r w:rsidRPr="00A41677">
        <w:rPr>
          <w:rFonts w:ascii="Times New Roman" w:hAnsi="Times New Roman"/>
        </w:rPr>
        <w:t>(a)</w:t>
      </w:r>
      <w:r w:rsidRPr="00A41677">
        <w:rPr>
          <w:rFonts w:ascii="Times New Roman" w:hAnsi="Times New Roman"/>
        </w:rPr>
        <w:tab/>
        <w:t xml:space="preserve">The issuance of the group policy is not contrary to the best interest of the </w:t>
      </w:r>
      <w:proofErr w:type="gramStart"/>
      <w:r w:rsidRPr="00A41677">
        <w:rPr>
          <w:rFonts w:ascii="Times New Roman" w:hAnsi="Times New Roman"/>
        </w:rPr>
        <w:t>public;</w:t>
      </w:r>
      <w:proofErr w:type="gramEnd"/>
    </w:p>
    <w:p w14:paraId="49F849EF" w14:textId="77777777" w:rsidR="004D2C4D" w:rsidRPr="00A41677" w:rsidRDefault="004D2C4D" w:rsidP="004D2C4D">
      <w:pPr>
        <w:widowControl w:val="0"/>
        <w:jc w:val="both"/>
        <w:rPr>
          <w:rFonts w:ascii="Times New Roman" w:hAnsi="Times New Roman"/>
        </w:rPr>
      </w:pPr>
    </w:p>
    <w:p w14:paraId="553936DB" w14:textId="77777777" w:rsidR="004D2C4D" w:rsidRPr="00A41677" w:rsidRDefault="004D2C4D" w:rsidP="004D2C4D">
      <w:pPr>
        <w:widowControl w:val="0"/>
        <w:tabs>
          <w:tab w:val="left" w:pos="2880"/>
        </w:tabs>
        <w:ind w:left="2880" w:hanging="720"/>
        <w:jc w:val="both"/>
        <w:rPr>
          <w:rFonts w:ascii="Times New Roman" w:hAnsi="Times New Roman"/>
        </w:rPr>
      </w:pPr>
      <w:r w:rsidRPr="00A41677">
        <w:rPr>
          <w:rFonts w:ascii="Times New Roman" w:hAnsi="Times New Roman"/>
        </w:rPr>
        <w:t>(b)</w:t>
      </w:r>
      <w:r w:rsidRPr="00A41677">
        <w:rPr>
          <w:rFonts w:ascii="Times New Roman" w:hAnsi="Times New Roman"/>
        </w:rPr>
        <w:tab/>
        <w:t>The issuance of the group policy would result in economies of acquisition or administration; and</w:t>
      </w:r>
    </w:p>
    <w:p w14:paraId="0EFA5205" w14:textId="77777777" w:rsidR="004D2C4D" w:rsidRPr="00A41677" w:rsidRDefault="004D2C4D" w:rsidP="004D2C4D">
      <w:pPr>
        <w:widowControl w:val="0"/>
        <w:tabs>
          <w:tab w:val="left" w:pos="2880"/>
        </w:tabs>
        <w:ind w:left="2880" w:hanging="720"/>
        <w:jc w:val="both"/>
        <w:rPr>
          <w:rFonts w:ascii="Times New Roman" w:hAnsi="Times New Roman"/>
        </w:rPr>
      </w:pPr>
    </w:p>
    <w:p w14:paraId="342930DB" w14:textId="77777777" w:rsidR="004D2C4D" w:rsidRPr="00A41677" w:rsidRDefault="004D2C4D" w:rsidP="004D2C4D">
      <w:pPr>
        <w:widowControl w:val="0"/>
        <w:tabs>
          <w:tab w:val="left" w:pos="2880"/>
        </w:tabs>
        <w:ind w:left="2880" w:hanging="720"/>
        <w:jc w:val="both"/>
        <w:rPr>
          <w:rFonts w:ascii="Times New Roman" w:hAnsi="Times New Roman"/>
        </w:rPr>
      </w:pPr>
      <w:r w:rsidRPr="00A41677">
        <w:rPr>
          <w:rFonts w:ascii="Times New Roman" w:hAnsi="Times New Roman"/>
        </w:rPr>
        <w:t>(c)</w:t>
      </w:r>
      <w:r w:rsidRPr="00A41677">
        <w:rPr>
          <w:rFonts w:ascii="Times New Roman" w:hAnsi="Times New Roman"/>
        </w:rPr>
        <w:tab/>
        <w:t>The benefits are reasonable in relation to the premiums charged.</w:t>
      </w:r>
    </w:p>
    <w:p w14:paraId="2B440D63" w14:textId="77777777" w:rsidR="004D2C4D" w:rsidRPr="00A41677" w:rsidRDefault="004D2C4D" w:rsidP="004D2C4D">
      <w:pPr>
        <w:widowControl w:val="0"/>
        <w:jc w:val="both"/>
        <w:rPr>
          <w:rFonts w:ascii="Times New Roman" w:hAnsi="Times New Roman"/>
        </w:rPr>
      </w:pPr>
    </w:p>
    <w:p w14:paraId="6CC261E8" w14:textId="77777777" w:rsidR="004D2C4D" w:rsidRPr="00A41677" w:rsidRDefault="004D2C4D" w:rsidP="004D2C4D">
      <w:pPr>
        <w:widowControl w:val="0"/>
        <w:tabs>
          <w:tab w:val="left" w:pos="1440"/>
        </w:tabs>
        <w:ind w:left="1440" w:hanging="720"/>
        <w:jc w:val="both"/>
        <w:rPr>
          <w:rFonts w:ascii="Times New Roman" w:hAnsi="Times New Roman"/>
        </w:rPr>
      </w:pPr>
      <w:r w:rsidRPr="00A41677">
        <w:rPr>
          <w:rFonts w:ascii="Times New Roman" w:hAnsi="Times New Roman"/>
        </w:rPr>
        <w:t>F.</w:t>
      </w:r>
      <w:r w:rsidRPr="00A41677">
        <w:rPr>
          <w:rFonts w:ascii="Times New Roman" w:hAnsi="Times New Roman"/>
        </w:rPr>
        <w:tab/>
        <w:t>“Policy” means, for the purposes of this Act,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p>
    <w:p w14:paraId="78330467" w14:textId="77777777" w:rsidR="004D2C4D" w:rsidRPr="00A41677" w:rsidRDefault="004D2C4D" w:rsidP="004D2C4D">
      <w:pPr>
        <w:widowControl w:val="0"/>
        <w:jc w:val="both"/>
        <w:rPr>
          <w:rFonts w:ascii="Times New Roman" w:hAnsi="Times New Roman"/>
        </w:rPr>
      </w:pPr>
    </w:p>
    <w:p w14:paraId="583CDED3" w14:textId="77777777" w:rsidR="004D2C4D" w:rsidRPr="00A41677" w:rsidRDefault="004D2C4D" w:rsidP="004D2C4D">
      <w:pPr>
        <w:widowControl w:val="0"/>
        <w:spacing w:line="180" w:lineRule="exact"/>
        <w:jc w:val="both"/>
        <w:rPr>
          <w:rFonts w:ascii="Times New Roman" w:hAnsi="Times New Roman"/>
          <w:sz w:val="16"/>
          <w:szCs w:val="16"/>
        </w:rPr>
      </w:pPr>
      <w:r w:rsidRPr="00A41677">
        <w:rPr>
          <w:rFonts w:ascii="Times New Roman" w:hAnsi="Times New Roman"/>
          <w:b/>
          <w:sz w:val="16"/>
          <w:szCs w:val="16"/>
        </w:rPr>
        <w:t>Drafting Note:</w:t>
      </w:r>
      <w:r w:rsidRPr="00A41677">
        <w:rPr>
          <w:rFonts w:ascii="Times New Roman" w:hAnsi="Times New Roman"/>
          <w:sz w:val="16"/>
          <w:szCs w:val="16"/>
        </w:rPr>
        <w:t xml:space="preserve"> This Act is intended to apply to the specified group and individual policies, contracts, and certificates whether issued by insurers; fraternal benefit societies; nonprofit health, hospital, and medical service corporations; prepaid health plans; health maintenance organizations or any similar organization. In order to include such organizations, each state should identify them in accordance with its statutory terminology or by specific statutory citation. Depending upon state law, insurance department jurisdiction and other factors, separate legislation may be required. In any event, the legislation should provide that the </w:t>
      </w:r>
      <w:proofErr w:type="gramStart"/>
      <w:r w:rsidRPr="00A41677">
        <w:rPr>
          <w:rFonts w:ascii="Times New Roman" w:hAnsi="Times New Roman"/>
          <w:sz w:val="16"/>
          <w:szCs w:val="16"/>
        </w:rPr>
        <w:t>particular terminology</w:t>
      </w:r>
      <w:proofErr w:type="gramEnd"/>
      <w:r w:rsidRPr="00A41677">
        <w:rPr>
          <w:rFonts w:ascii="Times New Roman" w:hAnsi="Times New Roman"/>
          <w:sz w:val="16"/>
          <w:szCs w:val="16"/>
        </w:rPr>
        <w:t xml:space="preserve"> used by these plans and organizations may be substituted for, or added to, the corresponding terms used in this Act. The term “regulations” should be replaced by the terms “rules and regulations” or “rules” as may be appropriate under state law.</w:t>
      </w:r>
    </w:p>
    <w:p w14:paraId="323D24C9" w14:textId="77777777" w:rsidR="004D2C4D" w:rsidRPr="00A41677" w:rsidRDefault="004D2C4D" w:rsidP="004D2C4D">
      <w:pPr>
        <w:widowControl w:val="0"/>
        <w:spacing w:line="180" w:lineRule="exact"/>
        <w:jc w:val="both"/>
        <w:rPr>
          <w:rFonts w:ascii="Times New Roman" w:hAnsi="Times New Roman"/>
          <w:sz w:val="16"/>
          <w:szCs w:val="16"/>
        </w:rPr>
      </w:pPr>
    </w:p>
    <w:p w14:paraId="6EB90E94" w14:textId="77777777" w:rsidR="004D2C4D" w:rsidRPr="00A41677" w:rsidRDefault="004D2C4D" w:rsidP="004D2C4D">
      <w:pPr>
        <w:widowControl w:val="0"/>
        <w:spacing w:line="180" w:lineRule="exact"/>
        <w:jc w:val="both"/>
        <w:rPr>
          <w:rFonts w:ascii="Times New Roman" w:hAnsi="Times New Roman"/>
          <w:sz w:val="16"/>
          <w:szCs w:val="16"/>
        </w:rPr>
      </w:pPr>
      <w:r w:rsidRPr="00A41677">
        <w:rPr>
          <w:rFonts w:ascii="Times New Roman" w:hAnsi="Times New Roman"/>
          <w:sz w:val="16"/>
          <w:szCs w:val="16"/>
        </w:rPr>
        <w:t>The definition of “long-term care insurance” under this Act is designed to allow maximum flexibility in benefit scope, intensity and level, while assuring that the purchaser’s reasonable expectations for a long-term care insurance policy are met. The Act is intended to permit long-term care insurance policies to cover either diagnostic, preventive, therapeutic, rehabilitative, maintenance or personal care services, or any combination thereof, and not to mandate coverage for each of these types of services. Pursuant to the definition, long-term care insurance may be either a group or individual insurance policy or a rider to such a policy, e.g., life or accident and sickness. The language in the definition concerning “other than an acute care unit of a hospital” is intended to allow payment of benefits when a portion of a hospital has been designated for, and duly licensed or certified as a long-term care provider or swing bed.</w:t>
      </w:r>
    </w:p>
    <w:p w14:paraId="4C71429E" w14:textId="77777777" w:rsidR="004D2C4D" w:rsidRPr="00A41677" w:rsidRDefault="004D2C4D" w:rsidP="004D2C4D">
      <w:pPr>
        <w:widowControl w:val="0"/>
        <w:jc w:val="both"/>
        <w:rPr>
          <w:rFonts w:ascii="Times New Roman" w:hAnsi="Times New Roman"/>
        </w:rPr>
      </w:pPr>
    </w:p>
    <w:p w14:paraId="3015952B" w14:textId="77777777" w:rsidR="004D2C4D" w:rsidRPr="00A41677" w:rsidRDefault="004D2C4D" w:rsidP="004D2C4D">
      <w:pPr>
        <w:widowControl w:val="0"/>
        <w:tabs>
          <w:tab w:val="left" w:pos="1440"/>
        </w:tabs>
        <w:ind w:left="2160" w:hanging="1440"/>
        <w:jc w:val="both"/>
        <w:outlineLvl w:val="2"/>
        <w:rPr>
          <w:rFonts w:ascii="Times New Roman" w:hAnsi="Times New Roman"/>
        </w:rPr>
      </w:pPr>
      <w:r w:rsidRPr="00A41677">
        <w:rPr>
          <w:rFonts w:ascii="Times New Roman" w:hAnsi="Times New Roman"/>
        </w:rPr>
        <w:t>G.</w:t>
      </w:r>
      <w:r w:rsidRPr="00A41677">
        <w:rPr>
          <w:rFonts w:ascii="Times New Roman" w:hAnsi="Times New Roman"/>
        </w:rPr>
        <w:tab/>
        <w:t>(1)</w:t>
      </w:r>
      <w:r w:rsidRPr="00A41677">
        <w:rPr>
          <w:rFonts w:ascii="Times New Roman" w:hAnsi="Times New Roman"/>
        </w:rPr>
        <w:tab/>
        <w:t>“Qualified long-term care insurance contract” or “federally tax-qualified long-term care insurance contract” means an individual or group insurance contract that meets the requirements of Section 7702B(b) of the Internal Revenue Code of 1986, as amended, as follows:</w:t>
      </w:r>
    </w:p>
    <w:p w14:paraId="4708706E" w14:textId="77777777" w:rsidR="004D2C4D" w:rsidRPr="00A41677" w:rsidRDefault="004D2C4D" w:rsidP="004D2C4D">
      <w:pPr>
        <w:widowControl w:val="0"/>
        <w:ind w:left="1440" w:firstLine="720"/>
        <w:jc w:val="both"/>
        <w:rPr>
          <w:rFonts w:ascii="Times New Roman" w:hAnsi="Times New Roman"/>
        </w:rPr>
      </w:pPr>
    </w:p>
    <w:p w14:paraId="29CE15B0" w14:textId="77777777" w:rsidR="004D2C4D" w:rsidRPr="00A41677" w:rsidRDefault="004D2C4D" w:rsidP="004D2C4D">
      <w:pPr>
        <w:widowControl w:val="0"/>
        <w:ind w:left="2880" w:hanging="720"/>
        <w:jc w:val="both"/>
        <w:rPr>
          <w:rFonts w:ascii="Times New Roman" w:hAnsi="Times New Roman"/>
        </w:rPr>
      </w:pPr>
      <w:r w:rsidRPr="00A41677">
        <w:rPr>
          <w:rFonts w:ascii="Times New Roman" w:hAnsi="Times New Roman"/>
        </w:rPr>
        <w:t>(a)</w:t>
      </w:r>
      <w:r w:rsidRPr="00A41677">
        <w:rPr>
          <w:rFonts w:ascii="Times New Roman" w:hAnsi="Times New Roman"/>
        </w:rPr>
        <w:tab/>
        <w:t xml:space="preserve">The only insurance protection provided under the contract is coverage of qualified long-term care services. A contract shall not fail to satisfy the requirements of this subparagraph by reason of payments being made on a per diem or other periodic basis without regard to the expenses incurred during the period to which the payments </w:t>
      </w:r>
      <w:proofErr w:type="gramStart"/>
      <w:r w:rsidRPr="00A41677">
        <w:rPr>
          <w:rFonts w:ascii="Times New Roman" w:hAnsi="Times New Roman"/>
        </w:rPr>
        <w:t>relate;</w:t>
      </w:r>
      <w:proofErr w:type="gramEnd"/>
    </w:p>
    <w:p w14:paraId="6222BFBA" w14:textId="77777777" w:rsidR="004D2C4D" w:rsidRPr="00A41677" w:rsidRDefault="004D2C4D" w:rsidP="004D2C4D">
      <w:pPr>
        <w:widowControl w:val="0"/>
        <w:ind w:left="2160"/>
        <w:jc w:val="both"/>
        <w:rPr>
          <w:rFonts w:ascii="Times New Roman" w:hAnsi="Times New Roman"/>
        </w:rPr>
      </w:pPr>
    </w:p>
    <w:p w14:paraId="6A2224A6" w14:textId="77777777" w:rsidR="00B60293" w:rsidRDefault="00B60293" w:rsidP="004D2C4D">
      <w:pPr>
        <w:widowControl w:val="0"/>
        <w:ind w:left="2880" w:hanging="720"/>
        <w:jc w:val="both"/>
        <w:rPr>
          <w:rFonts w:ascii="Times New Roman" w:hAnsi="Times New Roman"/>
        </w:rPr>
      </w:pPr>
      <w:r>
        <w:rPr>
          <w:rFonts w:ascii="Times New Roman" w:hAnsi="Times New Roman"/>
        </w:rPr>
        <w:br w:type="page"/>
      </w:r>
    </w:p>
    <w:p w14:paraId="3AE4EB97" w14:textId="77777777" w:rsidR="004D2C4D" w:rsidRPr="00A41677" w:rsidRDefault="004D2C4D" w:rsidP="004D2C4D">
      <w:pPr>
        <w:widowControl w:val="0"/>
        <w:ind w:left="2880" w:hanging="720"/>
        <w:jc w:val="both"/>
        <w:rPr>
          <w:rFonts w:ascii="Times New Roman" w:hAnsi="Times New Roman"/>
        </w:rPr>
      </w:pPr>
      <w:r w:rsidRPr="00A41677">
        <w:rPr>
          <w:rFonts w:ascii="Times New Roman" w:hAnsi="Times New Roman"/>
        </w:rPr>
        <w:lastRenderedPageBreak/>
        <w:t>(b)</w:t>
      </w:r>
      <w:r w:rsidRPr="00A41677">
        <w:rPr>
          <w:rFonts w:ascii="Times New Roman" w:hAnsi="Times New Roman"/>
        </w:rPr>
        <w:tab/>
        <w:t xml:space="preserve">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subparagraph do not apply to expenses that are reimbursable under Title XVIII of the Social Security Act only as a secondary payor. A contract shall not fail to satisfy the requirements of this subparagraph by reason of payments being made on a per diem or other periodic basis without regard to the expenses incurred during the period to which the payments </w:t>
      </w:r>
      <w:proofErr w:type="gramStart"/>
      <w:r w:rsidRPr="00A41677">
        <w:rPr>
          <w:rFonts w:ascii="Times New Roman" w:hAnsi="Times New Roman"/>
        </w:rPr>
        <w:t>relate;</w:t>
      </w:r>
      <w:proofErr w:type="gramEnd"/>
    </w:p>
    <w:p w14:paraId="7B2EE049" w14:textId="77777777" w:rsidR="004D2C4D" w:rsidRPr="00A41677" w:rsidRDefault="004D2C4D" w:rsidP="004D2C4D">
      <w:pPr>
        <w:widowControl w:val="0"/>
        <w:jc w:val="both"/>
        <w:rPr>
          <w:rFonts w:ascii="Times New Roman" w:hAnsi="Times New Roman"/>
        </w:rPr>
      </w:pPr>
    </w:p>
    <w:p w14:paraId="505F47F4" w14:textId="77777777" w:rsidR="004D2C4D" w:rsidRPr="00A41677" w:rsidRDefault="004D2C4D" w:rsidP="004D2C4D">
      <w:pPr>
        <w:widowControl w:val="0"/>
        <w:ind w:left="2880" w:hanging="720"/>
        <w:jc w:val="both"/>
        <w:rPr>
          <w:rFonts w:ascii="Times New Roman" w:hAnsi="Times New Roman"/>
        </w:rPr>
      </w:pPr>
      <w:r w:rsidRPr="00A41677">
        <w:rPr>
          <w:rFonts w:ascii="Times New Roman" w:hAnsi="Times New Roman"/>
        </w:rPr>
        <w:t>(c)</w:t>
      </w:r>
      <w:r w:rsidRPr="00A41677">
        <w:rPr>
          <w:rFonts w:ascii="Times New Roman" w:hAnsi="Times New Roman"/>
        </w:rPr>
        <w:tab/>
        <w:t xml:space="preserve">The contract is guaranteed renewable, within the meaning of section 7702B(b)(1)(C) of the Internal Revenue Code of 1986, as </w:t>
      </w:r>
      <w:proofErr w:type="gramStart"/>
      <w:r w:rsidRPr="00A41677">
        <w:rPr>
          <w:rFonts w:ascii="Times New Roman" w:hAnsi="Times New Roman"/>
        </w:rPr>
        <w:t>amended;</w:t>
      </w:r>
      <w:proofErr w:type="gramEnd"/>
    </w:p>
    <w:p w14:paraId="72584A28" w14:textId="77777777" w:rsidR="004D2C4D" w:rsidRPr="00A41677" w:rsidRDefault="004D2C4D" w:rsidP="004D2C4D">
      <w:pPr>
        <w:widowControl w:val="0"/>
        <w:jc w:val="both"/>
        <w:rPr>
          <w:rFonts w:ascii="Times New Roman" w:hAnsi="Times New Roman"/>
        </w:rPr>
      </w:pPr>
    </w:p>
    <w:p w14:paraId="4021DDA9" w14:textId="77777777" w:rsidR="004D2C4D" w:rsidRPr="00A41677" w:rsidRDefault="004D2C4D" w:rsidP="004D2C4D">
      <w:pPr>
        <w:widowControl w:val="0"/>
        <w:ind w:left="2880" w:hanging="720"/>
        <w:jc w:val="both"/>
        <w:rPr>
          <w:rFonts w:ascii="Times New Roman" w:hAnsi="Times New Roman"/>
        </w:rPr>
      </w:pPr>
      <w:r w:rsidRPr="00A41677">
        <w:rPr>
          <w:rFonts w:ascii="Times New Roman" w:hAnsi="Times New Roman"/>
        </w:rPr>
        <w:t>(d)</w:t>
      </w:r>
      <w:r w:rsidRPr="00A41677">
        <w:rPr>
          <w:rFonts w:ascii="Times New Roman" w:hAnsi="Times New Roman"/>
        </w:rPr>
        <w:tab/>
        <w:t xml:space="preserve">The contract does not provide for a cash surrender value or other money that can be paid, assigned, pledged as collateral for a loan, or borrowed except as provided in [insert reference to state law equivalent to Section 4G(1)(e) of the Long-Term Care Insurance Model Act]; </w:t>
      </w:r>
    </w:p>
    <w:p w14:paraId="6E41836B" w14:textId="77777777" w:rsidR="004D2C4D" w:rsidRPr="00A41677" w:rsidRDefault="004D2C4D" w:rsidP="004D2C4D">
      <w:pPr>
        <w:widowControl w:val="0"/>
        <w:ind w:left="2880" w:hanging="720"/>
        <w:jc w:val="both"/>
        <w:rPr>
          <w:rFonts w:ascii="Times New Roman" w:hAnsi="Times New Roman"/>
        </w:rPr>
      </w:pPr>
    </w:p>
    <w:p w14:paraId="625B96B5" w14:textId="77777777" w:rsidR="004D2C4D" w:rsidRPr="00A41677" w:rsidRDefault="004D2C4D" w:rsidP="004D2C4D">
      <w:pPr>
        <w:widowControl w:val="0"/>
        <w:ind w:left="2880" w:hanging="720"/>
        <w:jc w:val="both"/>
        <w:rPr>
          <w:rFonts w:ascii="Times New Roman" w:hAnsi="Times New Roman"/>
        </w:rPr>
      </w:pPr>
      <w:r w:rsidRPr="00A41677">
        <w:rPr>
          <w:rFonts w:ascii="Times New Roman" w:hAnsi="Times New Roman"/>
        </w:rPr>
        <w:t>(e)</w:t>
      </w:r>
      <w:r w:rsidRPr="00A41677">
        <w:rPr>
          <w:rFonts w:ascii="Times New Roman" w:hAnsi="Times New Roman"/>
        </w:rPr>
        <w:tab/>
        <w:t xml:space="preserve">All refunds of premiums, and all policyholder dividends or similar amounts, under the contract are to be applied as a reduction in future premiums or to increase future benefits, except that a refund on the event of death of the insured or a complete surrender or cancellation of the contract cannot exceed the aggregate premiums paid under the contract; and </w:t>
      </w:r>
    </w:p>
    <w:p w14:paraId="6EB17AE3" w14:textId="77777777" w:rsidR="004D2C4D" w:rsidRPr="00A41677" w:rsidRDefault="004D2C4D" w:rsidP="004D2C4D">
      <w:pPr>
        <w:widowControl w:val="0"/>
        <w:jc w:val="both"/>
        <w:rPr>
          <w:rFonts w:ascii="Times New Roman" w:hAnsi="Times New Roman"/>
        </w:rPr>
      </w:pPr>
    </w:p>
    <w:p w14:paraId="29C44E34" w14:textId="77777777" w:rsidR="004D2C4D" w:rsidRPr="00A41677" w:rsidRDefault="004D2C4D" w:rsidP="004D2C4D">
      <w:pPr>
        <w:widowControl w:val="0"/>
        <w:ind w:left="2880" w:hanging="720"/>
        <w:jc w:val="both"/>
        <w:rPr>
          <w:rFonts w:ascii="Times New Roman" w:hAnsi="Times New Roman"/>
        </w:rPr>
      </w:pPr>
      <w:r w:rsidRPr="00A41677">
        <w:rPr>
          <w:rFonts w:ascii="Times New Roman" w:hAnsi="Times New Roman"/>
        </w:rPr>
        <w:t>(f)</w:t>
      </w:r>
      <w:r w:rsidRPr="00A41677">
        <w:rPr>
          <w:rFonts w:ascii="Times New Roman" w:hAnsi="Times New Roman"/>
        </w:rPr>
        <w:tab/>
        <w:t>The contract meets the consumer protection provisions set forth in Section 7702B(g) of the Internal Revenue Code of 1986, as amended.</w:t>
      </w:r>
    </w:p>
    <w:p w14:paraId="6AF8DE8E" w14:textId="77777777" w:rsidR="004D2C4D" w:rsidRPr="00A41677" w:rsidRDefault="004D2C4D" w:rsidP="004D2C4D">
      <w:pPr>
        <w:widowControl w:val="0"/>
        <w:jc w:val="both"/>
        <w:rPr>
          <w:rFonts w:ascii="Times New Roman" w:hAnsi="Times New Roman"/>
        </w:rPr>
      </w:pPr>
    </w:p>
    <w:p w14:paraId="687EDA3B" w14:textId="77777777" w:rsidR="004D2C4D" w:rsidRPr="00A41677" w:rsidRDefault="004D2C4D" w:rsidP="004D2C4D">
      <w:pPr>
        <w:widowControl w:val="0"/>
        <w:ind w:left="2160" w:hanging="720"/>
        <w:jc w:val="both"/>
        <w:rPr>
          <w:rFonts w:ascii="Times New Roman" w:hAnsi="Times New Roman"/>
        </w:rPr>
      </w:pPr>
      <w:r w:rsidRPr="00A41677">
        <w:rPr>
          <w:rFonts w:ascii="Times New Roman" w:hAnsi="Times New Roman"/>
        </w:rPr>
        <w:t>(2)</w:t>
      </w:r>
      <w:r w:rsidRPr="00A41677">
        <w:rPr>
          <w:rFonts w:ascii="Times New Roman" w:hAnsi="Times New Roman"/>
        </w:rPr>
        <w:tab/>
        <w:t>“Qualified long-term care insurance contract” or “federally tax-qualified long term care insurance contract” also means the portion of a life insurance contract that provides long-term care insurance coverage by rider or as part of the contract and that satisfies the requirements of Sections 7702B(b) and (e) of the Internal Revenue Code of 1986, as amended.</w:t>
      </w:r>
    </w:p>
    <w:p w14:paraId="6586F1F5" w14:textId="77777777" w:rsidR="004D2C4D" w:rsidRPr="00A41677" w:rsidRDefault="004D2C4D" w:rsidP="004D2C4D">
      <w:pPr>
        <w:widowControl w:val="0"/>
        <w:ind w:left="720"/>
        <w:jc w:val="both"/>
        <w:rPr>
          <w:rFonts w:ascii="Times New Roman" w:hAnsi="Times New Roman"/>
        </w:rPr>
      </w:pPr>
    </w:p>
    <w:p w14:paraId="04FD2CC2" w14:textId="77777777" w:rsidR="004D2C4D" w:rsidRPr="00A41677" w:rsidRDefault="004D2C4D" w:rsidP="004D2C4D">
      <w:pPr>
        <w:widowControl w:val="0"/>
        <w:spacing w:line="180" w:lineRule="exact"/>
        <w:jc w:val="both"/>
        <w:rPr>
          <w:rFonts w:ascii="Times New Roman" w:hAnsi="Times New Roman"/>
          <w:sz w:val="16"/>
          <w:szCs w:val="16"/>
        </w:rPr>
      </w:pPr>
      <w:r w:rsidRPr="00A41677">
        <w:rPr>
          <w:rFonts w:ascii="Times New Roman" w:hAnsi="Times New Roman"/>
          <w:b/>
          <w:sz w:val="16"/>
          <w:szCs w:val="16"/>
        </w:rPr>
        <w:t>Drafting Note</w:t>
      </w:r>
      <w:r w:rsidRPr="00A41677">
        <w:rPr>
          <w:rFonts w:ascii="Times New Roman" w:hAnsi="Times New Roman"/>
          <w:sz w:val="16"/>
          <w:szCs w:val="16"/>
        </w:rPr>
        <w:t xml:space="preserve">: The definition of “qualified long-term care insurance contract” has been added to assist states in regulating long-term care insurance policies that are federally </w:t>
      </w:r>
      <w:proofErr w:type="gramStart"/>
      <w:r w:rsidRPr="00A41677">
        <w:rPr>
          <w:rFonts w:ascii="Times New Roman" w:hAnsi="Times New Roman"/>
          <w:sz w:val="16"/>
          <w:szCs w:val="16"/>
        </w:rPr>
        <w:t>tax-qualified</w:t>
      </w:r>
      <w:proofErr w:type="gramEnd"/>
      <w:r w:rsidRPr="00A41677">
        <w:rPr>
          <w:rFonts w:ascii="Times New Roman" w:hAnsi="Times New Roman"/>
          <w:sz w:val="16"/>
          <w:szCs w:val="16"/>
        </w:rPr>
        <w:t xml:space="preserve">. The Health Insurance Portability and Accountability Act of 1996 (HIPAA) and Section 7702B of the Internal Revenue Code, as amended, provide a definition of this term and clarify federal income tax treatment of premiums and benefits. Treasury Regulations 1.7702B-1 and 1.7702B-2, and Notice 97-31 issued by the Internal Revenue Service, further address these issues. </w:t>
      </w:r>
    </w:p>
    <w:p w14:paraId="7FAABF67" w14:textId="77777777" w:rsidR="004D2C4D" w:rsidRPr="00A41677" w:rsidRDefault="004D2C4D" w:rsidP="004D2C4D">
      <w:pPr>
        <w:widowControl w:val="0"/>
        <w:jc w:val="both"/>
        <w:rPr>
          <w:rFonts w:ascii="Times New Roman" w:hAnsi="Times New Roman"/>
        </w:rPr>
      </w:pPr>
    </w:p>
    <w:p w14:paraId="547DC3B5" w14:textId="77777777" w:rsidR="004D2C4D" w:rsidRPr="00A41677" w:rsidRDefault="004D2C4D" w:rsidP="004D2C4D">
      <w:pPr>
        <w:widowControl w:val="0"/>
        <w:jc w:val="both"/>
        <w:outlineLvl w:val="0"/>
        <w:rPr>
          <w:rFonts w:ascii="Times New Roman" w:hAnsi="Times New Roman"/>
          <w:b/>
        </w:rPr>
      </w:pPr>
      <w:r w:rsidRPr="00A41677">
        <w:rPr>
          <w:rFonts w:ascii="Times New Roman" w:hAnsi="Times New Roman"/>
          <w:b/>
        </w:rPr>
        <w:t>Section 5.</w:t>
      </w:r>
      <w:r w:rsidRPr="00A41677">
        <w:rPr>
          <w:rFonts w:ascii="Times New Roman" w:hAnsi="Times New Roman"/>
          <w:b/>
        </w:rPr>
        <w:tab/>
        <w:t>Extraterritorial Jurisdiction—Group Long-Term Care Insurance</w:t>
      </w:r>
    </w:p>
    <w:p w14:paraId="77C9E92B" w14:textId="77777777" w:rsidR="004D2C4D" w:rsidRPr="00A41677" w:rsidRDefault="004D2C4D" w:rsidP="004D2C4D">
      <w:pPr>
        <w:widowControl w:val="0"/>
        <w:jc w:val="both"/>
        <w:rPr>
          <w:rFonts w:ascii="Times New Roman" w:hAnsi="Times New Roman"/>
        </w:rPr>
      </w:pPr>
    </w:p>
    <w:p w14:paraId="1802FE79" w14:textId="77777777" w:rsidR="004D2C4D" w:rsidRPr="00A41677" w:rsidRDefault="004D2C4D" w:rsidP="004D2C4D">
      <w:pPr>
        <w:widowControl w:val="0"/>
        <w:jc w:val="both"/>
        <w:rPr>
          <w:rFonts w:ascii="Times New Roman" w:hAnsi="Times New Roman"/>
        </w:rPr>
      </w:pPr>
      <w:r w:rsidRPr="00A41677">
        <w:rPr>
          <w:rFonts w:ascii="Times New Roman" w:hAnsi="Times New Roman"/>
        </w:rPr>
        <w:t>No group long-term care insurance coverage may be offered to a resident of this state under a group policy issued in another state to a group described in Section 4E(4), unless this state or another state having statutory and regulatory long-term care insurance requirements substantially similar to those adopted in this state has made a determination that such requirements have been met.</w:t>
      </w:r>
    </w:p>
    <w:p w14:paraId="45E93881" w14:textId="77777777" w:rsidR="004D2C4D" w:rsidRPr="00A41677" w:rsidRDefault="004D2C4D" w:rsidP="004D2C4D">
      <w:pPr>
        <w:widowControl w:val="0"/>
        <w:jc w:val="both"/>
        <w:rPr>
          <w:rFonts w:ascii="Times New Roman" w:hAnsi="Times New Roman"/>
        </w:rPr>
      </w:pPr>
    </w:p>
    <w:p w14:paraId="1F2990D2" w14:textId="77777777" w:rsidR="004D2C4D" w:rsidRPr="00A41677" w:rsidRDefault="004D2C4D" w:rsidP="004D2C4D">
      <w:pPr>
        <w:jc w:val="both"/>
        <w:rPr>
          <w:rFonts w:ascii="Times New Roman" w:hAnsi="Times New Roman"/>
          <w:sz w:val="16"/>
          <w:szCs w:val="16"/>
        </w:rPr>
      </w:pPr>
      <w:r w:rsidRPr="00A41677">
        <w:rPr>
          <w:rFonts w:ascii="Times New Roman" w:hAnsi="Times New Roman"/>
          <w:b/>
          <w:sz w:val="16"/>
          <w:szCs w:val="16"/>
        </w:rPr>
        <w:t>Drafting Note:</w:t>
      </w:r>
      <w:r w:rsidRPr="00A41677">
        <w:rPr>
          <w:rFonts w:ascii="Times New Roman" w:hAnsi="Times New Roman"/>
          <w:sz w:val="16"/>
          <w:szCs w:val="16"/>
        </w:rPr>
        <w:t xml:space="preserve"> By limiting extraterritorial jurisdiction to “discretionary groups,” it is not the drafters’ intention that jurisdiction over other health policies should be limited in this manner.</w:t>
      </w:r>
    </w:p>
    <w:p w14:paraId="18A5879B" w14:textId="77777777" w:rsidR="004D2C4D" w:rsidRPr="00A41677" w:rsidRDefault="004D2C4D" w:rsidP="004D2C4D">
      <w:pPr>
        <w:jc w:val="both"/>
        <w:rPr>
          <w:rFonts w:ascii="Times New Roman" w:hAnsi="Times New Roman"/>
          <w:sz w:val="16"/>
          <w:szCs w:val="16"/>
        </w:rPr>
      </w:pPr>
    </w:p>
    <w:p w14:paraId="21500B72" w14:textId="77777777" w:rsidR="00B92007" w:rsidRPr="00A41677" w:rsidRDefault="00B92007" w:rsidP="004D2C4D">
      <w:pPr>
        <w:jc w:val="both"/>
        <w:rPr>
          <w:rFonts w:ascii="Times New Roman" w:hAnsi="Times New Roman"/>
        </w:rPr>
      </w:pPr>
      <w:r w:rsidRPr="00A41677">
        <w:rPr>
          <w:rFonts w:ascii="Times New Roman" w:hAnsi="Times New Roman"/>
          <w:b/>
        </w:rPr>
        <w:t>Section 6.</w:t>
      </w:r>
      <w:r w:rsidRPr="00A41677">
        <w:rPr>
          <w:rFonts w:ascii="Times New Roman" w:hAnsi="Times New Roman"/>
          <w:b/>
        </w:rPr>
        <w:tab/>
        <w:t>Disclosure and Performance Standards for Long-Term Care Insurance</w:t>
      </w:r>
    </w:p>
    <w:p w14:paraId="16D3C87E" w14:textId="77777777" w:rsidR="00B92007" w:rsidRPr="00A41677" w:rsidRDefault="00B92007">
      <w:pPr>
        <w:jc w:val="both"/>
        <w:rPr>
          <w:rFonts w:ascii="Times New Roman" w:hAnsi="Times New Roman"/>
        </w:rPr>
      </w:pPr>
    </w:p>
    <w:p w14:paraId="55BF4677" w14:textId="77777777" w:rsidR="00B92007" w:rsidRPr="00A41677" w:rsidRDefault="00B92007">
      <w:pPr>
        <w:tabs>
          <w:tab w:val="left" w:pos="1440"/>
        </w:tabs>
        <w:ind w:left="1440" w:hanging="720"/>
        <w:jc w:val="both"/>
        <w:rPr>
          <w:rFonts w:ascii="Times New Roman" w:hAnsi="Times New Roman"/>
        </w:rPr>
      </w:pPr>
      <w:r w:rsidRPr="00A41677">
        <w:rPr>
          <w:rFonts w:ascii="Times New Roman" w:hAnsi="Times New Roman"/>
        </w:rPr>
        <w:t>A.</w:t>
      </w:r>
      <w:r w:rsidRPr="00A41677">
        <w:rPr>
          <w:rFonts w:ascii="Times New Roman" w:hAnsi="Times New Roman"/>
        </w:rPr>
        <w:tab/>
        <w:t xml:space="preserve">The commissioner may adopt regulations that include standards for full and fair disclosure setting forth the manner, content and required disclosures for the sale of long-term care insurance policies, terms of renewability, initial and subsequent conditions of eligibility, non-duplication of coverage provisions, coverage of dependents, preexisting conditions, termination of insurance, continuation or conversion, probationary periods, limitations, exceptions, reductions, elimination periods, requirements for replacement, recurrent conditions and definitions of terms. </w:t>
      </w:r>
    </w:p>
    <w:p w14:paraId="25FF2204" w14:textId="77777777" w:rsidR="00B92007" w:rsidRPr="00A41677" w:rsidRDefault="00B92007">
      <w:pPr>
        <w:jc w:val="both"/>
        <w:rPr>
          <w:rFonts w:ascii="Times New Roman" w:hAnsi="Times New Roman"/>
        </w:rPr>
      </w:pPr>
    </w:p>
    <w:p w14:paraId="47C8C4AD" w14:textId="77777777" w:rsidR="00B92007" w:rsidRPr="00A41677" w:rsidRDefault="00B92007" w:rsidP="008337EE">
      <w:pPr>
        <w:jc w:val="both"/>
        <w:rPr>
          <w:rFonts w:ascii="Times New Roman" w:hAnsi="Times New Roman"/>
          <w:sz w:val="16"/>
          <w:szCs w:val="16"/>
        </w:rPr>
      </w:pPr>
      <w:r w:rsidRPr="00A41677">
        <w:rPr>
          <w:rFonts w:ascii="Times New Roman" w:hAnsi="Times New Roman"/>
          <w:b/>
          <w:sz w:val="16"/>
          <w:szCs w:val="16"/>
        </w:rPr>
        <w:t>Drafting Note:</w:t>
      </w:r>
      <w:r w:rsidR="004D2C4D" w:rsidRPr="00A41677">
        <w:rPr>
          <w:rFonts w:ascii="Times New Roman" w:hAnsi="Times New Roman"/>
          <w:sz w:val="16"/>
          <w:szCs w:val="16"/>
        </w:rPr>
        <w:t xml:space="preserve"> </w:t>
      </w:r>
      <w:r w:rsidRPr="00A41677">
        <w:rPr>
          <w:rFonts w:ascii="Times New Roman" w:hAnsi="Times New Roman"/>
          <w:sz w:val="16"/>
          <w:szCs w:val="16"/>
        </w:rPr>
        <w:t>This subsection permits the adoption of regulations establishing disclosure standards, renewability and eligibility terms and conditions, and other performance requirements for long-term care insurance. Regulations under this subsection should recognize the developing and unique nature of long-term care insurance and the distinction between group and individual long-term care insurance policies.</w:t>
      </w:r>
    </w:p>
    <w:p w14:paraId="7C2DF6C9" w14:textId="77777777" w:rsidR="00B92007" w:rsidRPr="00A41677" w:rsidRDefault="00B92007">
      <w:pPr>
        <w:jc w:val="both"/>
        <w:rPr>
          <w:rFonts w:ascii="Times New Roman" w:hAnsi="Times New Roman"/>
        </w:rPr>
      </w:pPr>
    </w:p>
    <w:p w14:paraId="0A618A57" w14:textId="77777777" w:rsidR="00B60293" w:rsidRDefault="00B60293">
      <w:pPr>
        <w:tabs>
          <w:tab w:val="left" w:pos="1440"/>
        </w:tabs>
        <w:ind w:left="1440" w:hanging="720"/>
        <w:jc w:val="both"/>
        <w:rPr>
          <w:rFonts w:ascii="Times New Roman" w:hAnsi="Times New Roman"/>
        </w:rPr>
      </w:pPr>
      <w:r>
        <w:rPr>
          <w:rFonts w:ascii="Times New Roman" w:hAnsi="Times New Roman"/>
        </w:rPr>
        <w:br w:type="page"/>
      </w:r>
    </w:p>
    <w:p w14:paraId="5B04CEE5" w14:textId="77777777" w:rsidR="00B92007" w:rsidRPr="00A41677" w:rsidRDefault="00B92007">
      <w:pPr>
        <w:tabs>
          <w:tab w:val="left" w:pos="1440"/>
        </w:tabs>
        <w:ind w:left="1440" w:hanging="720"/>
        <w:jc w:val="both"/>
        <w:rPr>
          <w:rFonts w:ascii="Times New Roman" w:hAnsi="Times New Roman"/>
        </w:rPr>
      </w:pPr>
      <w:r w:rsidRPr="00A41677">
        <w:rPr>
          <w:rFonts w:ascii="Times New Roman" w:hAnsi="Times New Roman"/>
        </w:rPr>
        <w:lastRenderedPageBreak/>
        <w:t>B.</w:t>
      </w:r>
      <w:r w:rsidRPr="00A41677">
        <w:rPr>
          <w:rFonts w:ascii="Times New Roman" w:hAnsi="Times New Roman"/>
        </w:rPr>
        <w:tab/>
        <w:t>No long-term care insurance policy may:</w:t>
      </w:r>
    </w:p>
    <w:p w14:paraId="6282163C" w14:textId="77777777" w:rsidR="00E2378A" w:rsidRPr="00A41677" w:rsidRDefault="00E2378A">
      <w:pPr>
        <w:tabs>
          <w:tab w:val="left" w:pos="1440"/>
        </w:tabs>
        <w:ind w:left="1440" w:hanging="720"/>
        <w:jc w:val="both"/>
        <w:rPr>
          <w:rFonts w:ascii="Times New Roman" w:hAnsi="Times New Roman"/>
        </w:rPr>
      </w:pPr>
    </w:p>
    <w:p w14:paraId="339BDCFB" w14:textId="77777777" w:rsidR="006A4F98" w:rsidRPr="00A41677" w:rsidRDefault="004D2C4D" w:rsidP="008337EE">
      <w:pPr>
        <w:tabs>
          <w:tab w:val="left" w:pos="1440"/>
          <w:tab w:val="left" w:pos="2160"/>
        </w:tabs>
        <w:ind w:left="2160" w:hanging="720"/>
        <w:jc w:val="both"/>
        <w:rPr>
          <w:rFonts w:ascii="Times New Roman" w:hAnsi="Times New Roman"/>
        </w:rPr>
      </w:pPr>
      <w:r w:rsidRPr="00A41677">
        <w:rPr>
          <w:rFonts w:ascii="Times New Roman" w:hAnsi="Times New Roman"/>
        </w:rPr>
        <w:t>(1)</w:t>
      </w:r>
      <w:r w:rsidR="006A4F98" w:rsidRPr="00A41677">
        <w:rPr>
          <w:rFonts w:ascii="Times New Roman" w:hAnsi="Times New Roman"/>
        </w:rPr>
        <w:tab/>
        <w:t xml:space="preserve">Be cancelled, non-renewed or otherwise terminated on the grounds of the age, gender or the deterioration of the mental or physical health of the insured individual or certificate </w:t>
      </w:r>
      <w:proofErr w:type="gramStart"/>
      <w:r w:rsidR="006A4F98" w:rsidRPr="00A41677">
        <w:rPr>
          <w:rFonts w:ascii="Times New Roman" w:hAnsi="Times New Roman"/>
        </w:rPr>
        <w:t>holder;</w:t>
      </w:r>
      <w:proofErr w:type="gramEnd"/>
      <w:r w:rsidR="006A4F98" w:rsidRPr="00A41677">
        <w:rPr>
          <w:rFonts w:ascii="Times New Roman" w:hAnsi="Times New Roman"/>
        </w:rPr>
        <w:t xml:space="preserve"> </w:t>
      </w:r>
    </w:p>
    <w:p w14:paraId="7D795336" w14:textId="77777777" w:rsidR="006A4F98" w:rsidRPr="00A41677" w:rsidRDefault="006A4F98" w:rsidP="006A4F98">
      <w:pPr>
        <w:tabs>
          <w:tab w:val="left" w:pos="1440"/>
          <w:tab w:val="left" w:pos="2160"/>
        </w:tabs>
        <w:jc w:val="both"/>
        <w:rPr>
          <w:rFonts w:ascii="Times New Roman" w:hAnsi="Times New Roman"/>
        </w:rPr>
      </w:pPr>
    </w:p>
    <w:p w14:paraId="327A2A24" w14:textId="77777777" w:rsidR="00B92007" w:rsidRPr="00A41677" w:rsidRDefault="00E2378A">
      <w:pPr>
        <w:tabs>
          <w:tab w:val="left" w:pos="2160"/>
        </w:tabs>
        <w:ind w:left="2160" w:hanging="720"/>
        <w:jc w:val="both"/>
        <w:rPr>
          <w:rFonts w:ascii="Times New Roman" w:hAnsi="Times New Roman"/>
        </w:rPr>
      </w:pPr>
      <w:r w:rsidRPr="00A41677">
        <w:rPr>
          <w:rFonts w:ascii="Times New Roman" w:hAnsi="Times New Roman"/>
        </w:rPr>
        <w:t>(2)</w:t>
      </w:r>
      <w:r w:rsidR="006A4F98" w:rsidRPr="00A41677">
        <w:rPr>
          <w:rFonts w:ascii="Times New Roman" w:hAnsi="Times New Roman"/>
        </w:rPr>
        <w:tab/>
      </w:r>
      <w:r w:rsidR="00B92007" w:rsidRPr="00A41677">
        <w:rPr>
          <w:rFonts w:ascii="Times New Roman" w:hAnsi="Times New Roman"/>
        </w:rPr>
        <w:t>Contain a provision establishing a new waiting period in the event existing coverage is converted to or replaced by a new or other form within the same company, except with respect to an increase in benefits voluntarily selected by the insured individual or group policyholder; or</w:t>
      </w:r>
    </w:p>
    <w:p w14:paraId="13AF73BC" w14:textId="77777777" w:rsidR="00B92007" w:rsidRPr="00A41677" w:rsidRDefault="00B92007">
      <w:pPr>
        <w:tabs>
          <w:tab w:val="left" w:pos="2160"/>
        </w:tabs>
        <w:ind w:left="2160" w:hanging="720"/>
        <w:jc w:val="both"/>
        <w:rPr>
          <w:rFonts w:ascii="Times New Roman" w:hAnsi="Times New Roman"/>
        </w:rPr>
      </w:pPr>
    </w:p>
    <w:p w14:paraId="4CF79FCE"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(3)</w:t>
      </w:r>
      <w:r w:rsidRPr="00A41677">
        <w:rPr>
          <w:rFonts w:ascii="Times New Roman" w:hAnsi="Times New Roman"/>
        </w:rPr>
        <w:tab/>
        <w:t xml:space="preserve">Provide coverage for skilled nursing care only or provide significantly more coverage for skilled care in a facility than coverage for lower levels of care. </w:t>
      </w:r>
    </w:p>
    <w:p w14:paraId="52BA77A1" w14:textId="77777777" w:rsidR="00B92007" w:rsidRPr="00A41677" w:rsidRDefault="00B92007">
      <w:pPr>
        <w:jc w:val="both"/>
        <w:rPr>
          <w:rFonts w:ascii="Times New Roman" w:hAnsi="Times New Roman"/>
        </w:rPr>
      </w:pPr>
    </w:p>
    <w:p w14:paraId="568C3481" w14:textId="77777777" w:rsidR="00B92007" w:rsidRPr="00A41677" w:rsidRDefault="00B92007">
      <w:pPr>
        <w:tabs>
          <w:tab w:val="left" w:pos="1440"/>
        </w:tabs>
        <w:ind w:left="1440" w:hanging="720"/>
        <w:jc w:val="both"/>
        <w:rPr>
          <w:rFonts w:ascii="Times New Roman" w:hAnsi="Times New Roman"/>
        </w:rPr>
      </w:pPr>
      <w:r w:rsidRPr="00A41677">
        <w:rPr>
          <w:rFonts w:ascii="Times New Roman" w:hAnsi="Times New Roman"/>
        </w:rPr>
        <w:t>C.</w:t>
      </w:r>
      <w:r w:rsidRPr="00A41677">
        <w:rPr>
          <w:rFonts w:ascii="Times New Roman" w:hAnsi="Times New Roman"/>
        </w:rPr>
        <w:tab/>
        <w:t>Preexisting condition.</w:t>
      </w:r>
    </w:p>
    <w:p w14:paraId="5BC70A9C" w14:textId="77777777" w:rsidR="00B92007" w:rsidRPr="00A41677" w:rsidRDefault="00B92007">
      <w:pPr>
        <w:jc w:val="both"/>
        <w:rPr>
          <w:rFonts w:ascii="Times New Roman" w:hAnsi="Times New Roman"/>
        </w:rPr>
      </w:pPr>
    </w:p>
    <w:p w14:paraId="7DEEE307" w14:textId="77777777" w:rsidR="00B92007" w:rsidRPr="00A41677" w:rsidRDefault="00B92007" w:rsidP="00957648">
      <w:pPr>
        <w:ind w:left="2160" w:hanging="720"/>
        <w:jc w:val="both"/>
        <w:rPr>
          <w:rFonts w:ascii="Times New Roman" w:hAnsi="Times New Roman"/>
        </w:rPr>
      </w:pPr>
      <w:r w:rsidRPr="00A41677">
        <w:rPr>
          <w:rFonts w:ascii="Times New Roman" w:hAnsi="Times New Roman"/>
        </w:rPr>
        <w:t>(1)</w:t>
      </w:r>
      <w:r w:rsidRPr="00A41677">
        <w:rPr>
          <w:rFonts w:ascii="Times New Roman" w:hAnsi="Times New Roman"/>
        </w:rPr>
        <w:tab/>
        <w:t>No long-term care insurance policy or certificate other than a policy or certificate thereunder issued to a group as defined in Section 4E(1) shall use a definition of “preexisting condition” that is more restrictive than the following:</w:t>
      </w:r>
      <w:r w:rsidR="004D2C4D" w:rsidRPr="00A41677">
        <w:rPr>
          <w:rFonts w:ascii="Times New Roman" w:hAnsi="Times New Roman"/>
        </w:rPr>
        <w:t xml:space="preserve"> </w:t>
      </w:r>
      <w:r w:rsidRPr="00A41677">
        <w:rPr>
          <w:rFonts w:ascii="Times New Roman" w:hAnsi="Times New Roman"/>
        </w:rPr>
        <w:t>Preexisting condition means a condition for which medical advice or treatment was recommended by, or received from a provider of health care services, within six (6) months preceding the effective date of coverage of an insured person.</w:t>
      </w:r>
    </w:p>
    <w:p w14:paraId="50887402" w14:textId="77777777" w:rsidR="004D2C4D" w:rsidRPr="00A41677" w:rsidRDefault="004D2C4D" w:rsidP="00957648">
      <w:pPr>
        <w:ind w:left="2160" w:hanging="720"/>
        <w:jc w:val="both"/>
        <w:rPr>
          <w:rFonts w:ascii="Times New Roman" w:hAnsi="Times New Roman"/>
        </w:rPr>
      </w:pPr>
    </w:p>
    <w:p w14:paraId="1DD7634B"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(2)</w:t>
      </w:r>
      <w:r w:rsidRPr="00A41677">
        <w:rPr>
          <w:rFonts w:ascii="Times New Roman" w:hAnsi="Times New Roman"/>
        </w:rPr>
        <w:tab/>
        <w:t>No long-term care insurance policy or certificate other than a policy or certificate thereunder issued to a group as defined in Section 4E(1) may exclude coverage for a loss or confinement that is the result of a preexisting condition unless the loss or confinement begins within six (6) months following the effective date of coverage of an insured person.</w:t>
      </w:r>
    </w:p>
    <w:p w14:paraId="6B0903AB" w14:textId="77777777" w:rsidR="00B92007" w:rsidRPr="00A41677" w:rsidRDefault="00B92007">
      <w:pPr>
        <w:jc w:val="both"/>
        <w:rPr>
          <w:rFonts w:ascii="Times New Roman" w:hAnsi="Times New Roman"/>
        </w:rPr>
      </w:pPr>
    </w:p>
    <w:p w14:paraId="53DEA5A4"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(3)</w:t>
      </w:r>
      <w:r w:rsidRPr="00A41677">
        <w:rPr>
          <w:rFonts w:ascii="Times New Roman" w:hAnsi="Times New Roman"/>
        </w:rPr>
        <w:tab/>
        <w:t>The commissioner may extend the limitation periods set forth in Sections 6C(1) and (2) above as to specific age group categories in specific policy forms upon findings that the extension is in the best interest of the public.</w:t>
      </w:r>
    </w:p>
    <w:p w14:paraId="1F855B6C" w14:textId="77777777" w:rsidR="00B92007" w:rsidRPr="00A41677" w:rsidRDefault="00B92007">
      <w:pPr>
        <w:jc w:val="both"/>
        <w:rPr>
          <w:rFonts w:ascii="Times New Roman" w:hAnsi="Times New Roman"/>
        </w:rPr>
      </w:pPr>
    </w:p>
    <w:p w14:paraId="5A1105B7"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(4)</w:t>
      </w:r>
      <w:r w:rsidRPr="00A41677">
        <w:rPr>
          <w:rFonts w:ascii="Times New Roman" w:hAnsi="Times New Roman"/>
        </w:rPr>
        <w:tab/>
        <w:t>The definition of “preexisting condition” does not prohibit an insurer from using an application form designed to elicit the complete health history of an applicant, and, on the basis of the answers on that application, from underwriting in accordance with that insurer’s established underwriting standards. Unless otherwise provided in the policy or certificate, a preexisting condition, regardless of whether it is disclosed on the application, need not be covered until the waiting period described in Section 6</w:t>
      </w:r>
      <w:proofErr w:type="gramStart"/>
      <w:r w:rsidRPr="00A41677">
        <w:rPr>
          <w:rFonts w:ascii="Times New Roman" w:hAnsi="Times New Roman"/>
        </w:rPr>
        <w:t>C(</w:t>
      </w:r>
      <w:proofErr w:type="gramEnd"/>
      <w:r w:rsidRPr="00A41677">
        <w:rPr>
          <w:rFonts w:ascii="Times New Roman" w:hAnsi="Times New Roman"/>
        </w:rPr>
        <w:t>2) expires. No long-term care insurance policy or certificate may exclude or use waivers or riders of any kind to exclude, limit or reduce coverage or benefits for specifically named or described preexisting diseases or physical conditions beyond the waiting period described in Section 6C(2).</w:t>
      </w:r>
    </w:p>
    <w:p w14:paraId="5A152242" w14:textId="77777777" w:rsidR="00B92007" w:rsidRPr="00A41677" w:rsidRDefault="00B92007">
      <w:pPr>
        <w:jc w:val="both"/>
        <w:rPr>
          <w:rFonts w:ascii="Times New Roman" w:hAnsi="Times New Roman"/>
        </w:rPr>
      </w:pPr>
    </w:p>
    <w:p w14:paraId="77D02394" w14:textId="77777777" w:rsidR="00B92007" w:rsidRPr="00A41677" w:rsidRDefault="00B92007">
      <w:pPr>
        <w:tabs>
          <w:tab w:val="left" w:pos="1440"/>
        </w:tabs>
        <w:ind w:left="1440" w:hanging="720"/>
        <w:jc w:val="both"/>
        <w:rPr>
          <w:rFonts w:ascii="Times New Roman" w:hAnsi="Times New Roman"/>
        </w:rPr>
      </w:pPr>
      <w:r w:rsidRPr="00A41677">
        <w:rPr>
          <w:rFonts w:ascii="Times New Roman" w:hAnsi="Times New Roman"/>
        </w:rPr>
        <w:t>D.</w:t>
      </w:r>
      <w:r w:rsidRPr="00A41677">
        <w:rPr>
          <w:rFonts w:ascii="Times New Roman" w:hAnsi="Times New Roman"/>
        </w:rPr>
        <w:tab/>
        <w:t>Prior hospitalization/institutionalization.</w:t>
      </w:r>
    </w:p>
    <w:p w14:paraId="06F1CA4C" w14:textId="77777777" w:rsidR="00B92007" w:rsidRPr="00A41677" w:rsidRDefault="00B92007">
      <w:pPr>
        <w:jc w:val="both"/>
        <w:rPr>
          <w:rFonts w:ascii="Times New Roman" w:hAnsi="Times New Roman"/>
        </w:rPr>
      </w:pPr>
    </w:p>
    <w:p w14:paraId="04EA7DE2"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(1)</w:t>
      </w:r>
      <w:r w:rsidRPr="00A41677">
        <w:rPr>
          <w:rFonts w:ascii="Times New Roman" w:hAnsi="Times New Roman"/>
        </w:rPr>
        <w:tab/>
        <w:t>No long-term care insurance policy may be delivered or issued for delivery in this state if the policy:</w:t>
      </w:r>
    </w:p>
    <w:p w14:paraId="32EC0A63" w14:textId="77777777" w:rsidR="00B92007" w:rsidRPr="00A41677" w:rsidRDefault="00B92007">
      <w:pPr>
        <w:tabs>
          <w:tab w:val="left" w:pos="2880"/>
        </w:tabs>
        <w:ind w:left="2880" w:hanging="720"/>
        <w:jc w:val="both"/>
        <w:rPr>
          <w:rFonts w:ascii="Times New Roman" w:hAnsi="Times New Roman"/>
        </w:rPr>
      </w:pPr>
    </w:p>
    <w:p w14:paraId="24575627" w14:textId="77777777" w:rsidR="00B92007" w:rsidRPr="00A41677" w:rsidRDefault="00B92007">
      <w:pPr>
        <w:tabs>
          <w:tab w:val="left" w:pos="2880"/>
        </w:tabs>
        <w:ind w:left="2880" w:hanging="720"/>
        <w:jc w:val="both"/>
        <w:rPr>
          <w:rFonts w:ascii="Times New Roman" w:hAnsi="Times New Roman"/>
        </w:rPr>
      </w:pPr>
      <w:r w:rsidRPr="00A41677">
        <w:rPr>
          <w:rFonts w:ascii="Times New Roman" w:hAnsi="Times New Roman"/>
        </w:rPr>
        <w:t>(a)</w:t>
      </w:r>
      <w:r w:rsidRPr="00A41677">
        <w:rPr>
          <w:rFonts w:ascii="Times New Roman" w:hAnsi="Times New Roman"/>
        </w:rPr>
        <w:tab/>
        <w:t xml:space="preserve">Conditions eligibility for any benefits on a prior hospitalization </w:t>
      </w:r>
      <w:proofErr w:type="gramStart"/>
      <w:r w:rsidRPr="00A41677">
        <w:rPr>
          <w:rFonts w:ascii="Times New Roman" w:hAnsi="Times New Roman"/>
        </w:rPr>
        <w:t>requirement;</w:t>
      </w:r>
      <w:proofErr w:type="gramEnd"/>
      <w:r w:rsidRPr="00A41677">
        <w:rPr>
          <w:rFonts w:ascii="Times New Roman" w:hAnsi="Times New Roman"/>
        </w:rPr>
        <w:t xml:space="preserve"> </w:t>
      </w:r>
    </w:p>
    <w:p w14:paraId="4590D602" w14:textId="77777777" w:rsidR="00B92007" w:rsidRPr="00A41677" w:rsidRDefault="00B92007">
      <w:pPr>
        <w:jc w:val="both"/>
        <w:rPr>
          <w:rFonts w:ascii="Times New Roman" w:hAnsi="Times New Roman"/>
        </w:rPr>
      </w:pPr>
    </w:p>
    <w:p w14:paraId="606EDB46" w14:textId="77777777" w:rsidR="00B92007" w:rsidRPr="00A41677" w:rsidRDefault="00B92007">
      <w:pPr>
        <w:tabs>
          <w:tab w:val="left" w:pos="2880"/>
        </w:tabs>
        <w:ind w:left="2880" w:hanging="720"/>
        <w:jc w:val="both"/>
        <w:rPr>
          <w:rFonts w:ascii="Times New Roman" w:hAnsi="Times New Roman"/>
        </w:rPr>
      </w:pPr>
      <w:r w:rsidRPr="00A41677">
        <w:rPr>
          <w:rFonts w:ascii="Times New Roman" w:hAnsi="Times New Roman"/>
        </w:rPr>
        <w:t>(b)</w:t>
      </w:r>
      <w:r w:rsidRPr="00A41677">
        <w:rPr>
          <w:rFonts w:ascii="Times New Roman" w:hAnsi="Times New Roman"/>
        </w:rPr>
        <w:tab/>
        <w:t>Conditions eligibility for benefits provided in an institutional care setting on the receipt of a higher level of institutional care; or</w:t>
      </w:r>
    </w:p>
    <w:p w14:paraId="17DEF063" w14:textId="77777777" w:rsidR="00B92007" w:rsidRPr="00A41677" w:rsidRDefault="00B92007">
      <w:pPr>
        <w:tabs>
          <w:tab w:val="left" w:pos="2880"/>
        </w:tabs>
        <w:ind w:left="2880" w:hanging="720"/>
        <w:jc w:val="both"/>
        <w:rPr>
          <w:rFonts w:ascii="Times New Roman" w:hAnsi="Times New Roman"/>
        </w:rPr>
      </w:pPr>
    </w:p>
    <w:p w14:paraId="5EB8C547" w14:textId="77777777" w:rsidR="00B92007" w:rsidRPr="00A41677" w:rsidRDefault="00B92007">
      <w:pPr>
        <w:tabs>
          <w:tab w:val="left" w:pos="2880"/>
        </w:tabs>
        <w:ind w:left="2880" w:hanging="720"/>
        <w:jc w:val="both"/>
        <w:rPr>
          <w:rFonts w:ascii="Times New Roman" w:hAnsi="Times New Roman"/>
        </w:rPr>
      </w:pPr>
      <w:r w:rsidRPr="00A41677">
        <w:rPr>
          <w:rFonts w:ascii="Times New Roman" w:hAnsi="Times New Roman"/>
        </w:rPr>
        <w:t>(c)</w:t>
      </w:r>
      <w:r w:rsidRPr="00A41677">
        <w:rPr>
          <w:rFonts w:ascii="Times New Roman" w:hAnsi="Times New Roman"/>
        </w:rPr>
        <w:tab/>
        <w:t>Conditions eligibility for any benefits other than waiver of premium, post-confinement, post-acute care or recuperative benefits on a prior institutionalization requirement.</w:t>
      </w:r>
    </w:p>
    <w:p w14:paraId="71752149" w14:textId="77777777" w:rsidR="00B92007" w:rsidRPr="00A41677" w:rsidRDefault="00B92007">
      <w:pPr>
        <w:jc w:val="both"/>
        <w:rPr>
          <w:rFonts w:ascii="Times New Roman" w:hAnsi="Times New Roman"/>
        </w:rPr>
      </w:pPr>
    </w:p>
    <w:p w14:paraId="358AEE52" w14:textId="77777777" w:rsidR="009A4F17" w:rsidRPr="00A41677" w:rsidRDefault="00B92007" w:rsidP="004D2C4D">
      <w:pPr>
        <w:tabs>
          <w:tab w:val="left" w:pos="1440"/>
        </w:tabs>
        <w:ind w:left="2160" w:hanging="720"/>
        <w:jc w:val="both"/>
        <w:rPr>
          <w:rFonts w:ascii="Times New Roman" w:hAnsi="Times New Roman"/>
        </w:rPr>
      </w:pPr>
      <w:r w:rsidRPr="00A41677">
        <w:rPr>
          <w:rFonts w:ascii="Times New Roman" w:hAnsi="Times New Roman"/>
        </w:rPr>
        <w:t>(2)</w:t>
      </w:r>
      <w:r w:rsidRPr="00A41677">
        <w:rPr>
          <w:rFonts w:ascii="Times New Roman" w:hAnsi="Times New Roman"/>
        </w:rPr>
        <w:tab/>
      </w:r>
      <w:r w:rsidR="009A4F17" w:rsidRPr="00A41677">
        <w:rPr>
          <w:rFonts w:ascii="Times New Roman" w:hAnsi="Times New Roman"/>
        </w:rPr>
        <w:t>A long-term care insurance policy or rider shall not condition eligibility for non-institutional benefits on the prior or continuing receipt of skilled care services.</w:t>
      </w:r>
    </w:p>
    <w:p w14:paraId="2DE5A2EC" w14:textId="77777777" w:rsidR="00B92007" w:rsidRPr="00A41677" w:rsidRDefault="00B92007">
      <w:pPr>
        <w:jc w:val="both"/>
        <w:rPr>
          <w:rFonts w:ascii="Times New Roman" w:hAnsi="Times New Roman"/>
        </w:rPr>
      </w:pPr>
    </w:p>
    <w:p w14:paraId="5DA7F71F" w14:textId="77777777" w:rsidR="00B92007" w:rsidRPr="00A41677" w:rsidRDefault="00B92007" w:rsidP="00D041E7">
      <w:pPr>
        <w:jc w:val="both"/>
        <w:rPr>
          <w:rFonts w:ascii="Times New Roman" w:hAnsi="Times New Roman"/>
          <w:sz w:val="16"/>
          <w:szCs w:val="16"/>
        </w:rPr>
      </w:pPr>
      <w:r w:rsidRPr="00A41677">
        <w:rPr>
          <w:rFonts w:ascii="Times New Roman" w:hAnsi="Times New Roman"/>
          <w:b/>
          <w:sz w:val="16"/>
          <w:szCs w:val="16"/>
        </w:rPr>
        <w:t>Drafting Note:</w:t>
      </w:r>
      <w:r w:rsidR="004D2C4D" w:rsidRPr="00A41677">
        <w:rPr>
          <w:rFonts w:ascii="Times New Roman" w:hAnsi="Times New Roman"/>
          <w:sz w:val="16"/>
          <w:szCs w:val="16"/>
        </w:rPr>
        <w:t xml:space="preserve"> </w:t>
      </w:r>
      <w:r w:rsidRPr="00A41677">
        <w:rPr>
          <w:rFonts w:ascii="Times New Roman" w:hAnsi="Times New Roman"/>
          <w:sz w:val="16"/>
          <w:szCs w:val="16"/>
        </w:rPr>
        <w:t>The amendment to the section is primarily intended to require immediate and clear disclosure where a long-term care insurance policy or rider conditions eligibility for non-institutional benefits on prior receipt of institutional care.</w:t>
      </w:r>
    </w:p>
    <w:p w14:paraId="0FC053BB" w14:textId="77777777" w:rsidR="0027255D" w:rsidRPr="00A41677" w:rsidRDefault="0027255D">
      <w:pPr>
        <w:tabs>
          <w:tab w:val="left" w:pos="2160"/>
        </w:tabs>
        <w:ind w:left="2160" w:hanging="720"/>
        <w:jc w:val="both"/>
        <w:rPr>
          <w:rFonts w:ascii="Times New Roman" w:hAnsi="Times New Roman"/>
        </w:rPr>
      </w:pPr>
    </w:p>
    <w:p w14:paraId="6058DCE3"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lastRenderedPageBreak/>
        <w:t>(3)</w:t>
      </w:r>
      <w:r w:rsidRPr="00A41677">
        <w:rPr>
          <w:rFonts w:ascii="Times New Roman" w:hAnsi="Times New Roman"/>
        </w:rPr>
        <w:tab/>
        <w:t>No long-term care insurance policy or rider that provides benefits only following institutionalization shall condition such benefits upon admission to a facility for the same or related conditions within a period of less than thirty (30) days after discharge from the institution.</w:t>
      </w:r>
    </w:p>
    <w:p w14:paraId="4C1ED3E5" w14:textId="77777777" w:rsidR="00B92007" w:rsidRPr="00A41677" w:rsidRDefault="00B92007">
      <w:pPr>
        <w:jc w:val="both"/>
        <w:rPr>
          <w:rFonts w:ascii="Times New Roman" w:hAnsi="Times New Roman"/>
        </w:rPr>
      </w:pPr>
    </w:p>
    <w:p w14:paraId="55B3D374" w14:textId="77777777" w:rsidR="00B92007" w:rsidRPr="00A41677" w:rsidRDefault="00B92007" w:rsidP="00D041E7">
      <w:pPr>
        <w:jc w:val="both"/>
        <w:rPr>
          <w:rFonts w:ascii="Times New Roman" w:hAnsi="Times New Roman"/>
          <w:sz w:val="16"/>
          <w:szCs w:val="16"/>
        </w:rPr>
      </w:pPr>
      <w:r w:rsidRPr="00A41677">
        <w:rPr>
          <w:rFonts w:ascii="Times New Roman" w:hAnsi="Times New Roman"/>
          <w:b/>
          <w:sz w:val="16"/>
          <w:szCs w:val="16"/>
        </w:rPr>
        <w:t>Drafting Note:</w:t>
      </w:r>
      <w:r w:rsidR="004D2C4D" w:rsidRPr="00A41677">
        <w:rPr>
          <w:rFonts w:ascii="Times New Roman" w:hAnsi="Times New Roman"/>
          <w:sz w:val="16"/>
          <w:szCs w:val="16"/>
        </w:rPr>
        <w:t xml:space="preserve"> </w:t>
      </w:r>
      <w:r w:rsidRPr="00A41677">
        <w:rPr>
          <w:rFonts w:ascii="Times New Roman" w:hAnsi="Times New Roman"/>
          <w:sz w:val="16"/>
          <w:szCs w:val="16"/>
        </w:rPr>
        <w:t>Section 6</w:t>
      </w:r>
      <w:proofErr w:type="gramStart"/>
      <w:r w:rsidRPr="00A41677">
        <w:rPr>
          <w:rFonts w:ascii="Times New Roman" w:hAnsi="Times New Roman"/>
          <w:sz w:val="16"/>
          <w:szCs w:val="16"/>
        </w:rPr>
        <w:t>D(</w:t>
      </w:r>
      <w:proofErr w:type="gramEnd"/>
      <w:r w:rsidRPr="00A41677">
        <w:rPr>
          <w:rFonts w:ascii="Times New Roman" w:hAnsi="Times New Roman"/>
          <w:sz w:val="16"/>
          <w:szCs w:val="16"/>
        </w:rPr>
        <w:t>3) is language from the original model act which did not prohibit prior institutionalization. The drafters intended that Section 6</w:t>
      </w:r>
      <w:proofErr w:type="gramStart"/>
      <w:r w:rsidRPr="00A41677">
        <w:rPr>
          <w:rFonts w:ascii="Times New Roman" w:hAnsi="Times New Roman"/>
          <w:sz w:val="16"/>
          <w:szCs w:val="16"/>
        </w:rPr>
        <w:t>D(</w:t>
      </w:r>
      <w:proofErr w:type="gramEnd"/>
      <w:r w:rsidRPr="00A41677">
        <w:rPr>
          <w:rFonts w:ascii="Times New Roman" w:hAnsi="Times New Roman"/>
          <w:sz w:val="16"/>
          <w:szCs w:val="16"/>
        </w:rPr>
        <w:t>3) would be eliminated after adoption of the amendments to this section which prohibit prior institutionalization. States should examine their Section 6 carefully during the process of adoption or amendment of this Act.</w:t>
      </w:r>
    </w:p>
    <w:p w14:paraId="6EC3EC1E" w14:textId="77777777" w:rsidR="00B92007" w:rsidRPr="00A41677" w:rsidRDefault="00B92007">
      <w:pPr>
        <w:jc w:val="both"/>
        <w:rPr>
          <w:rFonts w:ascii="Times New Roman" w:hAnsi="Times New Roman"/>
        </w:rPr>
      </w:pPr>
    </w:p>
    <w:p w14:paraId="6D463913" w14:textId="77777777" w:rsidR="00B92007" w:rsidRPr="00A41677" w:rsidRDefault="00B92007">
      <w:pPr>
        <w:tabs>
          <w:tab w:val="left" w:pos="1440"/>
        </w:tabs>
        <w:ind w:left="1440" w:hanging="720"/>
        <w:jc w:val="both"/>
        <w:rPr>
          <w:rFonts w:ascii="Times New Roman" w:hAnsi="Times New Roman"/>
        </w:rPr>
      </w:pPr>
      <w:r w:rsidRPr="00A41677">
        <w:rPr>
          <w:rFonts w:ascii="Times New Roman" w:hAnsi="Times New Roman"/>
        </w:rPr>
        <w:t>E.</w:t>
      </w:r>
      <w:r w:rsidRPr="00A41677">
        <w:rPr>
          <w:rFonts w:ascii="Times New Roman" w:hAnsi="Times New Roman"/>
        </w:rPr>
        <w:tab/>
        <w:t>The commissioner may adopt regulations establishing loss ratio standards for long-term care insurance policies provided that a specific reference to long-term care insurance policies is contained in the regulation.</w:t>
      </w:r>
    </w:p>
    <w:p w14:paraId="3A08899C" w14:textId="77777777" w:rsidR="00B92007" w:rsidRPr="00A41677" w:rsidRDefault="00B92007">
      <w:pPr>
        <w:jc w:val="both"/>
        <w:rPr>
          <w:rFonts w:ascii="Times New Roman" w:hAnsi="Times New Roman"/>
        </w:rPr>
      </w:pPr>
    </w:p>
    <w:p w14:paraId="7493FB50" w14:textId="77777777" w:rsidR="00E206AD" w:rsidRPr="00A41677" w:rsidRDefault="00B92007" w:rsidP="004D2C4D">
      <w:pPr>
        <w:tabs>
          <w:tab w:val="left" w:pos="1440"/>
        </w:tabs>
        <w:ind w:left="2160" w:hanging="1440"/>
        <w:jc w:val="both"/>
        <w:rPr>
          <w:rFonts w:ascii="Times New Roman" w:hAnsi="Times New Roman"/>
          <w:color w:val="000000" w:themeColor="text1"/>
        </w:rPr>
      </w:pPr>
      <w:r w:rsidRPr="00A41677">
        <w:rPr>
          <w:rFonts w:ascii="Times New Roman" w:hAnsi="Times New Roman"/>
        </w:rPr>
        <w:t>F.</w:t>
      </w:r>
      <w:r w:rsidR="004D2C4D" w:rsidRPr="00A41677">
        <w:rPr>
          <w:rFonts w:ascii="Times New Roman" w:hAnsi="Times New Roman"/>
        </w:rPr>
        <w:tab/>
      </w:r>
      <w:r w:rsidR="00E206AD" w:rsidRPr="00A41677">
        <w:rPr>
          <w:rFonts w:ascii="Times New Roman" w:hAnsi="Times New Roman"/>
          <w:color w:val="000000" w:themeColor="text1"/>
        </w:rPr>
        <w:t>(1)</w:t>
      </w:r>
      <w:r w:rsidR="00E206AD" w:rsidRPr="00A41677">
        <w:rPr>
          <w:rFonts w:ascii="Times New Roman" w:hAnsi="Times New Roman"/>
          <w:color w:val="000000" w:themeColor="text1"/>
        </w:rPr>
        <w:tab/>
        <w:t>Long-term care insurance applicants shall have the right to return</w:t>
      </w:r>
      <w:r w:rsidR="00E206AD" w:rsidRPr="00A41677">
        <w:rPr>
          <w:rFonts w:ascii="Times New Roman" w:hAnsi="Times New Roman"/>
          <w:color w:val="000000" w:themeColor="text1"/>
          <w:spacing w:val="-5"/>
        </w:rPr>
        <w:t xml:space="preserve"> </w:t>
      </w:r>
      <w:r w:rsidR="00E206AD" w:rsidRPr="00A41677">
        <w:rPr>
          <w:rFonts w:ascii="Times New Roman" w:hAnsi="Times New Roman"/>
          <w:color w:val="000000" w:themeColor="text1"/>
        </w:rPr>
        <w:t>the policy, certificate or rider to the company or an agent/insurance producer of the company within thirty (30) days of</w:t>
      </w:r>
      <w:r w:rsidR="00E206AD" w:rsidRPr="00A41677">
        <w:rPr>
          <w:rFonts w:ascii="Times New Roman" w:hAnsi="Times New Roman"/>
          <w:color w:val="000000" w:themeColor="text1"/>
          <w:spacing w:val="-13"/>
        </w:rPr>
        <w:t xml:space="preserve"> </w:t>
      </w:r>
      <w:r w:rsidR="00E206AD" w:rsidRPr="00A41677">
        <w:rPr>
          <w:rFonts w:ascii="Times New Roman" w:hAnsi="Times New Roman"/>
          <w:color w:val="000000" w:themeColor="text1"/>
        </w:rPr>
        <w:t xml:space="preserve">its receipt and to have the premium refunded if, after examination of the policy, certificate or rider, the applicant is not satisfied for any reason. </w:t>
      </w:r>
    </w:p>
    <w:p w14:paraId="6C1D1D80" w14:textId="77777777" w:rsidR="00E206AD" w:rsidRPr="00A41677" w:rsidRDefault="00E206AD" w:rsidP="00E206AD">
      <w:pPr>
        <w:tabs>
          <w:tab w:val="left" w:pos="1440"/>
        </w:tabs>
        <w:ind w:left="2160" w:hanging="1440"/>
        <w:jc w:val="both"/>
        <w:rPr>
          <w:rFonts w:ascii="Times New Roman" w:hAnsi="Times New Roman"/>
          <w:i/>
        </w:rPr>
      </w:pPr>
    </w:p>
    <w:p w14:paraId="3401B801" w14:textId="77777777" w:rsidR="00E206AD" w:rsidRPr="00A41677" w:rsidRDefault="00E206AD" w:rsidP="00743A52">
      <w:pPr>
        <w:tabs>
          <w:tab w:val="left" w:pos="2160"/>
        </w:tabs>
        <w:ind w:left="2160" w:hanging="720"/>
        <w:contextualSpacing/>
        <w:jc w:val="both"/>
        <w:rPr>
          <w:rFonts w:ascii="Times New Roman" w:hAnsi="Times New Roman"/>
        </w:rPr>
      </w:pPr>
      <w:r w:rsidRPr="00A41677">
        <w:rPr>
          <w:rFonts w:ascii="Times New Roman" w:hAnsi="Times New Roman"/>
          <w:color w:val="000000" w:themeColor="text1"/>
        </w:rPr>
        <w:t>(2)</w:t>
      </w:r>
      <w:r w:rsidRPr="00A41677">
        <w:rPr>
          <w:rFonts w:ascii="Times New Roman" w:hAnsi="Times New Roman"/>
          <w:color w:val="000000" w:themeColor="text1"/>
        </w:rPr>
        <w:tab/>
        <w:t>Long-term care insurance policies, certificates and riders shall have a notice prominently printed on the first page or attached thereto</w:t>
      </w:r>
      <w:r w:rsidRPr="00A41677">
        <w:rPr>
          <w:rFonts w:ascii="Times New Roman" w:hAnsi="Times New Roman"/>
          <w:color w:val="000000" w:themeColor="text1"/>
          <w:spacing w:val="24"/>
        </w:rPr>
        <w:t xml:space="preserve"> </w:t>
      </w:r>
      <w:r w:rsidRPr="00A41677">
        <w:rPr>
          <w:rFonts w:ascii="Times New Roman" w:hAnsi="Times New Roman"/>
        </w:rPr>
        <w:t>including specific instructions to accomplish a return. This requirement shall not apply to certificates issued pursuant to a policy issued to a group defined in Section 4</w:t>
      </w:r>
      <w:proofErr w:type="gramStart"/>
      <w:r w:rsidRPr="00A41677">
        <w:rPr>
          <w:rFonts w:ascii="Times New Roman" w:hAnsi="Times New Roman"/>
        </w:rPr>
        <w:t>E(</w:t>
      </w:r>
      <w:proofErr w:type="gramEnd"/>
      <w:r w:rsidRPr="00A41677">
        <w:rPr>
          <w:rFonts w:ascii="Times New Roman" w:hAnsi="Times New Roman"/>
        </w:rPr>
        <w:t>1) of this Act. The following free look statement or language substantially similar shall be included:</w:t>
      </w:r>
    </w:p>
    <w:p w14:paraId="40FCC59F" w14:textId="77777777" w:rsidR="00E206AD" w:rsidRPr="00A41677" w:rsidRDefault="00E206AD" w:rsidP="004D2C4D">
      <w:pPr>
        <w:tabs>
          <w:tab w:val="left" w:pos="2160"/>
        </w:tabs>
        <w:contextualSpacing/>
        <w:rPr>
          <w:rFonts w:ascii="Times New Roman" w:hAnsi="Times New Roman"/>
          <w:color w:val="000000" w:themeColor="text1"/>
        </w:rPr>
      </w:pPr>
    </w:p>
    <w:p w14:paraId="3C3634A3" w14:textId="77777777" w:rsidR="00E206AD" w:rsidRPr="00A41677" w:rsidRDefault="009D6CE7" w:rsidP="00E206AD">
      <w:pPr>
        <w:tabs>
          <w:tab w:val="left" w:pos="1440"/>
        </w:tabs>
        <w:ind w:left="2160" w:hanging="1440"/>
        <w:jc w:val="both"/>
        <w:rPr>
          <w:rFonts w:ascii="Times New Roman" w:hAnsi="Times New Roman"/>
        </w:rPr>
      </w:pPr>
      <w:r w:rsidRPr="00A41677">
        <w:rPr>
          <w:rFonts w:ascii="Times New Roman" w:hAnsi="Times New Roman"/>
        </w:rPr>
        <w:tab/>
      </w:r>
      <w:r w:rsidRPr="00A41677">
        <w:rPr>
          <w:rFonts w:ascii="Times New Roman" w:hAnsi="Times New Roman"/>
        </w:rPr>
        <w:tab/>
      </w:r>
      <w:r w:rsidR="00E206AD" w:rsidRPr="00A41677">
        <w:rPr>
          <w:rFonts w:ascii="Times New Roman" w:hAnsi="Times New Roman"/>
        </w:rPr>
        <w:t>“You have 30 days from the day you receive this policy, certificate or rider to review it and return it to the company if you decide not to keep it. You do</w:t>
      </w:r>
      <w:r w:rsidR="00217B2F" w:rsidRPr="00A41677">
        <w:rPr>
          <w:rFonts w:ascii="Times New Roman" w:hAnsi="Times New Roman"/>
        </w:rPr>
        <w:t xml:space="preserve"> not</w:t>
      </w:r>
      <w:r w:rsidR="00E206AD" w:rsidRPr="00A41677">
        <w:rPr>
          <w:rFonts w:ascii="Times New Roman" w:hAnsi="Times New Roman"/>
        </w:rPr>
        <w:t xml:space="preserve"> have to tell the company why you</w:t>
      </w:r>
      <w:r w:rsidR="00217B2F" w:rsidRPr="00A41677">
        <w:rPr>
          <w:rFonts w:ascii="Times New Roman" w:hAnsi="Times New Roman"/>
        </w:rPr>
        <w:t xml:space="preserve"> are</w:t>
      </w:r>
      <w:r w:rsidR="00E206AD" w:rsidRPr="00A41677">
        <w:rPr>
          <w:rFonts w:ascii="Times New Roman" w:hAnsi="Times New Roman"/>
        </w:rPr>
        <w:t xml:space="preserve"> returning it. If you decide not to keep it, simply return it to the company at its administrative office. Or you may return it to the agent/insurance producer that you bought it from. You must return it within 30 days of the day you first received it. The company will refund the full amount of any premium paid within 30 days after it receives the returned policy, certificate or rider. The premium refund will be sent directly to the person who paid it. The policy, certificate or rider will be void as if it had never been issued.”</w:t>
      </w:r>
    </w:p>
    <w:p w14:paraId="068E1CD2" w14:textId="77777777" w:rsidR="008D47D2" w:rsidRPr="00A41677" w:rsidRDefault="008D47D2" w:rsidP="004D2C4D">
      <w:pPr>
        <w:tabs>
          <w:tab w:val="left" w:pos="1440"/>
        </w:tabs>
        <w:jc w:val="both"/>
        <w:rPr>
          <w:rFonts w:ascii="Times New Roman" w:hAnsi="Times New Roman"/>
        </w:rPr>
      </w:pPr>
    </w:p>
    <w:p w14:paraId="14F46255" w14:textId="77777777" w:rsidR="00B92007" w:rsidRPr="00A41677" w:rsidRDefault="00B92007" w:rsidP="009D6CE7">
      <w:pPr>
        <w:tabs>
          <w:tab w:val="left" w:pos="1440"/>
        </w:tabs>
        <w:ind w:left="2160" w:hanging="1440"/>
        <w:jc w:val="both"/>
        <w:rPr>
          <w:rFonts w:ascii="Times New Roman" w:hAnsi="Times New Roman"/>
        </w:rPr>
      </w:pPr>
      <w:r w:rsidRPr="00A41677">
        <w:rPr>
          <w:rFonts w:ascii="Times New Roman" w:hAnsi="Times New Roman"/>
        </w:rPr>
        <w:t>G.</w:t>
      </w:r>
      <w:r w:rsidRPr="00A41677">
        <w:rPr>
          <w:rFonts w:ascii="Times New Roman" w:hAnsi="Times New Roman"/>
        </w:rPr>
        <w:tab/>
        <w:t>(1)</w:t>
      </w:r>
      <w:r w:rsidRPr="00A41677">
        <w:rPr>
          <w:rFonts w:ascii="Times New Roman" w:hAnsi="Times New Roman"/>
        </w:rPr>
        <w:tab/>
        <w:t>An outline of coverage shall be delivered to a prospective applicant for long-term care insurance at the time of initial solicitation through means that prominently direct the attention of the recipient to the document and its purpose.</w:t>
      </w:r>
    </w:p>
    <w:p w14:paraId="7E6D19A3" w14:textId="77777777" w:rsidR="00B92007" w:rsidRPr="00A41677" w:rsidRDefault="00B92007">
      <w:pPr>
        <w:jc w:val="both"/>
        <w:rPr>
          <w:rFonts w:ascii="Times New Roman" w:hAnsi="Times New Roman"/>
        </w:rPr>
      </w:pPr>
    </w:p>
    <w:p w14:paraId="3A7D7C59" w14:textId="77777777" w:rsidR="00B92007" w:rsidRPr="00A41677" w:rsidRDefault="00B92007" w:rsidP="009D6CE7">
      <w:pPr>
        <w:pStyle w:val="ListParagraph"/>
        <w:numPr>
          <w:ilvl w:val="0"/>
          <w:numId w:val="10"/>
        </w:numPr>
        <w:tabs>
          <w:tab w:val="left" w:pos="2880"/>
        </w:tabs>
        <w:ind w:left="2880" w:hanging="720"/>
        <w:jc w:val="both"/>
        <w:rPr>
          <w:rFonts w:ascii="Times New Roman" w:hAnsi="Times New Roman"/>
        </w:rPr>
      </w:pPr>
      <w:r w:rsidRPr="00A41677">
        <w:rPr>
          <w:rFonts w:ascii="Times New Roman" w:hAnsi="Times New Roman"/>
        </w:rPr>
        <w:t>The commissioner shall prescribe a standard format, including style, arrangement and overall appearance, and the content of an outline of coverage.</w:t>
      </w:r>
    </w:p>
    <w:p w14:paraId="7B183F2A" w14:textId="77777777" w:rsidR="000D5FB1" w:rsidRPr="00A41677" w:rsidRDefault="000D5FB1" w:rsidP="000D5FB1">
      <w:pPr>
        <w:pStyle w:val="ListParagraph"/>
        <w:tabs>
          <w:tab w:val="left" w:pos="2880"/>
        </w:tabs>
        <w:ind w:left="2520"/>
        <w:jc w:val="both"/>
        <w:rPr>
          <w:rFonts w:ascii="Times New Roman" w:hAnsi="Times New Roman"/>
        </w:rPr>
      </w:pPr>
    </w:p>
    <w:p w14:paraId="6C3C307B" w14:textId="77777777" w:rsidR="00B92007" w:rsidRPr="00A41677" w:rsidRDefault="00B92007">
      <w:pPr>
        <w:tabs>
          <w:tab w:val="left" w:pos="2880"/>
        </w:tabs>
        <w:ind w:left="2880" w:hanging="720"/>
        <w:jc w:val="both"/>
        <w:rPr>
          <w:rFonts w:ascii="Times New Roman" w:hAnsi="Times New Roman"/>
        </w:rPr>
      </w:pPr>
      <w:r w:rsidRPr="00A41677">
        <w:rPr>
          <w:rFonts w:ascii="Times New Roman" w:hAnsi="Times New Roman"/>
        </w:rPr>
        <w:t>(b)</w:t>
      </w:r>
      <w:r w:rsidRPr="00A41677">
        <w:rPr>
          <w:rFonts w:ascii="Times New Roman" w:hAnsi="Times New Roman"/>
        </w:rPr>
        <w:tab/>
        <w:t>In the case of agent solicitations, an agent shall deliver the outline of coverage prior to the presentation of an application or enrollment form.</w:t>
      </w:r>
    </w:p>
    <w:p w14:paraId="5C1CD332" w14:textId="77777777" w:rsidR="00B92007" w:rsidRPr="00A41677" w:rsidRDefault="00B92007">
      <w:pPr>
        <w:jc w:val="both"/>
        <w:rPr>
          <w:rFonts w:ascii="Times New Roman" w:hAnsi="Times New Roman"/>
        </w:rPr>
      </w:pPr>
    </w:p>
    <w:p w14:paraId="58DF1063" w14:textId="77777777" w:rsidR="00B92007" w:rsidRPr="00A41677" w:rsidRDefault="00B92007">
      <w:pPr>
        <w:tabs>
          <w:tab w:val="left" w:pos="2880"/>
        </w:tabs>
        <w:ind w:left="2880" w:hanging="720"/>
        <w:jc w:val="both"/>
        <w:rPr>
          <w:rFonts w:ascii="Times New Roman" w:hAnsi="Times New Roman"/>
        </w:rPr>
      </w:pPr>
      <w:r w:rsidRPr="00A41677">
        <w:rPr>
          <w:rFonts w:ascii="Times New Roman" w:hAnsi="Times New Roman"/>
        </w:rPr>
        <w:t>(c)</w:t>
      </w:r>
      <w:r w:rsidRPr="00A41677">
        <w:rPr>
          <w:rFonts w:ascii="Times New Roman" w:hAnsi="Times New Roman"/>
        </w:rPr>
        <w:tab/>
        <w:t>In the case of direct response solicitations, the outline of coverage shall be presented in conjunction with any application or enrollment form.</w:t>
      </w:r>
    </w:p>
    <w:p w14:paraId="00847D09" w14:textId="77777777" w:rsidR="00C55D01" w:rsidRPr="00A41677" w:rsidRDefault="00C55D01">
      <w:pPr>
        <w:tabs>
          <w:tab w:val="left" w:pos="2880"/>
        </w:tabs>
        <w:ind w:left="2880" w:hanging="720"/>
        <w:jc w:val="both"/>
        <w:rPr>
          <w:rFonts w:ascii="Times New Roman" w:hAnsi="Times New Roman"/>
        </w:rPr>
      </w:pPr>
    </w:p>
    <w:p w14:paraId="75BD784A" w14:textId="77777777" w:rsidR="00B92007" w:rsidRPr="00A41677" w:rsidRDefault="00B92007">
      <w:pPr>
        <w:ind w:left="2880" w:hanging="720"/>
        <w:jc w:val="both"/>
        <w:rPr>
          <w:rFonts w:ascii="Times New Roman" w:hAnsi="Times New Roman"/>
        </w:rPr>
      </w:pPr>
      <w:r w:rsidRPr="00A41677">
        <w:rPr>
          <w:rFonts w:ascii="Times New Roman" w:hAnsi="Times New Roman"/>
        </w:rPr>
        <w:t>(d)</w:t>
      </w:r>
      <w:r w:rsidRPr="00A41677">
        <w:rPr>
          <w:rFonts w:ascii="Times New Roman" w:hAnsi="Times New Roman"/>
        </w:rPr>
        <w:tab/>
        <w:t>In the case of a policy issued to a group defined in Section 4E(1) of this Act, an outline of coverage shall not be required to be delivered, provided that the information describe</w:t>
      </w:r>
      <w:r w:rsidR="00050CA7" w:rsidRPr="00A41677">
        <w:rPr>
          <w:rFonts w:ascii="Times New Roman" w:hAnsi="Times New Roman"/>
        </w:rPr>
        <w:t>d in Section 6G(2)(a) through (h</w:t>
      </w:r>
      <w:r w:rsidRPr="00A41677">
        <w:rPr>
          <w:rFonts w:ascii="Times New Roman" w:hAnsi="Times New Roman"/>
        </w:rPr>
        <w:t>) is contained in other materials relating to enrollment. Upon request, these other materials shall be made available to the commissioner.</w:t>
      </w:r>
    </w:p>
    <w:p w14:paraId="00BCADAB" w14:textId="77777777" w:rsidR="00B92007" w:rsidRPr="00A41677" w:rsidRDefault="00B92007">
      <w:pPr>
        <w:jc w:val="both"/>
        <w:rPr>
          <w:rFonts w:ascii="Times New Roman" w:hAnsi="Times New Roman"/>
        </w:rPr>
      </w:pPr>
    </w:p>
    <w:p w14:paraId="615F1EA9" w14:textId="77777777" w:rsidR="00B92007" w:rsidRPr="00A41677" w:rsidRDefault="00B92007" w:rsidP="00D041E7">
      <w:pPr>
        <w:jc w:val="both"/>
        <w:rPr>
          <w:rFonts w:ascii="Times New Roman" w:hAnsi="Times New Roman"/>
          <w:sz w:val="16"/>
          <w:szCs w:val="16"/>
        </w:rPr>
      </w:pPr>
      <w:r w:rsidRPr="00A41677">
        <w:rPr>
          <w:rFonts w:ascii="Times New Roman" w:hAnsi="Times New Roman"/>
          <w:b/>
          <w:sz w:val="16"/>
          <w:szCs w:val="16"/>
        </w:rPr>
        <w:t>Drafting Note:</w:t>
      </w:r>
      <w:r w:rsidR="004D2C4D" w:rsidRPr="00A41677">
        <w:rPr>
          <w:rFonts w:ascii="Times New Roman" w:hAnsi="Times New Roman"/>
          <w:sz w:val="16"/>
          <w:szCs w:val="16"/>
        </w:rPr>
        <w:t xml:space="preserve"> </w:t>
      </w:r>
      <w:r w:rsidRPr="00A41677">
        <w:rPr>
          <w:rFonts w:ascii="Times New Roman" w:hAnsi="Times New Roman"/>
          <w:sz w:val="16"/>
          <w:szCs w:val="16"/>
        </w:rPr>
        <w:t>States may wish to review specific filing requirements as they pertain to the outline of coverage and these other materials.</w:t>
      </w:r>
    </w:p>
    <w:p w14:paraId="19281350" w14:textId="77777777" w:rsidR="00B92007" w:rsidRPr="00A41677" w:rsidRDefault="00B92007">
      <w:pPr>
        <w:jc w:val="both"/>
        <w:rPr>
          <w:rFonts w:ascii="Times New Roman" w:hAnsi="Times New Roman"/>
        </w:rPr>
      </w:pPr>
    </w:p>
    <w:p w14:paraId="3179A1CE"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(2)</w:t>
      </w:r>
      <w:r w:rsidRPr="00A41677">
        <w:rPr>
          <w:rFonts w:ascii="Times New Roman" w:hAnsi="Times New Roman"/>
        </w:rPr>
        <w:tab/>
        <w:t>The outline of coverage shall include:</w:t>
      </w:r>
    </w:p>
    <w:p w14:paraId="22412917" w14:textId="77777777" w:rsidR="00B92007" w:rsidRPr="00A41677" w:rsidRDefault="00B92007">
      <w:pPr>
        <w:jc w:val="both"/>
        <w:rPr>
          <w:rFonts w:ascii="Times New Roman" w:hAnsi="Times New Roman"/>
        </w:rPr>
      </w:pPr>
    </w:p>
    <w:p w14:paraId="38D2153F" w14:textId="77777777" w:rsidR="00B92007" w:rsidRPr="00A41677" w:rsidRDefault="00D07964" w:rsidP="004D2C4D">
      <w:pPr>
        <w:tabs>
          <w:tab w:val="left" w:pos="2880"/>
        </w:tabs>
        <w:ind w:left="2880" w:hanging="720"/>
        <w:jc w:val="both"/>
        <w:rPr>
          <w:rFonts w:ascii="Times New Roman" w:hAnsi="Times New Roman"/>
        </w:rPr>
      </w:pPr>
      <w:r w:rsidRPr="00A41677">
        <w:rPr>
          <w:rFonts w:ascii="Times New Roman" w:hAnsi="Times New Roman"/>
        </w:rPr>
        <w:t>(a)</w:t>
      </w:r>
      <w:r w:rsidRPr="00A41677">
        <w:rPr>
          <w:rFonts w:ascii="Times New Roman" w:hAnsi="Times New Roman"/>
        </w:rPr>
        <w:tab/>
      </w:r>
      <w:r w:rsidR="00B92007" w:rsidRPr="00A41677">
        <w:rPr>
          <w:rFonts w:ascii="Times New Roman" w:hAnsi="Times New Roman"/>
        </w:rPr>
        <w:t>A description of the principal benefits and coverage provided in</w:t>
      </w:r>
      <w:r w:rsidRPr="00A41677">
        <w:rPr>
          <w:rFonts w:ascii="Times New Roman" w:hAnsi="Times New Roman"/>
        </w:rPr>
        <w:t xml:space="preserve"> </w:t>
      </w:r>
      <w:r w:rsidR="00B92007" w:rsidRPr="00A41677">
        <w:rPr>
          <w:rFonts w:ascii="Times New Roman" w:hAnsi="Times New Roman"/>
        </w:rPr>
        <w:t xml:space="preserve">the </w:t>
      </w:r>
      <w:proofErr w:type="gramStart"/>
      <w:r w:rsidR="00B92007" w:rsidRPr="00A41677">
        <w:rPr>
          <w:rFonts w:ascii="Times New Roman" w:hAnsi="Times New Roman"/>
        </w:rPr>
        <w:t>policy;</w:t>
      </w:r>
      <w:proofErr w:type="gramEnd"/>
    </w:p>
    <w:p w14:paraId="6E85ED12" w14:textId="77777777" w:rsidR="00D07964" w:rsidRPr="00A41677" w:rsidRDefault="00D07964" w:rsidP="00D07964">
      <w:pPr>
        <w:tabs>
          <w:tab w:val="left" w:pos="2880"/>
        </w:tabs>
        <w:ind w:left="2160"/>
        <w:jc w:val="both"/>
        <w:rPr>
          <w:rFonts w:ascii="Times New Roman" w:hAnsi="Times New Roman"/>
        </w:rPr>
      </w:pPr>
    </w:p>
    <w:p w14:paraId="22E4CDEB" w14:textId="77777777" w:rsidR="00D07964" w:rsidRPr="00A41677" w:rsidRDefault="00D07964" w:rsidP="004D2C4D">
      <w:pPr>
        <w:tabs>
          <w:tab w:val="left" w:pos="2880"/>
        </w:tabs>
        <w:ind w:left="2880" w:hanging="720"/>
        <w:jc w:val="both"/>
        <w:rPr>
          <w:rFonts w:ascii="Times New Roman" w:hAnsi="Times New Roman"/>
        </w:rPr>
      </w:pPr>
      <w:r w:rsidRPr="00A41677">
        <w:rPr>
          <w:rFonts w:ascii="Times New Roman" w:hAnsi="Times New Roman"/>
        </w:rPr>
        <w:t>(b)</w:t>
      </w:r>
      <w:r w:rsidRPr="00A41677">
        <w:rPr>
          <w:rFonts w:ascii="Times New Roman" w:hAnsi="Times New Roman"/>
        </w:rPr>
        <w:tab/>
        <w:t xml:space="preserve">A description of the eligibility triggers for benefits and how those triggers are </w:t>
      </w:r>
      <w:proofErr w:type="gramStart"/>
      <w:r w:rsidRPr="00A41677">
        <w:rPr>
          <w:rFonts w:ascii="Times New Roman" w:hAnsi="Times New Roman"/>
        </w:rPr>
        <w:t>met;</w:t>
      </w:r>
      <w:proofErr w:type="gramEnd"/>
    </w:p>
    <w:p w14:paraId="3EBC65F2" w14:textId="77777777" w:rsidR="00D07964" w:rsidRPr="00A41677" w:rsidRDefault="00D07964" w:rsidP="00D07964">
      <w:pPr>
        <w:tabs>
          <w:tab w:val="left" w:pos="2880"/>
        </w:tabs>
        <w:jc w:val="both"/>
        <w:rPr>
          <w:rFonts w:ascii="Times New Roman" w:hAnsi="Times New Roman"/>
        </w:rPr>
      </w:pPr>
    </w:p>
    <w:p w14:paraId="5C9FC9E2" w14:textId="77777777" w:rsidR="00B92007" w:rsidRPr="00A41677" w:rsidRDefault="00D07964">
      <w:pPr>
        <w:tabs>
          <w:tab w:val="left" w:pos="2880"/>
        </w:tabs>
        <w:ind w:left="2880" w:hanging="720"/>
        <w:jc w:val="both"/>
        <w:rPr>
          <w:rFonts w:ascii="Times New Roman" w:hAnsi="Times New Roman"/>
        </w:rPr>
      </w:pPr>
      <w:r w:rsidRPr="00A41677">
        <w:rPr>
          <w:rFonts w:ascii="Times New Roman" w:hAnsi="Times New Roman"/>
        </w:rPr>
        <w:t>(c)</w:t>
      </w:r>
      <w:r w:rsidR="00B92007" w:rsidRPr="00A41677">
        <w:rPr>
          <w:rFonts w:ascii="Times New Roman" w:hAnsi="Times New Roman"/>
        </w:rPr>
        <w:tab/>
        <w:t xml:space="preserve">A statement of the principal exclusions, reductions and limitations contained in the </w:t>
      </w:r>
      <w:proofErr w:type="gramStart"/>
      <w:r w:rsidR="00B92007" w:rsidRPr="00A41677">
        <w:rPr>
          <w:rFonts w:ascii="Times New Roman" w:hAnsi="Times New Roman"/>
        </w:rPr>
        <w:t>policy;</w:t>
      </w:r>
      <w:proofErr w:type="gramEnd"/>
    </w:p>
    <w:p w14:paraId="7910BC30" w14:textId="77777777" w:rsidR="00B92007" w:rsidRPr="00A41677" w:rsidRDefault="00D07964">
      <w:pPr>
        <w:tabs>
          <w:tab w:val="left" w:pos="2880"/>
        </w:tabs>
        <w:ind w:left="2880" w:hanging="720"/>
        <w:jc w:val="both"/>
        <w:rPr>
          <w:rFonts w:ascii="Times New Roman" w:hAnsi="Times New Roman"/>
        </w:rPr>
      </w:pPr>
      <w:r w:rsidRPr="00A41677">
        <w:rPr>
          <w:rFonts w:ascii="Times New Roman" w:hAnsi="Times New Roman"/>
        </w:rPr>
        <w:lastRenderedPageBreak/>
        <w:t>(d)</w:t>
      </w:r>
      <w:r w:rsidR="00B92007" w:rsidRPr="00A41677">
        <w:rPr>
          <w:rFonts w:ascii="Times New Roman" w:hAnsi="Times New Roman"/>
        </w:rPr>
        <w:tab/>
        <w:t xml:space="preserve">A statement of the terms under which the policy or certificate, or both, may be continued in force or discontinued, including any reservation in the policy of a right to change premium. Continuation or conversion provisions of group coverage shall be specifically </w:t>
      </w:r>
      <w:proofErr w:type="gramStart"/>
      <w:r w:rsidR="00B92007" w:rsidRPr="00A41677">
        <w:rPr>
          <w:rFonts w:ascii="Times New Roman" w:hAnsi="Times New Roman"/>
        </w:rPr>
        <w:t>described;</w:t>
      </w:r>
      <w:proofErr w:type="gramEnd"/>
    </w:p>
    <w:p w14:paraId="12107C85" w14:textId="77777777" w:rsidR="00B92007" w:rsidRPr="00A41677" w:rsidRDefault="00B92007">
      <w:pPr>
        <w:jc w:val="both"/>
        <w:rPr>
          <w:rFonts w:ascii="Times New Roman" w:hAnsi="Times New Roman"/>
        </w:rPr>
      </w:pPr>
    </w:p>
    <w:p w14:paraId="1D85B031" w14:textId="77777777" w:rsidR="00B92007" w:rsidRPr="00A41677" w:rsidRDefault="00D07964">
      <w:pPr>
        <w:tabs>
          <w:tab w:val="left" w:pos="2880"/>
        </w:tabs>
        <w:ind w:left="2880" w:hanging="720"/>
        <w:jc w:val="both"/>
        <w:rPr>
          <w:rFonts w:ascii="Times New Roman" w:hAnsi="Times New Roman"/>
        </w:rPr>
      </w:pPr>
      <w:r w:rsidRPr="00A41677">
        <w:rPr>
          <w:rFonts w:ascii="Times New Roman" w:hAnsi="Times New Roman"/>
        </w:rPr>
        <w:t>(e)</w:t>
      </w:r>
      <w:r w:rsidR="00B92007" w:rsidRPr="00A41677">
        <w:rPr>
          <w:rFonts w:ascii="Times New Roman" w:hAnsi="Times New Roman"/>
        </w:rPr>
        <w:tab/>
        <w:t xml:space="preserve">A statement that the outline of coverage is a summary only, not a contract of insurance, and that the policy or group master policy contains governing contractual </w:t>
      </w:r>
      <w:proofErr w:type="gramStart"/>
      <w:r w:rsidR="00B92007" w:rsidRPr="00A41677">
        <w:rPr>
          <w:rFonts w:ascii="Times New Roman" w:hAnsi="Times New Roman"/>
        </w:rPr>
        <w:t>provisions;</w:t>
      </w:r>
      <w:proofErr w:type="gramEnd"/>
    </w:p>
    <w:p w14:paraId="2CC51248" w14:textId="77777777" w:rsidR="00B92007" w:rsidRPr="00A41677" w:rsidRDefault="00B92007">
      <w:pPr>
        <w:jc w:val="both"/>
        <w:rPr>
          <w:rFonts w:ascii="Times New Roman" w:hAnsi="Times New Roman"/>
        </w:rPr>
      </w:pPr>
    </w:p>
    <w:p w14:paraId="1F5B1CC4" w14:textId="77777777" w:rsidR="00B92007" w:rsidRPr="00A41677" w:rsidRDefault="00D07964">
      <w:pPr>
        <w:tabs>
          <w:tab w:val="left" w:pos="2880"/>
        </w:tabs>
        <w:ind w:left="2880" w:hanging="720"/>
        <w:jc w:val="both"/>
        <w:rPr>
          <w:rFonts w:ascii="Times New Roman" w:hAnsi="Times New Roman"/>
        </w:rPr>
      </w:pPr>
      <w:r w:rsidRPr="00A41677">
        <w:rPr>
          <w:rFonts w:ascii="Times New Roman" w:hAnsi="Times New Roman"/>
        </w:rPr>
        <w:t>(f)</w:t>
      </w:r>
      <w:r w:rsidR="00B92007" w:rsidRPr="00A41677">
        <w:rPr>
          <w:rFonts w:ascii="Times New Roman" w:hAnsi="Times New Roman"/>
        </w:rPr>
        <w:tab/>
        <w:t xml:space="preserve">A description of the terms under which the policy or certificate may be returned and premium </w:t>
      </w:r>
      <w:proofErr w:type="gramStart"/>
      <w:r w:rsidR="00B92007" w:rsidRPr="00A41677">
        <w:rPr>
          <w:rFonts w:ascii="Times New Roman" w:hAnsi="Times New Roman"/>
        </w:rPr>
        <w:t>refunded;</w:t>
      </w:r>
      <w:proofErr w:type="gramEnd"/>
      <w:r w:rsidR="00B92007" w:rsidRPr="00A41677">
        <w:rPr>
          <w:rFonts w:ascii="Times New Roman" w:hAnsi="Times New Roman"/>
        </w:rPr>
        <w:t xml:space="preserve"> </w:t>
      </w:r>
    </w:p>
    <w:p w14:paraId="056B3F0F" w14:textId="77777777" w:rsidR="00B92007" w:rsidRPr="00A41677" w:rsidRDefault="00B92007">
      <w:pPr>
        <w:jc w:val="both"/>
        <w:rPr>
          <w:rFonts w:ascii="Times New Roman" w:hAnsi="Times New Roman"/>
        </w:rPr>
      </w:pPr>
    </w:p>
    <w:p w14:paraId="7E5ECA3C" w14:textId="77777777" w:rsidR="00B92007" w:rsidRPr="00A41677" w:rsidRDefault="00D07964">
      <w:pPr>
        <w:tabs>
          <w:tab w:val="left" w:pos="2880"/>
        </w:tabs>
        <w:ind w:left="2880" w:hanging="720"/>
        <w:jc w:val="both"/>
        <w:rPr>
          <w:rFonts w:ascii="Times New Roman" w:hAnsi="Times New Roman"/>
        </w:rPr>
      </w:pPr>
      <w:r w:rsidRPr="00A41677">
        <w:rPr>
          <w:rFonts w:ascii="Times New Roman" w:hAnsi="Times New Roman"/>
        </w:rPr>
        <w:t>(g)</w:t>
      </w:r>
      <w:r w:rsidR="00B92007" w:rsidRPr="00A41677">
        <w:rPr>
          <w:rFonts w:ascii="Times New Roman" w:hAnsi="Times New Roman"/>
        </w:rPr>
        <w:tab/>
        <w:t>A brief description of the relationship of cost of care and benefits; and</w:t>
      </w:r>
    </w:p>
    <w:p w14:paraId="15814AF2" w14:textId="77777777" w:rsidR="00B60293" w:rsidRDefault="00B60293">
      <w:pPr>
        <w:tabs>
          <w:tab w:val="left" w:pos="2880"/>
        </w:tabs>
        <w:ind w:left="2880" w:hanging="720"/>
        <w:jc w:val="both"/>
        <w:rPr>
          <w:rFonts w:ascii="Times New Roman" w:hAnsi="Times New Roman"/>
        </w:rPr>
      </w:pPr>
    </w:p>
    <w:p w14:paraId="1C24F62A" w14:textId="77777777" w:rsidR="00B92007" w:rsidRPr="00A41677" w:rsidRDefault="00D07964">
      <w:pPr>
        <w:tabs>
          <w:tab w:val="left" w:pos="2880"/>
        </w:tabs>
        <w:ind w:left="2880" w:hanging="720"/>
        <w:jc w:val="both"/>
        <w:rPr>
          <w:rFonts w:ascii="Times New Roman" w:hAnsi="Times New Roman"/>
        </w:rPr>
      </w:pPr>
      <w:r w:rsidRPr="00A41677">
        <w:rPr>
          <w:rFonts w:ascii="Times New Roman" w:hAnsi="Times New Roman"/>
        </w:rPr>
        <w:t>(h)</w:t>
      </w:r>
      <w:r w:rsidR="00B92007" w:rsidRPr="00A41677">
        <w:rPr>
          <w:rFonts w:ascii="Times New Roman" w:hAnsi="Times New Roman"/>
        </w:rPr>
        <w:tab/>
        <w:t xml:space="preserve">A statement that discloses to the policyholder or </w:t>
      </w:r>
      <w:proofErr w:type="spellStart"/>
      <w:r w:rsidR="00B92007" w:rsidRPr="00A41677">
        <w:rPr>
          <w:rFonts w:ascii="Times New Roman" w:hAnsi="Times New Roman"/>
        </w:rPr>
        <w:t>certificateholder</w:t>
      </w:r>
      <w:proofErr w:type="spellEnd"/>
      <w:r w:rsidR="00B92007" w:rsidRPr="00A41677">
        <w:rPr>
          <w:rFonts w:ascii="Times New Roman" w:hAnsi="Times New Roman"/>
        </w:rPr>
        <w:t xml:space="preserve"> whether the policy is intended to be a federally tax-qualified long-term care insurance contract under 7702B(b) of the Internal Revenue Code of 1986, as amended.</w:t>
      </w:r>
    </w:p>
    <w:p w14:paraId="51047157" w14:textId="77777777" w:rsidR="00C55D01" w:rsidRPr="00A41677" w:rsidRDefault="00C55D01">
      <w:pPr>
        <w:jc w:val="both"/>
        <w:rPr>
          <w:rFonts w:ascii="Times New Roman" w:hAnsi="Times New Roman"/>
        </w:rPr>
      </w:pPr>
    </w:p>
    <w:p w14:paraId="327CE668" w14:textId="77777777" w:rsidR="00B92007" w:rsidRPr="00A41677" w:rsidRDefault="00B92007">
      <w:pPr>
        <w:tabs>
          <w:tab w:val="left" w:pos="1440"/>
        </w:tabs>
        <w:ind w:left="1440" w:hanging="720"/>
        <w:jc w:val="both"/>
        <w:rPr>
          <w:rFonts w:ascii="Times New Roman" w:hAnsi="Times New Roman"/>
        </w:rPr>
      </w:pPr>
      <w:r w:rsidRPr="00A41677">
        <w:rPr>
          <w:rFonts w:ascii="Times New Roman" w:hAnsi="Times New Roman"/>
        </w:rPr>
        <w:t>H.</w:t>
      </w:r>
      <w:r w:rsidRPr="00A41677">
        <w:rPr>
          <w:rFonts w:ascii="Times New Roman" w:hAnsi="Times New Roman"/>
        </w:rPr>
        <w:tab/>
        <w:t>A certificate issued pursuant to a group long-term care insurance policy that policy is delivered or issued for delivery in this state shall include:</w:t>
      </w:r>
    </w:p>
    <w:p w14:paraId="7C9FE86A" w14:textId="77777777" w:rsidR="00C55D01" w:rsidRPr="00A41677" w:rsidRDefault="00C55D01">
      <w:pPr>
        <w:tabs>
          <w:tab w:val="left" w:pos="2160"/>
        </w:tabs>
        <w:ind w:left="2160" w:hanging="720"/>
        <w:jc w:val="both"/>
        <w:rPr>
          <w:rFonts w:ascii="Times New Roman" w:hAnsi="Times New Roman"/>
        </w:rPr>
      </w:pPr>
    </w:p>
    <w:p w14:paraId="1DA41309"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(1)</w:t>
      </w:r>
      <w:r w:rsidRPr="00A41677">
        <w:rPr>
          <w:rFonts w:ascii="Times New Roman" w:hAnsi="Times New Roman"/>
        </w:rPr>
        <w:tab/>
        <w:t xml:space="preserve">A description of the principal benefits and coverage provided in the </w:t>
      </w:r>
      <w:proofErr w:type="gramStart"/>
      <w:r w:rsidRPr="00A41677">
        <w:rPr>
          <w:rFonts w:ascii="Times New Roman" w:hAnsi="Times New Roman"/>
        </w:rPr>
        <w:t>policy;</w:t>
      </w:r>
      <w:proofErr w:type="gramEnd"/>
    </w:p>
    <w:p w14:paraId="3A7B02BB" w14:textId="77777777" w:rsidR="00B92007" w:rsidRPr="00A41677" w:rsidRDefault="00B92007">
      <w:pPr>
        <w:jc w:val="both"/>
        <w:rPr>
          <w:rFonts w:ascii="Times New Roman" w:hAnsi="Times New Roman"/>
        </w:rPr>
      </w:pPr>
    </w:p>
    <w:p w14:paraId="1C249E32"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(2)</w:t>
      </w:r>
      <w:r w:rsidRPr="00A41677">
        <w:rPr>
          <w:rFonts w:ascii="Times New Roman" w:hAnsi="Times New Roman"/>
        </w:rPr>
        <w:tab/>
        <w:t>A statement of the principal exclusions, reductions and limitations contained in the policy; and</w:t>
      </w:r>
    </w:p>
    <w:p w14:paraId="43D5AAF9" w14:textId="77777777" w:rsidR="00B92007" w:rsidRPr="00A41677" w:rsidRDefault="00B92007">
      <w:pPr>
        <w:jc w:val="both"/>
        <w:rPr>
          <w:rFonts w:ascii="Times New Roman" w:hAnsi="Times New Roman"/>
        </w:rPr>
      </w:pPr>
    </w:p>
    <w:p w14:paraId="770CDEE1"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(3)</w:t>
      </w:r>
      <w:r w:rsidRPr="00A41677">
        <w:rPr>
          <w:rFonts w:ascii="Times New Roman" w:hAnsi="Times New Roman"/>
        </w:rPr>
        <w:tab/>
        <w:t>A statement that the group master policy determines governing contractual provisions.</w:t>
      </w:r>
    </w:p>
    <w:p w14:paraId="43CF686E" w14:textId="77777777" w:rsidR="00B92007" w:rsidRPr="00A41677" w:rsidRDefault="00B92007">
      <w:pPr>
        <w:jc w:val="both"/>
        <w:rPr>
          <w:rFonts w:ascii="Times New Roman" w:hAnsi="Times New Roman"/>
        </w:rPr>
      </w:pPr>
    </w:p>
    <w:p w14:paraId="06E62632" w14:textId="77777777" w:rsidR="00B92007" w:rsidRPr="00A41677" w:rsidRDefault="00B92007" w:rsidP="00437468">
      <w:pPr>
        <w:jc w:val="both"/>
        <w:rPr>
          <w:rFonts w:ascii="Times New Roman" w:hAnsi="Times New Roman"/>
          <w:sz w:val="16"/>
          <w:szCs w:val="16"/>
        </w:rPr>
      </w:pPr>
      <w:r w:rsidRPr="00A41677">
        <w:rPr>
          <w:rFonts w:ascii="Times New Roman" w:hAnsi="Times New Roman"/>
          <w:b/>
          <w:sz w:val="16"/>
          <w:szCs w:val="16"/>
        </w:rPr>
        <w:t>Drafting Note:</w:t>
      </w:r>
      <w:r w:rsidR="004D2C4D" w:rsidRPr="00A41677">
        <w:rPr>
          <w:rFonts w:ascii="Times New Roman" w:hAnsi="Times New Roman"/>
          <w:sz w:val="16"/>
          <w:szCs w:val="16"/>
        </w:rPr>
        <w:t xml:space="preserve"> </w:t>
      </w:r>
      <w:r w:rsidRPr="00A41677">
        <w:rPr>
          <w:rFonts w:ascii="Times New Roman" w:hAnsi="Times New Roman"/>
          <w:sz w:val="16"/>
          <w:szCs w:val="16"/>
        </w:rPr>
        <w:t xml:space="preserve">The above provisions are deemed appropriate due to the particular nature of long-term care </w:t>
      </w:r>
      <w:proofErr w:type="gramStart"/>
      <w:r w:rsidRPr="00A41677">
        <w:rPr>
          <w:rFonts w:ascii="Times New Roman" w:hAnsi="Times New Roman"/>
          <w:sz w:val="16"/>
          <w:szCs w:val="16"/>
        </w:rPr>
        <w:t>insurance, and</w:t>
      </w:r>
      <w:proofErr w:type="gramEnd"/>
      <w:r w:rsidRPr="00A41677">
        <w:rPr>
          <w:rFonts w:ascii="Times New Roman" w:hAnsi="Times New Roman"/>
          <w:sz w:val="16"/>
          <w:szCs w:val="16"/>
        </w:rPr>
        <w:t xml:space="preserve"> are consistent with group insurance laws. Specific standards would be contained in regulations implementing this Act.</w:t>
      </w:r>
    </w:p>
    <w:p w14:paraId="465404A9" w14:textId="77777777" w:rsidR="00844A7E" w:rsidRPr="00A41677" w:rsidRDefault="00844A7E">
      <w:pPr>
        <w:tabs>
          <w:tab w:val="left" w:pos="1440"/>
        </w:tabs>
        <w:ind w:left="1440" w:hanging="720"/>
        <w:jc w:val="both"/>
        <w:rPr>
          <w:rFonts w:ascii="Times New Roman" w:hAnsi="Times New Roman"/>
        </w:rPr>
      </w:pPr>
    </w:p>
    <w:p w14:paraId="20439F96" w14:textId="77777777" w:rsidR="00B92007" w:rsidRPr="00A41677" w:rsidRDefault="00B92007">
      <w:pPr>
        <w:tabs>
          <w:tab w:val="left" w:pos="1440"/>
        </w:tabs>
        <w:ind w:left="1440" w:hanging="720"/>
        <w:jc w:val="both"/>
        <w:rPr>
          <w:rFonts w:ascii="Times New Roman" w:hAnsi="Times New Roman"/>
        </w:rPr>
      </w:pPr>
      <w:r w:rsidRPr="00A41677">
        <w:rPr>
          <w:rFonts w:ascii="Times New Roman" w:hAnsi="Times New Roman"/>
        </w:rPr>
        <w:t>I.</w:t>
      </w:r>
      <w:r w:rsidRPr="00A41677">
        <w:rPr>
          <w:rFonts w:ascii="Times New Roman" w:hAnsi="Times New Roman"/>
        </w:rPr>
        <w:tab/>
        <w:t>If an application for a long-term care insurance contract or certificate is approved, the issuer shall deliver the contract or certificate of insurance to the applicant no later than thirty (30) days after the date of approval.</w:t>
      </w:r>
    </w:p>
    <w:p w14:paraId="5D4E0F50" w14:textId="77777777" w:rsidR="00B92007" w:rsidRPr="00A41677" w:rsidRDefault="00B92007">
      <w:pPr>
        <w:tabs>
          <w:tab w:val="left" w:pos="1440"/>
        </w:tabs>
        <w:ind w:left="1440" w:hanging="720"/>
        <w:jc w:val="both"/>
        <w:rPr>
          <w:rFonts w:ascii="Times New Roman" w:hAnsi="Times New Roman"/>
        </w:rPr>
      </w:pPr>
    </w:p>
    <w:p w14:paraId="16AE5764" w14:textId="77777777" w:rsidR="00B92007" w:rsidRPr="00A41677" w:rsidRDefault="00B92007" w:rsidP="008A2832">
      <w:pPr>
        <w:tabs>
          <w:tab w:val="left" w:pos="1440"/>
        </w:tabs>
        <w:ind w:left="1440" w:hanging="720"/>
        <w:jc w:val="both"/>
        <w:rPr>
          <w:rFonts w:ascii="Times New Roman" w:hAnsi="Times New Roman"/>
        </w:rPr>
      </w:pPr>
      <w:r w:rsidRPr="00A41677">
        <w:rPr>
          <w:rFonts w:ascii="Times New Roman" w:hAnsi="Times New Roman"/>
        </w:rPr>
        <w:t>J.</w:t>
      </w:r>
      <w:r w:rsidRPr="00A41677">
        <w:rPr>
          <w:rFonts w:ascii="Times New Roman" w:hAnsi="Times New Roman"/>
        </w:rPr>
        <w:tab/>
        <w:t xml:space="preserve">At the time of policy delivery, a policy summary shall be delivered </w:t>
      </w:r>
      <w:r w:rsidR="00475DB7" w:rsidRPr="00A41677">
        <w:rPr>
          <w:rFonts w:ascii="Times New Roman" w:hAnsi="Times New Roman"/>
        </w:rPr>
        <w:t xml:space="preserve">for an individual life insurance or annuity policy </w:t>
      </w:r>
      <w:r w:rsidRPr="00A41677">
        <w:rPr>
          <w:rFonts w:ascii="Times New Roman" w:hAnsi="Times New Roman"/>
        </w:rPr>
        <w:t>that provides long-term care b</w:t>
      </w:r>
      <w:r w:rsidR="008A2832" w:rsidRPr="00A41677">
        <w:rPr>
          <w:rFonts w:ascii="Times New Roman" w:hAnsi="Times New Roman"/>
        </w:rPr>
        <w:t>enefits within the policy or by</w:t>
      </w:r>
      <w:r w:rsidR="002449A5" w:rsidRPr="00A41677">
        <w:rPr>
          <w:rFonts w:ascii="Times New Roman" w:hAnsi="Times New Roman"/>
        </w:rPr>
        <w:t xml:space="preserve"> </w:t>
      </w:r>
      <w:r w:rsidRPr="00A41677">
        <w:rPr>
          <w:rFonts w:ascii="Times New Roman" w:hAnsi="Times New Roman"/>
        </w:rPr>
        <w:t>rider. In the case of direct response solicitations, the insurer shall deliver the policy summary upon the applicant’s request, but regardless of request shall make delivery no later than at the time of policy delivery. In addition to complying with all applicable requirements, the summary shall also include:</w:t>
      </w:r>
    </w:p>
    <w:p w14:paraId="395B5D50" w14:textId="77777777" w:rsidR="00B92007" w:rsidRPr="00A41677" w:rsidRDefault="00B92007">
      <w:pPr>
        <w:tabs>
          <w:tab w:val="left" w:pos="2160"/>
        </w:tabs>
        <w:ind w:left="2160" w:hanging="720"/>
        <w:jc w:val="both"/>
        <w:rPr>
          <w:rFonts w:ascii="Times New Roman" w:hAnsi="Times New Roman"/>
        </w:rPr>
      </w:pPr>
    </w:p>
    <w:p w14:paraId="01179292"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(1)</w:t>
      </w:r>
      <w:r w:rsidRPr="00A41677">
        <w:rPr>
          <w:rFonts w:ascii="Times New Roman" w:hAnsi="Times New Roman"/>
        </w:rPr>
        <w:tab/>
        <w:t xml:space="preserve">An explanation of how the long-term care benefit interacts with other components of the </w:t>
      </w:r>
      <w:proofErr w:type="gramStart"/>
      <w:r w:rsidRPr="00A41677">
        <w:rPr>
          <w:rFonts w:ascii="Times New Roman" w:hAnsi="Times New Roman"/>
        </w:rPr>
        <w:t>policy;</w:t>
      </w:r>
      <w:proofErr w:type="gramEnd"/>
    </w:p>
    <w:p w14:paraId="005E899D" w14:textId="77777777" w:rsidR="00B92007" w:rsidRPr="00A41677" w:rsidRDefault="00B92007">
      <w:pPr>
        <w:tabs>
          <w:tab w:val="left" w:pos="1440"/>
        </w:tabs>
        <w:ind w:left="1440" w:hanging="720"/>
        <w:jc w:val="both"/>
        <w:rPr>
          <w:rFonts w:ascii="Times New Roman" w:hAnsi="Times New Roman"/>
        </w:rPr>
      </w:pPr>
    </w:p>
    <w:p w14:paraId="45D203B5"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(2)</w:t>
      </w:r>
      <w:r w:rsidRPr="00A41677">
        <w:rPr>
          <w:rFonts w:ascii="Times New Roman" w:hAnsi="Times New Roman"/>
        </w:rPr>
        <w:tab/>
        <w:t xml:space="preserve">An illustration of the amount of benefits, the length of benefit, and the guaranteed lifetime benefits if any, for each covered </w:t>
      </w:r>
      <w:proofErr w:type="gramStart"/>
      <w:r w:rsidRPr="00A41677">
        <w:rPr>
          <w:rFonts w:ascii="Times New Roman" w:hAnsi="Times New Roman"/>
        </w:rPr>
        <w:t>person;</w:t>
      </w:r>
      <w:proofErr w:type="gramEnd"/>
      <w:r w:rsidRPr="00A41677">
        <w:rPr>
          <w:rFonts w:ascii="Times New Roman" w:hAnsi="Times New Roman"/>
        </w:rPr>
        <w:t xml:space="preserve"> </w:t>
      </w:r>
    </w:p>
    <w:p w14:paraId="24E51A85" w14:textId="77777777" w:rsidR="00B92007" w:rsidRPr="00A41677" w:rsidRDefault="00B92007">
      <w:pPr>
        <w:jc w:val="both"/>
        <w:rPr>
          <w:rFonts w:ascii="Times New Roman" w:hAnsi="Times New Roman"/>
        </w:rPr>
      </w:pPr>
    </w:p>
    <w:p w14:paraId="043733A4"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(3)</w:t>
      </w:r>
      <w:r w:rsidRPr="00A41677">
        <w:rPr>
          <w:rFonts w:ascii="Times New Roman" w:hAnsi="Times New Roman"/>
        </w:rPr>
        <w:tab/>
        <w:t>Any exclusions, reductions and limitations on benefits of long-term care</w:t>
      </w:r>
      <w:r w:rsidR="00873F73" w:rsidRPr="00A41677">
        <w:rPr>
          <w:rFonts w:ascii="Times New Roman" w:hAnsi="Times New Roman"/>
        </w:rPr>
        <w:t xml:space="preserve"> </w:t>
      </w:r>
      <w:proofErr w:type="gramStart"/>
      <w:r w:rsidR="00475DB7" w:rsidRPr="00A41677">
        <w:rPr>
          <w:rFonts w:ascii="Times New Roman" w:hAnsi="Times New Roman"/>
        </w:rPr>
        <w:t>benefits</w:t>
      </w:r>
      <w:r w:rsidRPr="00A41677">
        <w:rPr>
          <w:rFonts w:ascii="Times New Roman" w:hAnsi="Times New Roman"/>
        </w:rPr>
        <w:t>;</w:t>
      </w:r>
      <w:proofErr w:type="gramEnd"/>
      <w:r w:rsidRPr="00A41677">
        <w:rPr>
          <w:rFonts w:ascii="Times New Roman" w:hAnsi="Times New Roman"/>
        </w:rPr>
        <w:t xml:space="preserve"> </w:t>
      </w:r>
    </w:p>
    <w:p w14:paraId="54C4CD74" w14:textId="77777777" w:rsidR="00B92007" w:rsidRPr="00A41677" w:rsidRDefault="00B92007">
      <w:pPr>
        <w:jc w:val="both"/>
        <w:rPr>
          <w:rFonts w:ascii="Times New Roman" w:hAnsi="Times New Roman"/>
        </w:rPr>
      </w:pPr>
    </w:p>
    <w:p w14:paraId="1D0AC1CB" w14:textId="77777777" w:rsidR="00F960B4" w:rsidRPr="00A41677" w:rsidRDefault="00B92007" w:rsidP="004D2C4D">
      <w:pPr>
        <w:tabs>
          <w:tab w:val="left" w:pos="2160"/>
        </w:tabs>
        <w:ind w:left="2160" w:hanging="720"/>
        <w:jc w:val="both"/>
        <w:rPr>
          <w:rFonts w:ascii="Times New Roman" w:hAnsi="Times New Roman"/>
          <w:color w:val="002060"/>
        </w:rPr>
      </w:pPr>
      <w:r w:rsidRPr="00A41677">
        <w:rPr>
          <w:rFonts w:ascii="Times New Roman" w:hAnsi="Times New Roman"/>
        </w:rPr>
        <w:t>(4)</w:t>
      </w:r>
      <w:r w:rsidRPr="00A41677">
        <w:rPr>
          <w:rFonts w:ascii="Times New Roman" w:hAnsi="Times New Roman"/>
        </w:rPr>
        <w:tab/>
      </w:r>
      <w:r w:rsidR="00F960B4" w:rsidRPr="00A41677">
        <w:rPr>
          <w:rFonts w:ascii="Times New Roman" w:hAnsi="Times New Roman"/>
        </w:rPr>
        <w:t>A statement that any long-term care inflation protection option required by [cite to state’s inflation protection option requirement comparable to Section 11 of the Long-Term Care Insurance Model Regulation] is not available under this policy. If inflation protection was not required to be offered, or if inflation protection was required to be offered but was rejected, a statement that inflation protection is not available under the policy that provides long-term care benefits, and an explanation of other options available under the policy, if any, to increase the funds available to pay for the long-term care benefits;</w:t>
      </w:r>
    </w:p>
    <w:p w14:paraId="40B95CBE" w14:textId="77777777" w:rsidR="00B92007" w:rsidRPr="00A41677" w:rsidRDefault="00B92007" w:rsidP="004D2C4D">
      <w:pPr>
        <w:tabs>
          <w:tab w:val="left" w:pos="2160"/>
        </w:tabs>
        <w:jc w:val="both"/>
        <w:rPr>
          <w:rFonts w:ascii="Times New Roman" w:hAnsi="Times New Roman"/>
        </w:rPr>
      </w:pPr>
    </w:p>
    <w:p w14:paraId="2227B041" w14:textId="77777777" w:rsidR="00B60293" w:rsidRDefault="00B60293">
      <w:pPr>
        <w:tabs>
          <w:tab w:val="left" w:pos="2160"/>
        </w:tabs>
        <w:ind w:left="2160" w:hanging="720"/>
        <w:jc w:val="both"/>
        <w:rPr>
          <w:rFonts w:ascii="Times New Roman" w:hAnsi="Times New Roman"/>
        </w:rPr>
      </w:pPr>
      <w:r>
        <w:rPr>
          <w:rFonts w:ascii="Times New Roman" w:hAnsi="Times New Roman"/>
        </w:rPr>
        <w:br w:type="page"/>
      </w:r>
    </w:p>
    <w:p w14:paraId="67A16F2C"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lastRenderedPageBreak/>
        <w:t>(5)</w:t>
      </w:r>
      <w:r w:rsidRPr="00A41677">
        <w:rPr>
          <w:rFonts w:ascii="Times New Roman" w:hAnsi="Times New Roman"/>
        </w:rPr>
        <w:tab/>
        <w:t>If applicable to the policy type, the summary shall also include:</w:t>
      </w:r>
      <w:r w:rsidR="004D2C4D" w:rsidRPr="00A41677">
        <w:rPr>
          <w:rFonts w:ascii="Times New Roman" w:hAnsi="Times New Roman"/>
        </w:rPr>
        <w:t xml:space="preserve"> </w:t>
      </w:r>
    </w:p>
    <w:p w14:paraId="3732E8B7" w14:textId="77777777" w:rsidR="00B92007" w:rsidRPr="00A41677" w:rsidRDefault="00B92007">
      <w:pPr>
        <w:jc w:val="both"/>
        <w:rPr>
          <w:rFonts w:ascii="Times New Roman" w:hAnsi="Times New Roman"/>
        </w:rPr>
      </w:pPr>
    </w:p>
    <w:p w14:paraId="37168661" w14:textId="77777777" w:rsidR="00B92007" w:rsidRPr="00A41677" w:rsidRDefault="00B92007">
      <w:pPr>
        <w:tabs>
          <w:tab w:val="left" w:pos="2880"/>
        </w:tabs>
        <w:ind w:left="2880" w:hanging="720"/>
        <w:jc w:val="both"/>
        <w:rPr>
          <w:rFonts w:ascii="Times New Roman" w:hAnsi="Times New Roman"/>
        </w:rPr>
      </w:pPr>
      <w:r w:rsidRPr="00A41677">
        <w:rPr>
          <w:rFonts w:ascii="Times New Roman" w:hAnsi="Times New Roman"/>
        </w:rPr>
        <w:t>(a)</w:t>
      </w:r>
      <w:r w:rsidRPr="00A41677">
        <w:rPr>
          <w:rFonts w:ascii="Times New Roman" w:hAnsi="Times New Roman"/>
        </w:rPr>
        <w:tab/>
        <w:t xml:space="preserve">A disclosure of the effects of exercising other rights under the </w:t>
      </w:r>
      <w:proofErr w:type="gramStart"/>
      <w:r w:rsidRPr="00A41677">
        <w:rPr>
          <w:rFonts w:ascii="Times New Roman" w:hAnsi="Times New Roman"/>
        </w:rPr>
        <w:t>policy;</w:t>
      </w:r>
      <w:proofErr w:type="gramEnd"/>
    </w:p>
    <w:p w14:paraId="762DFF2B" w14:textId="77777777" w:rsidR="00B92007" w:rsidRPr="00A41677" w:rsidRDefault="00B92007">
      <w:pPr>
        <w:jc w:val="both"/>
        <w:rPr>
          <w:rFonts w:ascii="Times New Roman" w:hAnsi="Times New Roman"/>
        </w:rPr>
      </w:pPr>
    </w:p>
    <w:p w14:paraId="5DA2FCD8" w14:textId="77777777" w:rsidR="00B1213B" w:rsidRPr="00A41677" w:rsidRDefault="00B92007" w:rsidP="00B1213B">
      <w:pPr>
        <w:tabs>
          <w:tab w:val="left" w:pos="2880"/>
        </w:tabs>
        <w:ind w:left="2880" w:hanging="720"/>
        <w:jc w:val="both"/>
        <w:rPr>
          <w:rFonts w:ascii="Times New Roman" w:hAnsi="Times New Roman"/>
        </w:rPr>
      </w:pPr>
      <w:r w:rsidRPr="00A41677">
        <w:rPr>
          <w:rFonts w:ascii="Times New Roman" w:hAnsi="Times New Roman"/>
        </w:rPr>
        <w:t>(b)</w:t>
      </w:r>
      <w:r w:rsidRPr="00A41677">
        <w:rPr>
          <w:rFonts w:ascii="Times New Roman" w:hAnsi="Times New Roman"/>
        </w:rPr>
        <w:tab/>
      </w:r>
      <w:r w:rsidR="00B1213B" w:rsidRPr="00A41677">
        <w:rPr>
          <w:rFonts w:ascii="Times New Roman" w:hAnsi="Times New Roman"/>
        </w:rPr>
        <w:t>A disclosure of guarantees, fees or other costs related to long-term</w:t>
      </w:r>
      <w:r w:rsidR="00050CA7" w:rsidRPr="00A41677">
        <w:rPr>
          <w:rFonts w:ascii="Times New Roman" w:hAnsi="Times New Roman"/>
        </w:rPr>
        <w:t xml:space="preserve"> care </w:t>
      </w:r>
      <w:r w:rsidR="00B1213B" w:rsidRPr="00A41677">
        <w:rPr>
          <w:rFonts w:ascii="Times New Roman" w:hAnsi="Times New Roman"/>
        </w:rPr>
        <w:t>costs of insurance charges in the base policy and any riders; and</w:t>
      </w:r>
    </w:p>
    <w:p w14:paraId="50CADDC8" w14:textId="77777777" w:rsidR="00B92007" w:rsidRPr="00A41677" w:rsidRDefault="00B92007">
      <w:pPr>
        <w:jc w:val="both"/>
        <w:rPr>
          <w:rFonts w:ascii="Times New Roman" w:hAnsi="Times New Roman"/>
        </w:rPr>
      </w:pPr>
    </w:p>
    <w:p w14:paraId="11AB3067" w14:textId="77777777" w:rsidR="00B1213B" w:rsidRPr="00A41677" w:rsidRDefault="00B92007" w:rsidP="00743A52">
      <w:pPr>
        <w:ind w:left="2880" w:hanging="720"/>
        <w:jc w:val="both"/>
        <w:rPr>
          <w:rFonts w:ascii="Times New Roman" w:hAnsi="Times New Roman"/>
        </w:rPr>
      </w:pPr>
      <w:r w:rsidRPr="00A41677">
        <w:rPr>
          <w:rFonts w:ascii="Times New Roman" w:hAnsi="Times New Roman"/>
        </w:rPr>
        <w:t>(c)</w:t>
      </w:r>
      <w:r w:rsidRPr="00A41677">
        <w:rPr>
          <w:rFonts w:ascii="Times New Roman" w:hAnsi="Times New Roman"/>
        </w:rPr>
        <w:tab/>
      </w:r>
      <w:r w:rsidR="006C4C11" w:rsidRPr="00A41677">
        <w:rPr>
          <w:rFonts w:ascii="Times New Roman" w:hAnsi="Times New Roman"/>
        </w:rPr>
        <w:t>Current and projected periodic and maximum lifetime benefits; and</w:t>
      </w:r>
    </w:p>
    <w:p w14:paraId="6F6CA4B9" w14:textId="77777777" w:rsidR="00B92007" w:rsidRPr="00A41677" w:rsidRDefault="00B92007" w:rsidP="00743A52">
      <w:pPr>
        <w:jc w:val="both"/>
        <w:rPr>
          <w:rFonts w:ascii="Times New Roman" w:hAnsi="Times New Roman"/>
        </w:rPr>
      </w:pPr>
    </w:p>
    <w:p w14:paraId="35F84E16"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(6)</w:t>
      </w:r>
      <w:r w:rsidRPr="00A41677">
        <w:rPr>
          <w:rFonts w:ascii="Times New Roman" w:hAnsi="Times New Roman"/>
        </w:rPr>
        <w:tab/>
        <w:t>The provisions of the policy summary listed above may be incorporated into a basic illustration required to be delivered in accordance with [cite to state’s basic illustration requirement comparable to Sections 6 and 7 of the Life Insurance Illustrations Model Regulation] or into the life insurance policy summary which is required to be delivered in accordance with [cite to state’s life insurance policy summary requirement comparable to Section 5 of the Life Insurance Disclosure Model Regulation].</w:t>
      </w:r>
    </w:p>
    <w:p w14:paraId="11D865A8" w14:textId="77777777" w:rsidR="00B92007" w:rsidRPr="00A41677" w:rsidRDefault="00B92007">
      <w:pPr>
        <w:jc w:val="both"/>
        <w:rPr>
          <w:rFonts w:ascii="Times New Roman" w:hAnsi="Times New Roman"/>
        </w:rPr>
      </w:pPr>
    </w:p>
    <w:p w14:paraId="35C09255" w14:textId="77777777" w:rsidR="00B92007" w:rsidRPr="00A41677" w:rsidRDefault="00B92007">
      <w:pPr>
        <w:tabs>
          <w:tab w:val="left" w:pos="1440"/>
        </w:tabs>
        <w:ind w:left="1440" w:hanging="720"/>
        <w:jc w:val="both"/>
        <w:rPr>
          <w:rFonts w:ascii="Times New Roman" w:hAnsi="Times New Roman"/>
        </w:rPr>
      </w:pPr>
      <w:r w:rsidRPr="00A41677">
        <w:rPr>
          <w:rFonts w:ascii="Times New Roman" w:hAnsi="Times New Roman"/>
        </w:rPr>
        <w:t>K.</w:t>
      </w:r>
      <w:r w:rsidRPr="00A41677">
        <w:rPr>
          <w:rFonts w:ascii="Times New Roman" w:hAnsi="Times New Roman"/>
        </w:rPr>
        <w:tab/>
        <w:t>Any time a long-term care benefit, funded through a life insurance vehicle by the acceleration of the death benefit, is in benefit payment status, a monthly report shall be provided to the policyholder. The report shall include:</w:t>
      </w:r>
    </w:p>
    <w:p w14:paraId="37BA987A" w14:textId="77777777" w:rsidR="00B92007" w:rsidRPr="00A41677" w:rsidRDefault="00B92007">
      <w:pPr>
        <w:jc w:val="both"/>
        <w:rPr>
          <w:rFonts w:ascii="Times New Roman" w:hAnsi="Times New Roman"/>
        </w:rPr>
      </w:pPr>
    </w:p>
    <w:p w14:paraId="0C7852BF" w14:textId="77777777" w:rsidR="00B92007" w:rsidRPr="00A41677" w:rsidRDefault="003F6177" w:rsidP="003F6177">
      <w:pPr>
        <w:tabs>
          <w:tab w:val="left" w:pos="2160"/>
        </w:tabs>
        <w:ind w:left="1440"/>
        <w:jc w:val="both"/>
        <w:rPr>
          <w:rFonts w:ascii="Times New Roman" w:hAnsi="Times New Roman"/>
        </w:rPr>
      </w:pPr>
      <w:r w:rsidRPr="00A41677">
        <w:rPr>
          <w:rFonts w:ascii="Times New Roman" w:hAnsi="Times New Roman"/>
        </w:rPr>
        <w:t>(1)</w:t>
      </w:r>
      <w:r w:rsidRPr="00A41677">
        <w:rPr>
          <w:rFonts w:ascii="Times New Roman" w:hAnsi="Times New Roman"/>
        </w:rPr>
        <w:tab/>
      </w:r>
      <w:r w:rsidR="00B92007" w:rsidRPr="00A41677">
        <w:rPr>
          <w:rFonts w:ascii="Times New Roman" w:hAnsi="Times New Roman"/>
        </w:rPr>
        <w:t xml:space="preserve">Any long-term care benefits paid out during the </w:t>
      </w:r>
      <w:proofErr w:type="gramStart"/>
      <w:r w:rsidR="00B92007" w:rsidRPr="00A41677">
        <w:rPr>
          <w:rFonts w:ascii="Times New Roman" w:hAnsi="Times New Roman"/>
        </w:rPr>
        <w:t>month;</w:t>
      </w:r>
      <w:proofErr w:type="gramEnd"/>
    </w:p>
    <w:p w14:paraId="7F0B155E" w14:textId="77777777" w:rsidR="003F6177" w:rsidRPr="00A41677" w:rsidRDefault="003F6177" w:rsidP="003F6177">
      <w:pPr>
        <w:tabs>
          <w:tab w:val="left" w:pos="2160"/>
        </w:tabs>
        <w:ind w:left="1440"/>
        <w:jc w:val="both"/>
        <w:rPr>
          <w:rFonts w:ascii="Times New Roman" w:hAnsi="Times New Roman"/>
        </w:rPr>
      </w:pPr>
    </w:p>
    <w:p w14:paraId="673FA8E3" w14:textId="77777777" w:rsidR="003F6177" w:rsidRPr="00A41677" w:rsidRDefault="003F6177" w:rsidP="003F6177">
      <w:pPr>
        <w:tabs>
          <w:tab w:val="left" w:pos="2160"/>
        </w:tabs>
        <w:ind w:left="1440"/>
        <w:jc w:val="both"/>
        <w:rPr>
          <w:rFonts w:ascii="Times New Roman" w:hAnsi="Times New Roman"/>
        </w:rPr>
      </w:pPr>
      <w:r w:rsidRPr="00A41677">
        <w:rPr>
          <w:rFonts w:ascii="Times New Roman" w:hAnsi="Times New Roman"/>
        </w:rPr>
        <w:t>(2)</w:t>
      </w:r>
      <w:r w:rsidRPr="00A41677">
        <w:rPr>
          <w:rFonts w:ascii="Times New Roman" w:hAnsi="Times New Roman"/>
        </w:rPr>
        <w:tab/>
        <w:t xml:space="preserve">Any costs or changes that apply or will apply to the policy or any </w:t>
      </w:r>
      <w:proofErr w:type="gramStart"/>
      <w:r w:rsidRPr="00A41677">
        <w:rPr>
          <w:rFonts w:ascii="Times New Roman" w:hAnsi="Times New Roman"/>
        </w:rPr>
        <w:t>riders;</w:t>
      </w:r>
      <w:proofErr w:type="gramEnd"/>
    </w:p>
    <w:p w14:paraId="103F027B" w14:textId="77777777" w:rsidR="00844A7E" w:rsidRPr="00A41677" w:rsidRDefault="00844A7E">
      <w:pPr>
        <w:tabs>
          <w:tab w:val="left" w:pos="2160"/>
        </w:tabs>
        <w:ind w:left="2160" w:hanging="720"/>
        <w:jc w:val="both"/>
        <w:rPr>
          <w:rFonts w:ascii="Times New Roman" w:hAnsi="Times New Roman"/>
        </w:rPr>
      </w:pPr>
    </w:p>
    <w:p w14:paraId="5C4EDF61" w14:textId="77777777" w:rsidR="00B92007" w:rsidRPr="00A41677" w:rsidRDefault="003F6177">
      <w:pPr>
        <w:tabs>
          <w:tab w:val="left" w:pos="2160"/>
        </w:tabs>
        <w:ind w:left="2160" w:hanging="720"/>
        <w:jc w:val="both"/>
        <w:rPr>
          <w:rFonts w:ascii="Times New Roman" w:hAnsi="Times New Roman"/>
        </w:rPr>
      </w:pPr>
      <w:r w:rsidRPr="00A41677">
        <w:rPr>
          <w:rFonts w:ascii="Times New Roman" w:hAnsi="Times New Roman"/>
        </w:rPr>
        <w:t>(3)</w:t>
      </w:r>
      <w:r w:rsidR="00B92007" w:rsidRPr="00A41677">
        <w:rPr>
          <w:rFonts w:ascii="Times New Roman" w:hAnsi="Times New Roman"/>
        </w:rPr>
        <w:tab/>
        <w:t>An explanation of any changes in the policy, e.g. death benefits or cash values, due to long-term care benefits being paid out; and</w:t>
      </w:r>
    </w:p>
    <w:p w14:paraId="58DC7D01" w14:textId="77777777" w:rsidR="00B92007" w:rsidRPr="00A41677" w:rsidRDefault="00B92007">
      <w:pPr>
        <w:jc w:val="both"/>
        <w:rPr>
          <w:rFonts w:ascii="Times New Roman" w:hAnsi="Times New Roman"/>
        </w:rPr>
      </w:pPr>
    </w:p>
    <w:p w14:paraId="1DB4775E" w14:textId="77777777" w:rsidR="00B92007" w:rsidRPr="00A41677" w:rsidRDefault="003F6177">
      <w:pPr>
        <w:tabs>
          <w:tab w:val="left" w:pos="2160"/>
        </w:tabs>
        <w:ind w:left="2160" w:hanging="720"/>
        <w:jc w:val="both"/>
        <w:rPr>
          <w:rFonts w:ascii="Times New Roman" w:hAnsi="Times New Roman"/>
        </w:rPr>
      </w:pPr>
      <w:r w:rsidRPr="00A41677">
        <w:rPr>
          <w:rFonts w:ascii="Times New Roman" w:hAnsi="Times New Roman"/>
        </w:rPr>
        <w:t>(4)</w:t>
      </w:r>
      <w:r w:rsidR="00B92007" w:rsidRPr="00A41677">
        <w:rPr>
          <w:rFonts w:ascii="Times New Roman" w:hAnsi="Times New Roman"/>
        </w:rPr>
        <w:tab/>
        <w:t>The amount of long-term care benefits existing or remaining.</w:t>
      </w:r>
    </w:p>
    <w:p w14:paraId="2F54091F" w14:textId="77777777" w:rsidR="00B92007" w:rsidRPr="00A41677" w:rsidRDefault="00B92007">
      <w:pPr>
        <w:tabs>
          <w:tab w:val="left" w:pos="2160"/>
        </w:tabs>
        <w:jc w:val="both"/>
        <w:rPr>
          <w:rFonts w:ascii="Times New Roman" w:hAnsi="Times New Roman"/>
        </w:rPr>
      </w:pPr>
    </w:p>
    <w:p w14:paraId="45EEB80A" w14:textId="77777777" w:rsidR="00B92007" w:rsidRPr="00A41677" w:rsidRDefault="00B92007">
      <w:pPr>
        <w:tabs>
          <w:tab w:val="left" w:pos="2160"/>
        </w:tabs>
        <w:ind w:left="1440" w:hanging="720"/>
        <w:jc w:val="both"/>
        <w:rPr>
          <w:rFonts w:ascii="Times New Roman" w:hAnsi="Times New Roman"/>
        </w:rPr>
      </w:pPr>
      <w:r w:rsidRPr="00A41677">
        <w:rPr>
          <w:rFonts w:ascii="Times New Roman" w:hAnsi="Times New Roman"/>
        </w:rPr>
        <w:t>L.</w:t>
      </w:r>
      <w:r w:rsidRPr="00A41677">
        <w:rPr>
          <w:rFonts w:ascii="Times New Roman" w:hAnsi="Times New Roman"/>
        </w:rPr>
        <w:tab/>
        <w:t xml:space="preserve">If a claim under a long-term care insurance contract is denied, the issuer shall, within sixty (60) days of the date of a written request by the policyholder or </w:t>
      </w:r>
      <w:proofErr w:type="spellStart"/>
      <w:r w:rsidRPr="00A41677">
        <w:rPr>
          <w:rFonts w:ascii="Times New Roman" w:hAnsi="Times New Roman"/>
        </w:rPr>
        <w:t>certificateholder</w:t>
      </w:r>
      <w:proofErr w:type="spellEnd"/>
      <w:r w:rsidRPr="00A41677">
        <w:rPr>
          <w:rFonts w:ascii="Times New Roman" w:hAnsi="Times New Roman"/>
        </w:rPr>
        <w:t>, or a representative thereof:</w:t>
      </w:r>
    </w:p>
    <w:p w14:paraId="72171FF0" w14:textId="77777777" w:rsidR="00B92007" w:rsidRPr="00A41677" w:rsidRDefault="00B92007">
      <w:pPr>
        <w:tabs>
          <w:tab w:val="right" w:pos="9360"/>
        </w:tabs>
        <w:jc w:val="both"/>
        <w:rPr>
          <w:rFonts w:ascii="Times New Roman" w:hAnsi="Times New Roman"/>
        </w:rPr>
      </w:pPr>
    </w:p>
    <w:p w14:paraId="7C311EE3" w14:textId="77777777" w:rsidR="00B92007" w:rsidRPr="00A41677" w:rsidRDefault="00B92007">
      <w:pPr>
        <w:tabs>
          <w:tab w:val="left" w:pos="2160"/>
        </w:tabs>
        <w:ind w:left="2160" w:hanging="720"/>
        <w:jc w:val="both"/>
        <w:rPr>
          <w:rFonts w:ascii="Times New Roman" w:hAnsi="Times New Roman"/>
        </w:rPr>
      </w:pPr>
      <w:r w:rsidRPr="00A41677">
        <w:rPr>
          <w:rFonts w:ascii="Times New Roman" w:hAnsi="Times New Roman"/>
        </w:rPr>
        <w:t>(1)</w:t>
      </w:r>
      <w:r w:rsidRPr="00A41677">
        <w:rPr>
          <w:rFonts w:ascii="Times New Roman" w:hAnsi="Times New Roman"/>
        </w:rPr>
        <w:tab/>
        <w:t>Provide a written explanation of the reasons for the denial; and</w:t>
      </w:r>
    </w:p>
    <w:p w14:paraId="037AEF77" w14:textId="77777777" w:rsidR="00B92007" w:rsidRPr="00A41677" w:rsidRDefault="00B92007">
      <w:pPr>
        <w:tabs>
          <w:tab w:val="left" w:pos="2160"/>
        </w:tabs>
        <w:ind w:left="2160" w:hanging="720"/>
        <w:jc w:val="both"/>
        <w:rPr>
          <w:rFonts w:ascii="Times New Roman" w:hAnsi="Times New Roman"/>
        </w:rPr>
      </w:pPr>
    </w:p>
    <w:p w14:paraId="1E416B98" w14:textId="77777777" w:rsidR="00C93CA9" w:rsidRPr="00A41677" w:rsidRDefault="008F13E3" w:rsidP="008F13E3">
      <w:pPr>
        <w:tabs>
          <w:tab w:val="left" w:pos="2160"/>
        </w:tabs>
        <w:ind w:left="1440"/>
        <w:jc w:val="both"/>
        <w:rPr>
          <w:rFonts w:ascii="Times New Roman" w:hAnsi="Times New Roman"/>
        </w:rPr>
      </w:pPr>
      <w:r w:rsidRPr="00A41677">
        <w:rPr>
          <w:rFonts w:ascii="Times New Roman" w:hAnsi="Times New Roman"/>
        </w:rPr>
        <w:t>(2)</w:t>
      </w:r>
      <w:r w:rsidRPr="00A41677">
        <w:rPr>
          <w:rFonts w:ascii="Times New Roman" w:hAnsi="Times New Roman"/>
        </w:rPr>
        <w:tab/>
      </w:r>
      <w:r w:rsidR="00B92007" w:rsidRPr="00A41677">
        <w:rPr>
          <w:rFonts w:ascii="Times New Roman" w:hAnsi="Times New Roman"/>
        </w:rPr>
        <w:t>Make available all information directly related to the denial.</w:t>
      </w:r>
    </w:p>
    <w:p w14:paraId="4EC96502" w14:textId="77777777" w:rsidR="00B92007" w:rsidRPr="00A41677" w:rsidRDefault="00B92007">
      <w:pPr>
        <w:tabs>
          <w:tab w:val="left" w:pos="2160"/>
        </w:tabs>
        <w:jc w:val="both"/>
        <w:rPr>
          <w:rFonts w:ascii="Times New Roman" w:hAnsi="Times New Roman"/>
        </w:rPr>
      </w:pPr>
    </w:p>
    <w:p w14:paraId="1F34DFCF" w14:textId="77777777" w:rsidR="008F13E3" w:rsidRPr="00A41677" w:rsidRDefault="00B92007" w:rsidP="004D2C4D">
      <w:pPr>
        <w:tabs>
          <w:tab w:val="left" w:pos="1440"/>
        </w:tabs>
        <w:ind w:left="1440" w:hanging="720"/>
        <w:jc w:val="both"/>
        <w:rPr>
          <w:rFonts w:ascii="Times New Roman" w:hAnsi="Times New Roman"/>
        </w:rPr>
      </w:pPr>
      <w:r w:rsidRPr="00A41677">
        <w:rPr>
          <w:rFonts w:ascii="Times New Roman" w:hAnsi="Times New Roman"/>
        </w:rPr>
        <w:t>M.</w:t>
      </w:r>
      <w:r w:rsidRPr="00A41677">
        <w:rPr>
          <w:rFonts w:ascii="Times New Roman" w:hAnsi="Times New Roman"/>
        </w:rPr>
        <w:tab/>
      </w:r>
      <w:r w:rsidR="008F13E3" w:rsidRPr="00A41677">
        <w:rPr>
          <w:rFonts w:ascii="Times New Roman" w:hAnsi="Times New Roman"/>
        </w:rPr>
        <w:t>Any policy, certificate or rider advertised, marketed or offered as long-term care or nursing home insurance, as defined in Section 4A of the NAIC Long-Term Care Insurance Model Act,</w:t>
      </w:r>
      <w:r w:rsidR="008F13E3" w:rsidRPr="00A41677">
        <w:rPr>
          <w:rFonts w:ascii="Times New Roman" w:hAnsi="Times New Roman"/>
          <w:b/>
          <w:i/>
        </w:rPr>
        <w:t xml:space="preserve"> </w:t>
      </w:r>
      <w:r w:rsidR="008F13E3" w:rsidRPr="00A41677">
        <w:rPr>
          <w:rFonts w:ascii="Times New Roman" w:hAnsi="Times New Roman"/>
        </w:rPr>
        <w:t xml:space="preserve">shall comply with the provisions of this Act. </w:t>
      </w:r>
    </w:p>
    <w:p w14:paraId="4A7AD91F" w14:textId="77777777" w:rsidR="00B92007" w:rsidRPr="00A41677" w:rsidRDefault="00B92007">
      <w:pPr>
        <w:jc w:val="both"/>
        <w:rPr>
          <w:rFonts w:ascii="Times New Roman" w:hAnsi="Times New Roman"/>
        </w:rPr>
      </w:pPr>
    </w:p>
    <w:p w14:paraId="65E85AB1" w14:textId="77777777" w:rsidR="00844A7E" w:rsidRPr="00A41677" w:rsidRDefault="00844A7E" w:rsidP="00844A7E">
      <w:pPr>
        <w:widowControl w:val="0"/>
        <w:jc w:val="both"/>
        <w:rPr>
          <w:rFonts w:ascii="Times New Roman" w:hAnsi="Times New Roman"/>
          <w:b/>
        </w:rPr>
      </w:pPr>
      <w:r w:rsidRPr="00A41677">
        <w:rPr>
          <w:rFonts w:ascii="Times New Roman" w:hAnsi="Times New Roman"/>
          <w:b/>
        </w:rPr>
        <w:t>Section 7.</w:t>
      </w:r>
      <w:r w:rsidRPr="00A41677">
        <w:rPr>
          <w:rFonts w:ascii="Times New Roman" w:hAnsi="Times New Roman"/>
          <w:b/>
        </w:rPr>
        <w:tab/>
        <w:t>Incontestability Period</w:t>
      </w:r>
    </w:p>
    <w:p w14:paraId="1DEC2FBD" w14:textId="77777777" w:rsidR="00844A7E" w:rsidRPr="00A41677" w:rsidRDefault="00844A7E" w:rsidP="00844A7E">
      <w:pPr>
        <w:widowControl w:val="0"/>
        <w:jc w:val="both"/>
        <w:rPr>
          <w:rFonts w:ascii="Times New Roman" w:hAnsi="Times New Roman"/>
        </w:rPr>
      </w:pPr>
    </w:p>
    <w:p w14:paraId="08F02DAC" w14:textId="77777777" w:rsidR="00844A7E" w:rsidRPr="00A41677" w:rsidRDefault="00844A7E" w:rsidP="00844A7E">
      <w:pPr>
        <w:widowControl w:val="0"/>
        <w:tabs>
          <w:tab w:val="left" w:pos="360"/>
          <w:tab w:val="left" w:pos="1440"/>
        </w:tabs>
        <w:ind w:left="1440" w:hanging="720"/>
        <w:jc w:val="both"/>
        <w:rPr>
          <w:rFonts w:ascii="Times New Roman" w:hAnsi="Times New Roman"/>
        </w:rPr>
      </w:pPr>
      <w:r w:rsidRPr="00A41677">
        <w:rPr>
          <w:rFonts w:ascii="Times New Roman" w:hAnsi="Times New Roman"/>
        </w:rPr>
        <w:t>A.</w:t>
      </w:r>
      <w:r w:rsidRPr="00A41677">
        <w:rPr>
          <w:rFonts w:ascii="Times New Roman" w:hAnsi="Times New Roman"/>
        </w:rPr>
        <w:tab/>
        <w:t>For a policy or certificate that has been in force for less than six (6) months an insurer may rescind a long-term care insurance policy or certificate or deny an otherwise valid long-term care insurance claim upon a showing of misrepresentation that is material to the acceptance for coverage.</w:t>
      </w:r>
    </w:p>
    <w:p w14:paraId="0114C1F5" w14:textId="77777777" w:rsidR="00844A7E" w:rsidRPr="00A41677" w:rsidRDefault="00844A7E" w:rsidP="00844A7E">
      <w:pPr>
        <w:widowControl w:val="0"/>
        <w:ind w:left="360" w:hanging="360"/>
        <w:jc w:val="both"/>
        <w:rPr>
          <w:rFonts w:ascii="Times New Roman" w:hAnsi="Times New Roman"/>
        </w:rPr>
      </w:pPr>
    </w:p>
    <w:p w14:paraId="14617666" w14:textId="77777777" w:rsidR="00844A7E" w:rsidRPr="00A41677" w:rsidRDefault="00844A7E" w:rsidP="00844A7E">
      <w:pPr>
        <w:widowControl w:val="0"/>
        <w:tabs>
          <w:tab w:val="left" w:pos="360"/>
          <w:tab w:val="left" w:pos="1440"/>
        </w:tabs>
        <w:ind w:left="1440" w:hanging="720"/>
        <w:jc w:val="both"/>
        <w:rPr>
          <w:rFonts w:ascii="Times New Roman" w:hAnsi="Times New Roman"/>
        </w:rPr>
      </w:pPr>
      <w:r w:rsidRPr="00A41677">
        <w:rPr>
          <w:rFonts w:ascii="Times New Roman" w:hAnsi="Times New Roman"/>
        </w:rPr>
        <w:t>B.</w:t>
      </w:r>
      <w:r w:rsidRPr="00A41677">
        <w:rPr>
          <w:rFonts w:ascii="Times New Roman" w:hAnsi="Times New Roman"/>
        </w:rPr>
        <w:tab/>
        <w:t xml:space="preserve">For a policy or certificate that has been in force for at least six (6) months but less than two (2) years an insurer may rescind a long-term care insurance policy or certificate or deny an otherwise valid long-term care insurance claim upon a showing of misrepresentation that is </w:t>
      </w:r>
      <w:r w:rsidRPr="00A41677">
        <w:rPr>
          <w:rFonts w:ascii="Times New Roman" w:hAnsi="Times New Roman"/>
          <w:i/>
        </w:rPr>
        <w:t>both</w:t>
      </w:r>
      <w:r w:rsidRPr="00A41677">
        <w:rPr>
          <w:rFonts w:ascii="Times New Roman" w:hAnsi="Times New Roman"/>
        </w:rPr>
        <w:t xml:space="preserve"> material to the acceptance for coverage </w:t>
      </w:r>
      <w:r w:rsidRPr="00A41677">
        <w:rPr>
          <w:rFonts w:ascii="Times New Roman" w:hAnsi="Times New Roman"/>
          <w:i/>
        </w:rPr>
        <w:t>and</w:t>
      </w:r>
      <w:r w:rsidRPr="00A41677">
        <w:rPr>
          <w:rFonts w:ascii="Times New Roman" w:hAnsi="Times New Roman"/>
        </w:rPr>
        <w:t xml:space="preserve"> which pertains to the condition for which benefits are sought.</w:t>
      </w:r>
    </w:p>
    <w:p w14:paraId="7A07E8D7" w14:textId="77777777" w:rsidR="00844A7E" w:rsidRPr="00A41677" w:rsidRDefault="00844A7E" w:rsidP="00844A7E">
      <w:pPr>
        <w:widowControl w:val="0"/>
        <w:tabs>
          <w:tab w:val="right" w:pos="9360"/>
        </w:tabs>
        <w:jc w:val="both"/>
        <w:rPr>
          <w:rFonts w:ascii="Times New Roman" w:hAnsi="Times New Roman"/>
        </w:rPr>
      </w:pPr>
    </w:p>
    <w:p w14:paraId="1C7C77E1" w14:textId="77777777" w:rsidR="00844A7E" w:rsidRPr="00A41677" w:rsidRDefault="00844A7E" w:rsidP="00844A7E">
      <w:pPr>
        <w:widowControl w:val="0"/>
        <w:tabs>
          <w:tab w:val="left" w:pos="360"/>
          <w:tab w:val="left" w:pos="1440"/>
        </w:tabs>
        <w:ind w:left="1440" w:hanging="720"/>
        <w:jc w:val="both"/>
        <w:rPr>
          <w:rFonts w:ascii="Times New Roman" w:hAnsi="Times New Roman"/>
        </w:rPr>
      </w:pPr>
      <w:r w:rsidRPr="00A41677">
        <w:rPr>
          <w:rFonts w:ascii="Times New Roman" w:hAnsi="Times New Roman"/>
        </w:rPr>
        <w:t>C.</w:t>
      </w:r>
      <w:r w:rsidRPr="00A41677">
        <w:rPr>
          <w:rFonts w:ascii="Times New Roman" w:hAnsi="Times New Roman"/>
        </w:rPr>
        <w:tab/>
        <w:t>After a policy or certificate has been in force for two (2) years it is not contestable upon the grounds of misrepresentation alone; such policy or certificate may be contested only upon a showing that the insured knowingly and intentionally misrepresented relevant facts relating to the insured’s health.</w:t>
      </w:r>
    </w:p>
    <w:p w14:paraId="6E0FC708" w14:textId="77777777" w:rsidR="00844A7E" w:rsidRPr="00A41677" w:rsidRDefault="00844A7E" w:rsidP="00844A7E">
      <w:pPr>
        <w:widowControl w:val="0"/>
        <w:tabs>
          <w:tab w:val="left" w:pos="360"/>
        </w:tabs>
        <w:ind w:left="360" w:hanging="360"/>
        <w:jc w:val="both"/>
        <w:rPr>
          <w:rFonts w:ascii="Times New Roman" w:hAnsi="Times New Roman"/>
        </w:rPr>
      </w:pPr>
    </w:p>
    <w:p w14:paraId="6E536501" w14:textId="77777777" w:rsidR="00B60293" w:rsidRDefault="00B60293" w:rsidP="00844A7E">
      <w:pPr>
        <w:widowControl w:val="0"/>
        <w:tabs>
          <w:tab w:val="left" w:pos="720"/>
          <w:tab w:val="left" w:pos="1440"/>
          <w:tab w:val="left" w:pos="2160"/>
        </w:tabs>
        <w:ind w:left="2160" w:hanging="1440"/>
        <w:jc w:val="both"/>
        <w:rPr>
          <w:rFonts w:ascii="Times New Roman" w:hAnsi="Times New Roman"/>
        </w:rPr>
      </w:pPr>
      <w:r>
        <w:rPr>
          <w:rFonts w:ascii="Times New Roman" w:hAnsi="Times New Roman"/>
        </w:rPr>
        <w:br w:type="page"/>
      </w:r>
    </w:p>
    <w:p w14:paraId="1056D52C" w14:textId="77777777" w:rsidR="00844A7E" w:rsidRPr="00A41677" w:rsidRDefault="00844A7E" w:rsidP="00844A7E">
      <w:pPr>
        <w:widowControl w:val="0"/>
        <w:tabs>
          <w:tab w:val="left" w:pos="720"/>
          <w:tab w:val="left" w:pos="1440"/>
          <w:tab w:val="left" w:pos="2160"/>
        </w:tabs>
        <w:ind w:left="2160" w:hanging="1440"/>
        <w:jc w:val="both"/>
        <w:rPr>
          <w:rFonts w:ascii="Times New Roman" w:hAnsi="Times New Roman"/>
        </w:rPr>
      </w:pPr>
      <w:r w:rsidRPr="00A41677">
        <w:rPr>
          <w:rFonts w:ascii="Times New Roman" w:hAnsi="Times New Roman"/>
        </w:rPr>
        <w:lastRenderedPageBreak/>
        <w:t>D.</w:t>
      </w:r>
      <w:r w:rsidRPr="00A41677">
        <w:rPr>
          <w:rFonts w:ascii="Times New Roman" w:hAnsi="Times New Roman"/>
        </w:rPr>
        <w:tab/>
        <w:t>(1)</w:t>
      </w:r>
      <w:r w:rsidRPr="00A41677">
        <w:rPr>
          <w:rFonts w:ascii="Times New Roman" w:hAnsi="Times New Roman"/>
        </w:rPr>
        <w:tab/>
        <w:t>A long-term care insurance policy or certificate may be field issued if the compensation to the field issuer is not based on the number of policies or certificates issued.</w:t>
      </w:r>
    </w:p>
    <w:p w14:paraId="6E3CAB8F" w14:textId="77777777" w:rsidR="00844A7E" w:rsidRPr="00A41677" w:rsidRDefault="00844A7E" w:rsidP="00844A7E">
      <w:pPr>
        <w:widowControl w:val="0"/>
        <w:tabs>
          <w:tab w:val="left" w:pos="540"/>
          <w:tab w:val="left" w:pos="720"/>
          <w:tab w:val="left" w:pos="1080"/>
          <w:tab w:val="left" w:pos="1260"/>
          <w:tab w:val="left" w:pos="2160"/>
        </w:tabs>
        <w:ind w:left="2160" w:hanging="720"/>
        <w:jc w:val="both"/>
        <w:rPr>
          <w:rFonts w:ascii="Times New Roman" w:hAnsi="Times New Roman"/>
        </w:rPr>
      </w:pPr>
    </w:p>
    <w:p w14:paraId="288E7E18" w14:textId="77777777" w:rsidR="00844A7E" w:rsidRPr="00A41677" w:rsidRDefault="00844A7E" w:rsidP="00844A7E">
      <w:pPr>
        <w:widowControl w:val="0"/>
        <w:tabs>
          <w:tab w:val="left" w:pos="540"/>
          <w:tab w:val="left" w:pos="720"/>
          <w:tab w:val="left" w:pos="1080"/>
          <w:tab w:val="left" w:pos="1260"/>
          <w:tab w:val="left" w:pos="2160"/>
        </w:tabs>
        <w:ind w:left="2160" w:hanging="720"/>
        <w:jc w:val="both"/>
        <w:rPr>
          <w:rFonts w:ascii="Times New Roman" w:hAnsi="Times New Roman"/>
        </w:rPr>
      </w:pPr>
      <w:r w:rsidRPr="00A41677">
        <w:rPr>
          <w:rFonts w:ascii="Times New Roman" w:hAnsi="Times New Roman"/>
        </w:rPr>
        <w:t>(2)</w:t>
      </w:r>
      <w:r w:rsidRPr="00A41677">
        <w:rPr>
          <w:rFonts w:ascii="Times New Roman" w:hAnsi="Times New Roman"/>
        </w:rPr>
        <w:tab/>
        <w:t>For purposes of this section, “field issued” means a policy or certificate issued by a producer or a third-party administrator pursuant to the underwriting authority granted to the producer or third party administrator by an insurer and using the insurer’s underwriting guidelines.</w:t>
      </w:r>
    </w:p>
    <w:p w14:paraId="7D881CFB" w14:textId="77777777" w:rsidR="00844A7E" w:rsidRPr="00A41677" w:rsidRDefault="00844A7E" w:rsidP="00844A7E">
      <w:pPr>
        <w:widowControl w:val="0"/>
        <w:tabs>
          <w:tab w:val="left" w:pos="360"/>
        </w:tabs>
        <w:ind w:left="360" w:hanging="360"/>
        <w:jc w:val="both"/>
        <w:rPr>
          <w:rFonts w:ascii="Times New Roman" w:hAnsi="Times New Roman"/>
        </w:rPr>
      </w:pPr>
    </w:p>
    <w:p w14:paraId="69CCC736" w14:textId="77777777" w:rsidR="00844A7E" w:rsidRPr="00A41677" w:rsidRDefault="00844A7E" w:rsidP="00844A7E">
      <w:pPr>
        <w:widowControl w:val="0"/>
        <w:tabs>
          <w:tab w:val="left" w:pos="540"/>
          <w:tab w:val="left" w:pos="1440"/>
        </w:tabs>
        <w:ind w:left="1440" w:hanging="720"/>
        <w:jc w:val="both"/>
        <w:rPr>
          <w:rFonts w:ascii="Times New Roman" w:hAnsi="Times New Roman"/>
        </w:rPr>
      </w:pPr>
      <w:r w:rsidRPr="00A41677">
        <w:rPr>
          <w:rFonts w:ascii="Times New Roman" w:hAnsi="Times New Roman"/>
        </w:rPr>
        <w:t>E.</w:t>
      </w:r>
      <w:r w:rsidRPr="00A41677">
        <w:rPr>
          <w:rFonts w:ascii="Times New Roman" w:hAnsi="Times New Roman"/>
        </w:rPr>
        <w:tab/>
        <w:t xml:space="preserve">If an insurer has paid benefits under the long-term care insurance policy or certificate, the benefit payments may not be recovered by the insurer </w:t>
      </w:r>
      <w:proofErr w:type="gramStart"/>
      <w:r w:rsidRPr="00A41677">
        <w:rPr>
          <w:rFonts w:ascii="Times New Roman" w:hAnsi="Times New Roman"/>
        </w:rPr>
        <w:t>in the event that</w:t>
      </w:r>
      <w:proofErr w:type="gramEnd"/>
      <w:r w:rsidRPr="00A41677">
        <w:rPr>
          <w:rFonts w:ascii="Times New Roman" w:hAnsi="Times New Roman"/>
        </w:rPr>
        <w:t xml:space="preserve"> the policy or certificate is rescinded.</w:t>
      </w:r>
    </w:p>
    <w:p w14:paraId="70035089" w14:textId="77777777" w:rsidR="00844A7E" w:rsidRPr="00A41677" w:rsidRDefault="00844A7E" w:rsidP="00844A7E">
      <w:pPr>
        <w:widowControl w:val="0"/>
        <w:jc w:val="both"/>
        <w:rPr>
          <w:rFonts w:ascii="Times New Roman" w:hAnsi="Times New Roman"/>
        </w:rPr>
      </w:pPr>
    </w:p>
    <w:p w14:paraId="4A358384" w14:textId="77777777" w:rsidR="00844A7E" w:rsidRPr="00A41677" w:rsidRDefault="00844A7E" w:rsidP="00844A7E">
      <w:pPr>
        <w:widowControl w:val="0"/>
        <w:ind w:left="1440" w:hanging="720"/>
        <w:jc w:val="both"/>
        <w:rPr>
          <w:rFonts w:ascii="Times New Roman" w:hAnsi="Times New Roman"/>
        </w:rPr>
      </w:pPr>
      <w:r w:rsidRPr="00A41677">
        <w:rPr>
          <w:rFonts w:ascii="Times New Roman" w:hAnsi="Times New Roman"/>
        </w:rPr>
        <w:t>F.</w:t>
      </w:r>
      <w:r w:rsidRPr="00A41677">
        <w:rPr>
          <w:rFonts w:ascii="Times New Roman" w:hAnsi="Times New Roman"/>
        </w:rPr>
        <w:tab/>
        <w:t>In the event of the death of the insured, this section shall not apply to the remaining death benefit of a life insurance policy that accelerates benefits for long-term care. In this situation, the remaining death benefits under these policies shall be governed by [cite to state’s life insurance incontestability clause]. In all other situations, this section shall apply to life insurance policies that accelerate benefits for long-term care.</w:t>
      </w:r>
    </w:p>
    <w:p w14:paraId="02034097" w14:textId="77777777" w:rsidR="00844A7E" w:rsidRPr="00A41677" w:rsidRDefault="00844A7E" w:rsidP="00844A7E">
      <w:pPr>
        <w:widowControl w:val="0"/>
        <w:ind w:left="1440" w:hanging="720"/>
        <w:jc w:val="both"/>
        <w:rPr>
          <w:rFonts w:ascii="Times New Roman" w:hAnsi="Times New Roman"/>
        </w:rPr>
      </w:pPr>
    </w:p>
    <w:p w14:paraId="51D187F8" w14:textId="77777777" w:rsidR="00844A7E" w:rsidRPr="00A41677" w:rsidRDefault="00844A7E" w:rsidP="00844A7E">
      <w:pPr>
        <w:widowControl w:val="0"/>
        <w:jc w:val="both"/>
        <w:rPr>
          <w:rFonts w:ascii="Times New Roman" w:hAnsi="Times New Roman"/>
          <w:b/>
        </w:rPr>
      </w:pPr>
      <w:r w:rsidRPr="00A41677">
        <w:rPr>
          <w:rFonts w:ascii="Times New Roman" w:hAnsi="Times New Roman"/>
          <w:b/>
        </w:rPr>
        <w:t>Section 8.</w:t>
      </w:r>
      <w:r w:rsidRPr="00A41677">
        <w:rPr>
          <w:rFonts w:ascii="Times New Roman" w:hAnsi="Times New Roman"/>
          <w:b/>
        </w:rPr>
        <w:tab/>
        <w:t>Nonforfeiture Benefits</w:t>
      </w:r>
    </w:p>
    <w:p w14:paraId="6E5A07E4" w14:textId="77777777" w:rsidR="00844A7E" w:rsidRPr="00A41677" w:rsidRDefault="00844A7E" w:rsidP="00844A7E">
      <w:pPr>
        <w:widowControl w:val="0"/>
        <w:jc w:val="both"/>
        <w:rPr>
          <w:rFonts w:ascii="Times New Roman" w:hAnsi="Times New Roman"/>
        </w:rPr>
      </w:pPr>
    </w:p>
    <w:p w14:paraId="0EED9BA9" w14:textId="77777777" w:rsidR="00844A7E" w:rsidRPr="00A41677" w:rsidRDefault="00844A7E" w:rsidP="00844A7E">
      <w:pPr>
        <w:widowControl w:val="0"/>
        <w:numPr>
          <w:ilvl w:val="0"/>
          <w:numId w:val="1"/>
        </w:numPr>
        <w:tabs>
          <w:tab w:val="clear" w:pos="720"/>
          <w:tab w:val="left" w:pos="1"/>
          <w:tab w:val="left" w:pos="1"/>
          <w:tab w:val="num"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A41677">
        <w:rPr>
          <w:rFonts w:ascii="Times New Roman" w:hAnsi="Times New Roman"/>
        </w:rPr>
        <w:t xml:space="preserve">Except as provided in Subsection B, a long-term care insurance policy may not be delivered or issued for delivery in this state unless the policyholder or </w:t>
      </w:r>
      <w:proofErr w:type="spellStart"/>
      <w:r w:rsidRPr="00A41677">
        <w:rPr>
          <w:rFonts w:ascii="Times New Roman" w:hAnsi="Times New Roman"/>
        </w:rPr>
        <w:t>certificateholder</w:t>
      </w:r>
      <w:proofErr w:type="spellEnd"/>
      <w:r w:rsidRPr="00A41677">
        <w:rPr>
          <w:rFonts w:ascii="Times New Roman" w:hAnsi="Times New Roman"/>
        </w:rPr>
        <w:t xml:space="preserve"> has been offered the option of purchasing a policy or certificate including a nonforfeiture benefit. The offer of a nonforfeiture benefit may be in the form of a rider that is attached to the policy. In the event the policyholder or </w:t>
      </w:r>
      <w:proofErr w:type="spellStart"/>
      <w:r w:rsidRPr="00A41677">
        <w:rPr>
          <w:rFonts w:ascii="Times New Roman" w:hAnsi="Times New Roman"/>
        </w:rPr>
        <w:t>certificateholder</w:t>
      </w:r>
      <w:proofErr w:type="spellEnd"/>
      <w:r w:rsidRPr="00A41677">
        <w:rPr>
          <w:rFonts w:ascii="Times New Roman" w:hAnsi="Times New Roman"/>
        </w:rPr>
        <w:t xml:space="preserve"> declines the nonforfeiture benefit, the insurer shall provide a contingent benefit upon lapse that shall be available for a specified </w:t>
      </w:r>
      <w:proofErr w:type="gramStart"/>
      <w:r w:rsidRPr="00A41677">
        <w:rPr>
          <w:rFonts w:ascii="Times New Roman" w:hAnsi="Times New Roman"/>
        </w:rPr>
        <w:t>period of time</w:t>
      </w:r>
      <w:proofErr w:type="gramEnd"/>
      <w:r w:rsidRPr="00A41677">
        <w:rPr>
          <w:rFonts w:ascii="Times New Roman" w:hAnsi="Times New Roman"/>
        </w:rPr>
        <w:t xml:space="preserve"> following a substantial increase in premium rates. </w:t>
      </w:r>
    </w:p>
    <w:p w14:paraId="4C79502D" w14:textId="77777777" w:rsidR="00844A7E" w:rsidRPr="00A41677" w:rsidRDefault="00844A7E" w:rsidP="00844A7E">
      <w:pPr>
        <w:widowControl w:val="0"/>
        <w:tabs>
          <w:tab w:val="left" w:pos="1"/>
          <w:tab w:val="left" w:pos="1"/>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p>
    <w:p w14:paraId="6505A783" w14:textId="77777777" w:rsidR="00844A7E" w:rsidRPr="00A41677" w:rsidRDefault="00844A7E" w:rsidP="00844A7E">
      <w:pPr>
        <w:widowControl w:val="0"/>
        <w:tabs>
          <w:tab w:val="left" w:pos="1"/>
          <w:tab w:val="left" w:pos="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Times New Roman" w:hAnsi="Times New Roman"/>
        </w:rPr>
      </w:pPr>
      <w:r w:rsidRPr="00A41677">
        <w:rPr>
          <w:rFonts w:ascii="Times New Roman" w:hAnsi="Times New Roman"/>
        </w:rPr>
        <w:t>B.</w:t>
      </w:r>
      <w:r w:rsidRPr="00A41677">
        <w:rPr>
          <w:rFonts w:ascii="Times New Roman" w:hAnsi="Times New Roman"/>
        </w:rPr>
        <w:tab/>
        <w:t>When a group long-term care insurance policy is issued, the offer required in Subsection A shall be made to the group policyholder. However, if the policy is issued as group long-term care insurance as defined in Section 4</w:t>
      </w:r>
      <w:proofErr w:type="gramStart"/>
      <w:r w:rsidRPr="00A41677">
        <w:rPr>
          <w:rFonts w:ascii="Times New Roman" w:hAnsi="Times New Roman"/>
        </w:rPr>
        <w:t>E(</w:t>
      </w:r>
      <w:proofErr w:type="gramEnd"/>
      <w:r w:rsidRPr="00A41677">
        <w:rPr>
          <w:rFonts w:ascii="Times New Roman" w:hAnsi="Times New Roman"/>
        </w:rPr>
        <w:t xml:space="preserve">4), other than to a continuing care retirement community or other similar entity, the offering shall be made to each proposed </w:t>
      </w:r>
      <w:proofErr w:type="spellStart"/>
      <w:r w:rsidRPr="00A41677">
        <w:rPr>
          <w:rFonts w:ascii="Times New Roman" w:hAnsi="Times New Roman"/>
        </w:rPr>
        <w:t>certificateholder</w:t>
      </w:r>
      <w:proofErr w:type="spellEnd"/>
      <w:r w:rsidRPr="00A41677">
        <w:rPr>
          <w:rFonts w:ascii="Times New Roman" w:hAnsi="Times New Roman"/>
        </w:rPr>
        <w:t xml:space="preserve">. </w:t>
      </w:r>
    </w:p>
    <w:p w14:paraId="24F82C46" w14:textId="77777777" w:rsidR="00844A7E" w:rsidRPr="00A41677" w:rsidRDefault="00844A7E" w:rsidP="00844A7E">
      <w:pPr>
        <w:widowControl w:val="0"/>
        <w:tabs>
          <w:tab w:val="left" w:pos="1"/>
          <w:tab w:val="left" w:pos="1"/>
          <w:tab w:val="left" w:pos="63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Times New Roman" w:hAnsi="Times New Roman"/>
        </w:rPr>
      </w:pPr>
    </w:p>
    <w:p w14:paraId="5FC7518B" w14:textId="77777777" w:rsidR="00844A7E" w:rsidRPr="00A41677" w:rsidRDefault="00844A7E" w:rsidP="00844A7E">
      <w:pPr>
        <w:widowControl w:val="0"/>
        <w:tabs>
          <w:tab w:val="left" w:pos="1"/>
          <w:tab w:val="left" w:pos="1"/>
          <w:tab w:val="left" w:pos="63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Times New Roman" w:hAnsi="Times New Roman"/>
        </w:rPr>
      </w:pPr>
      <w:r w:rsidRPr="00A41677">
        <w:rPr>
          <w:rFonts w:ascii="Times New Roman" w:hAnsi="Times New Roman"/>
        </w:rPr>
        <w:t>C.</w:t>
      </w:r>
      <w:r w:rsidRPr="00A41677">
        <w:rPr>
          <w:rFonts w:ascii="Times New Roman" w:hAnsi="Times New Roman"/>
        </w:rPr>
        <w:tab/>
        <w:t>The commissioner shall promulgate regulations specifying the type or types of nonforfeiture benefits to be offered as part of long-term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w:t>
      </w:r>
    </w:p>
    <w:p w14:paraId="7C9032B6" w14:textId="77777777" w:rsidR="00844A7E" w:rsidRPr="00A41677" w:rsidRDefault="00844A7E" w:rsidP="00844A7E">
      <w:pPr>
        <w:widowControl w:val="0"/>
        <w:jc w:val="both"/>
        <w:rPr>
          <w:rFonts w:ascii="Times New Roman" w:hAnsi="Times New Roman"/>
        </w:rPr>
      </w:pPr>
    </w:p>
    <w:p w14:paraId="42F65B91" w14:textId="77777777" w:rsidR="00844A7E" w:rsidRPr="00A41677" w:rsidRDefault="00844A7E" w:rsidP="00844A7E">
      <w:pPr>
        <w:widowControl w:val="0"/>
        <w:jc w:val="both"/>
        <w:rPr>
          <w:rFonts w:ascii="Times New Roman" w:hAnsi="Times New Roman"/>
        </w:rPr>
      </w:pPr>
      <w:r w:rsidRPr="00A41677">
        <w:rPr>
          <w:rFonts w:ascii="Times New Roman" w:hAnsi="Times New Roman"/>
          <w:b/>
        </w:rPr>
        <w:t>Section 9.</w:t>
      </w:r>
      <w:r w:rsidRPr="00A41677">
        <w:rPr>
          <w:rFonts w:ascii="Times New Roman" w:hAnsi="Times New Roman"/>
          <w:b/>
        </w:rPr>
        <w:tab/>
        <w:t>Producer Training Requirements</w:t>
      </w:r>
    </w:p>
    <w:p w14:paraId="00238F70" w14:textId="77777777" w:rsidR="00844A7E" w:rsidRPr="00A41677" w:rsidRDefault="00844A7E" w:rsidP="00844A7E">
      <w:pPr>
        <w:widowControl w:val="0"/>
        <w:jc w:val="both"/>
        <w:rPr>
          <w:rFonts w:ascii="Times New Roman" w:hAnsi="Times New Roman"/>
        </w:rPr>
      </w:pPr>
    </w:p>
    <w:p w14:paraId="6F427348"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r w:rsidRPr="00A41677">
        <w:rPr>
          <w:rFonts w:ascii="Times New Roman" w:hAnsi="Times New Roman"/>
        </w:rPr>
        <w:tab/>
        <w:t>A.</w:t>
      </w:r>
      <w:r w:rsidRPr="00A41677">
        <w:rPr>
          <w:rFonts w:ascii="Times New Roman" w:hAnsi="Times New Roman"/>
        </w:rPr>
        <w:tab/>
        <w:t>(1)</w:t>
      </w:r>
      <w:r w:rsidRPr="00A41677">
        <w:rPr>
          <w:rFonts w:ascii="Times New Roman" w:hAnsi="Times New Roman"/>
        </w:rPr>
        <w:tab/>
        <w:t>An individual may not sell, solicit or negotiate long-term care insurance unless the individual is licensed as an insurance producer for accident and health or sickness or life [include other lines of authority as applicable] and has completed a one-time training course. The training shall meet the requirements set forth in Subsection B.</w:t>
      </w:r>
    </w:p>
    <w:p w14:paraId="634D88D1"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p>
    <w:p w14:paraId="3086A54D"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r w:rsidRPr="00A41677">
        <w:rPr>
          <w:rFonts w:ascii="Times New Roman" w:hAnsi="Times New Roman"/>
        </w:rPr>
        <w:tab/>
      </w:r>
      <w:r w:rsidRPr="00A41677">
        <w:rPr>
          <w:rFonts w:ascii="Times New Roman" w:hAnsi="Times New Roman"/>
        </w:rPr>
        <w:tab/>
        <w:t>(2)</w:t>
      </w:r>
      <w:r w:rsidRPr="00A41677">
        <w:rPr>
          <w:rFonts w:ascii="Times New Roman" w:hAnsi="Times New Roman"/>
        </w:rPr>
        <w:tab/>
        <w:t>An individual already licensed and selling, soliciting or negotiating long-term care insurance on the effective date of this Act may not continue to sell, solicit or negotiate long term care insurance unless the individual has completed a one-time training course as set forth in Subsection B, within one year from [insert effective date of this legislation].</w:t>
      </w:r>
    </w:p>
    <w:p w14:paraId="3880399D"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p>
    <w:p w14:paraId="2A2F102E"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r w:rsidRPr="00A41677">
        <w:rPr>
          <w:rFonts w:ascii="Times New Roman" w:hAnsi="Times New Roman"/>
        </w:rPr>
        <w:tab/>
      </w:r>
      <w:r w:rsidRPr="00A41677">
        <w:rPr>
          <w:rFonts w:ascii="Times New Roman" w:hAnsi="Times New Roman"/>
        </w:rPr>
        <w:tab/>
        <w:t>(3)</w:t>
      </w:r>
      <w:r w:rsidRPr="00A41677">
        <w:rPr>
          <w:rFonts w:ascii="Times New Roman" w:hAnsi="Times New Roman"/>
        </w:rPr>
        <w:tab/>
        <w:t>In addition to the one-time training course required in Paragraphs (1) and (2) above, an individual who sells, solicits or negotiates long-term care insurance shall complete ongoing training as set forth in Subsection B.</w:t>
      </w:r>
    </w:p>
    <w:p w14:paraId="6A8C8DE0"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p>
    <w:p w14:paraId="2D2BAA0F"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r w:rsidRPr="00A41677">
        <w:rPr>
          <w:rFonts w:ascii="Times New Roman" w:hAnsi="Times New Roman"/>
        </w:rPr>
        <w:tab/>
      </w:r>
      <w:r w:rsidRPr="00A41677">
        <w:rPr>
          <w:rFonts w:ascii="Times New Roman" w:hAnsi="Times New Roman"/>
        </w:rPr>
        <w:tab/>
        <w:t>(4)</w:t>
      </w:r>
      <w:r w:rsidRPr="00A41677">
        <w:rPr>
          <w:rFonts w:ascii="Times New Roman" w:hAnsi="Times New Roman"/>
        </w:rPr>
        <w:tab/>
        <w:t>The training requirements of Subsection B may be approved as continuing education courses under [insert reference to applicable state law or regulation].</w:t>
      </w:r>
    </w:p>
    <w:p w14:paraId="7F27D990"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p>
    <w:p w14:paraId="36D25A88"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r w:rsidRPr="00A41677">
        <w:rPr>
          <w:rFonts w:ascii="Times New Roman" w:hAnsi="Times New Roman"/>
        </w:rPr>
        <w:tab/>
        <w:t>B.</w:t>
      </w:r>
      <w:r w:rsidRPr="00A41677">
        <w:rPr>
          <w:rFonts w:ascii="Times New Roman" w:hAnsi="Times New Roman"/>
        </w:rPr>
        <w:tab/>
        <w:t>(1)</w:t>
      </w:r>
      <w:r w:rsidRPr="00A41677">
        <w:rPr>
          <w:rFonts w:ascii="Times New Roman" w:hAnsi="Times New Roman"/>
        </w:rPr>
        <w:tab/>
        <w:t>The one-time training required by this Section shall be no less than eight (8) hours and the ongoing training required by this Section shall be no less than four (4) hours every 24 months.</w:t>
      </w:r>
    </w:p>
    <w:p w14:paraId="3EE7D891"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p>
    <w:p w14:paraId="5F6BFF40" w14:textId="77777777" w:rsidR="00B60293" w:rsidRDefault="00844A7E" w:rsidP="00844A7E">
      <w:pPr>
        <w:widowControl w:val="0"/>
        <w:tabs>
          <w:tab w:val="left" w:pos="720"/>
          <w:tab w:val="left" w:pos="1440"/>
          <w:tab w:val="left" w:pos="2160"/>
        </w:tabs>
        <w:ind w:left="2160" w:hanging="2280"/>
        <w:jc w:val="both"/>
        <w:rPr>
          <w:rFonts w:ascii="Times New Roman" w:hAnsi="Times New Roman"/>
        </w:rPr>
      </w:pPr>
      <w:r w:rsidRPr="00A41677">
        <w:rPr>
          <w:rFonts w:ascii="Times New Roman" w:hAnsi="Times New Roman"/>
        </w:rPr>
        <w:tab/>
      </w:r>
      <w:r w:rsidRPr="00A41677">
        <w:rPr>
          <w:rFonts w:ascii="Times New Roman" w:hAnsi="Times New Roman"/>
        </w:rPr>
        <w:tab/>
      </w:r>
      <w:r w:rsidR="00B60293">
        <w:rPr>
          <w:rFonts w:ascii="Times New Roman" w:hAnsi="Times New Roman"/>
        </w:rPr>
        <w:br w:type="page"/>
      </w:r>
    </w:p>
    <w:p w14:paraId="4D2C2C84" w14:textId="77777777" w:rsidR="00844A7E" w:rsidRPr="00A41677" w:rsidRDefault="00844A7E" w:rsidP="00B60293">
      <w:pPr>
        <w:widowControl w:val="0"/>
        <w:tabs>
          <w:tab w:val="left" w:pos="720"/>
          <w:tab w:val="left" w:pos="1440"/>
          <w:tab w:val="left" w:pos="2160"/>
        </w:tabs>
        <w:ind w:left="2160" w:hanging="720"/>
        <w:jc w:val="both"/>
        <w:rPr>
          <w:rFonts w:ascii="Times New Roman" w:hAnsi="Times New Roman"/>
        </w:rPr>
      </w:pPr>
      <w:r w:rsidRPr="00A41677">
        <w:rPr>
          <w:rFonts w:ascii="Times New Roman" w:hAnsi="Times New Roman"/>
        </w:rPr>
        <w:lastRenderedPageBreak/>
        <w:t>(2)</w:t>
      </w:r>
      <w:r w:rsidRPr="00A41677">
        <w:rPr>
          <w:rFonts w:ascii="Times New Roman" w:hAnsi="Times New Roman"/>
        </w:rPr>
        <w:tab/>
        <w:t>The training required under Paragraph (1) shall consist of topics related to long-term care insurance, long-term care services and, if applicable, qualified state long-term care insurance Partnership programs, including, but not limited to:</w:t>
      </w:r>
    </w:p>
    <w:p w14:paraId="32B49DDE" w14:textId="77777777" w:rsidR="00844A7E" w:rsidRPr="00A41677" w:rsidRDefault="00844A7E" w:rsidP="00844A7E">
      <w:pPr>
        <w:widowControl w:val="0"/>
        <w:tabs>
          <w:tab w:val="left" w:pos="840"/>
          <w:tab w:val="left" w:pos="1440"/>
          <w:tab w:val="left" w:pos="2280"/>
        </w:tabs>
        <w:ind w:left="2280" w:hanging="2280"/>
        <w:jc w:val="both"/>
        <w:rPr>
          <w:rFonts w:ascii="Times New Roman" w:hAnsi="Times New Roman"/>
        </w:rPr>
      </w:pPr>
    </w:p>
    <w:p w14:paraId="5619264A" w14:textId="77777777" w:rsidR="00844A7E" w:rsidRPr="00A41677" w:rsidRDefault="00844A7E" w:rsidP="00844A7E">
      <w:pPr>
        <w:widowControl w:val="0"/>
        <w:tabs>
          <w:tab w:val="left" w:pos="840"/>
          <w:tab w:val="left" w:pos="1440"/>
          <w:tab w:val="left" w:pos="2160"/>
          <w:tab w:val="left" w:pos="2880"/>
        </w:tabs>
        <w:ind w:left="2880" w:hanging="2880"/>
        <w:jc w:val="both"/>
        <w:rPr>
          <w:rFonts w:ascii="Times New Roman" w:hAnsi="Times New Roman"/>
        </w:rPr>
      </w:pPr>
      <w:r w:rsidRPr="00A41677">
        <w:rPr>
          <w:rFonts w:ascii="Times New Roman" w:hAnsi="Times New Roman"/>
        </w:rPr>
        <w:tab/>
      </w:r>
      <w:r w:rsidRPr="00A41677">
        <w:rPr>
          <w:rFonts w:ascii="Times New Roman" w:hAnsi="Times New Roman"/>
        </w:rPr>
        <w:tab/>
      </w:r>
      <w:r w:rsidRPr="00A41677">
        <w:rPr>
          <w:rFonts w:ascii="Times New Roman" w:hAnsi="Times New Roman"/>
        </w:rPr>
        <w:tab/>
        <w:t>(a)</w:t>
      </w:r>
      <w:r w:rsidRPr="00A41677">
        <w:rPr>
          <w:rFonts w:ascii="Times New Roman" w:hAnsi="Times New Roman"/>
        </w:rPr>
        <w:tab/>
        <w:t xml:space="preserve">State and federal regulations and requirements and the relationship between qualified state long-term care insurance Partnership programs and other public and private coverage of long-term care services, including </w:t>
      </w:r>
      <w:proofErr w:type="gramStart"/>
      <w:r w:rsidRPr="00A41677">
        <w:rPr>
          <w:rFonts w:ascii="Times New Roman" w:hAnsi="Times New Roman"/>
        </w:rPr>
        <w:t>Medicaid;</w:t>
      </w:r>
      <w:proofErr w:type="gramEnd"/>
    </w:p>
    <w:p w14:paraId="1DDEBA27" w14:textId="77777777" w:rsidR="00844A7E" w:rsidRPr="00A41677" w:rsidRDefault="00844A7E" w:rsidP="00844A7E">
      <w:pPr>
        <w:widowControl w:val="0"/>
        <w:tabs>
          <w:tab w:val="left" w:pos="840"/>
          <w:tab w:val="left" w:pos="1440"/>
          <w:tab w:val="left" w:pos="2160"/>
          <w:tab w:val="left" w:pos="2880"/>
        </w:tabs>
        <w:ind w:left="2880" w:hanging="2880"/>
        <w:jc w:val="both"/>
        <w:rPr>
          <w:rFonts w:ascii="Times New Roman" w:hAnsi="Times New Roman"/>
        </w:rPr>
      </w:pPr>
    </w:p>
    <w:p w14:paraId="049838C6" w14:textId="77777777" w:rsidR="00844A7E" w:rsidRPr="00A41677" w:rsidRDefault="00844A7E" w:rsidP="00844A7E">
      <w:pPr>
        <w:widowControl w:val="0"/>
        <w:tabs>
          <w:tab w:val="left" w:pos="840"/>
          <w:tab w:val="left" w:pos="1440"/>
          <w:tab w:val="left" w:pos="2160"/>
          <w:tab w:val="left" w:pos="2880"/>
        </w:tabs>
        <w:ind w:left="2880" w:hanging="2880"/>
        <w:jc w:val="both"/>
        <w:rPr>
          <w:rFonts w:ascii="Times New Roman" w:hAnsi="Times New Roman"/>
        </w:rPr>
      </w:pPr>
      <w:r w:rsidRPr="00A41677">
        <w:rPr>
          <w:rFonts w:ascii="Times New Roman" w:hAnsi="Times New Roman"/>
        </w:rPr>
        <w:tab/>
      </w:r>
      <w:r w:rsidRPr="00A41677">
        <w:rPr>
          <w:rFonts w:ascii="Times New Roman" w:hAnsi="Times New Roman"/>
        </w:rPr>
        <w:tab/>
      </w:r>
      <w:r w:rsidRPr="00A41677">
        <w:rPr>
          <w:rFonts w:ascii="Times New Roman" w:hAnsi="Times New Roman"/>
        </w:rPr>
        <w:tab/>
        <w:t>(b)</w:t>
      </w:r>
      <w:r w:rsidRPr="00A41677">
        <w:rPr>
          <w:rFonts w:ascii="Times New Roman" w:hAnsi="Times New Roman"/>
        </w:rPr>
        <w:tab/>
        <w:t xml:space="preserve">Available long-term services and </w:t>
      </w:r>
      <w:proofErr w:type="gramStart"/>
      <w:r w:rsidRPr="00A41677">
        <w:rPr>
          <w:rFonts w:ascii="Times New Roman" w:hAnsi="Times New Roman"/>
        </w:rPr>
        <w:t>providers;</w:t>
      </w:r>
      <w:proofErr w:type="gramEnd"/>
    </w:p>
    <w:p w14:paraId="5EC6A5CC" w14:textId="77777777" w:rsidR="00844A7E" w:rsidRPr="00A41677" w:rsidRDefault="00844A7E" w:rsidP="00844A7E">
      <w:pPr>
        <w:widowControl w:val="0"/>
        <w:tabs>
          <w:tab w:val="left" w:pos="840"/>
          <w:tab w:val="left" w:pos="1440"/>
          <w:tab w:val="left" w:pos="2160"/>
          <w:tab w:val="left" w:pos="2880"/>
        </w:tabs>
        <w:ind w:left="2880" w:hanging="2880"/>
        <w:jc w:val="both"/>
        <w:rPr>
          <w:rFonts w:ascii="Times New Roman" w:hAnsi="Times New Roman"/>
        </w:rPr>
      </w:pPr>
    </w:p>
    <w:p w14:paraId="05D360D9" w14:textId="77777777" w:rsidR="00844A7E" w:rsidRPr="00A41677" w:rsidRDefault="00844A7E" w:rsidP="00844A7E">
      <w:pPr>
        <w:widowControl w:val="0"/>
        <w:tabs>
          <w:tab w:val="left" w:pos="840"/>
          <w:tab w:val="left" w:pos="1440"/>
          <w:tab w:val="left" w:pos="2160"/>
          <w:tab w:val="left" w:pos="2880"/>
        </w:tabs>
        <w:ind w:left="2880" w:hanging="2880"/>
        <w:jc w:val="both"/>
        <w:rPr>
          <w:rFonts w:ascii="Times New Roman" w:hAnsi="Times New Roman"/>
        </w:rPr>
      </w:pPr>
      <w:r w:rsidRPr="00A41677">
        <w:rPr>
          <w:rFonts w:ascii="Times New Roman" w:hAnsi="Times New Roman"/>
        </w:rPr>
        <w:tab/>
      </w:r>
      <w:r w:rsidRPr="00A41677">
        <w:rPr>
          <w:rFonts w:ascii="Times New Roman" w:hAnsi="Times New Roman"/>
        </w:rPr>
        <w:tab/>
      </w:r>
      <w:r w:rsidRPr="00A41677">
        <w:rPr>
          <w:rFonts w:ascii="Times New Roman" w:hAnsi="Times New Roman"/>
        </w:rPr>
        <w:tab/>
        <w:t>(c)</w:t>
      </w:r>
      <w:r w:rsidRPr="00A41677">
        <w:rPr>
          <w:rFonts w:ascii="Times New Roman" w:hAnsi="Times New Roman"/>
        </w:rPr>
        <w:tab/>
        <w:t xml:space="preserve">Changes or improvements in long-term care services or </w:t>
      </w:r>
      <w:proofErr w:type="gramStart"/>
      <w:r w:rsidRPr="00A41677">
        <w:rPr>
          <w:rFonts w:ascii="Times New Roman" w:hAnsi="Times New Roman"/>
        </w:rPr>
        <w:t>providers;</w:t>
      </w:r>
      <w:proofErr w:type="gramEnd"/>
    </w:p>
    <w:p w14:paraId="1937213A" w14:textId="77777777" w:rsidR="00844A7E" w:rsidRPr="00A41677" w:rsidRDefault="00844A7E" w:rsidP="00844A7E">
      <w:pPr>
        <w:widowControl w:val="0"/>
        <w:tabs>
          <w:tab w:val="left" w:pos="840"/>
          <w:tab w:val="left" w:pos="1440"/>
          <w:tab w:val="left" w:pos="2160"/>
          <w:tab w:val="left" w:pos="2880"/>
        </w:tabs>
        <w:ind w:left="2880" w:hanging="2880"/>
        <w:jc w:val="both"/>
        <w:rPr>
          <w:rFonts w:ascii="Times New Roman" w:hAnsi="Times New Roman"/>
        </w:rPr>
      </w:pPr>
    </w:p>
    <w:p w14:paraId="730270FA" w14:textId="77777777" w:rsidR="00844A7E" w:rsidRPr="00A41677" w:rsidRDefault="00844A7E" w:rsidP="00844A7E">
      <w:pPr>
        <w:widowControl w:val="0"/>
        <w:tabs>
          <w:tab w:val="left" w:pos="840"/>
          <w:tab w:val="left" w:pos="1440"/>
          <w:tab w:val="left" w:pos="2160"/>
          <w:tab w:val="left" w:pos="2880"/>
        </w:tabs>
        <w:ind w:left="2880" w:hanging="2880"/>
        <w:jc w:val="both"/>
        <w:rPr>
          <w:rFonts w:ascii="Times New Roman" w:hAnsi="Times New Roman"/>
        </w:rPr>
      </w:pPr>
      <w:r w:rsidRPr="00A41677">
        <w:rPr>
          <w:rFonts w:ascii="Times New Roman" w:hAnsi="Times New Roman"/>
        </w:rPr>
        <w:tab/>
      </w:r>
      <w:r w:rsidRPr="00A41677">
        <w:rPr>
          <w:rFonts w:ascii="Times New Roman" w:hAnsi="Times New Roman"/>
        </w:rPr>
        <w:tab/>
      </w:r>
      <w:r w:rsidRPr="00A41677">
        <w:rPr>
          <w:rFonts w:ascii="Times New Roman" w:hAnsi="Times New Roman"/>
        </w:rPr>
        <w:tab/>
        <w:t>(d)</w:t>
      </w:r>
      <w:r w:rsidRPr="00A41677">
        <w:rPr>
          <w:rFonts w:ascii="Times New Roman" w:hAnsi="Times New Roman"/>
        </w:rPr>
        <w:tab/>
        <w:t xml:space="preserve">Alternatives to the purchase of private long-term care </w:t>
      </w:r>
      <w:proofErr w:type="gramStart"/>
      <w:r w:rsidRPr="00A41677">
        <w:rPr>
          <w:rFonts w:ascii="Times New Roman" w:hAnsi="Times New Roman"/>
        </w:rPr>
        <w:t>insurance;</w:t>
      </w:r>
      <w:proofErr w:type="gramEnd"/>
    </w:p>
    <w:p w14:paraId="3FB52EE4" w14:textId="77777777" w:rsidR="00844A7E" w:rsidRPr="00A41677" w:rsidRDefault="00844A7E" w:rsidP="00844A7E">
      <w:pPr>
        <w:widowControl w:val="0"/>
        <w:tabs>
          <w:tab w:val="left" w:pos="840"/>
          <w:tab w:val="left" w:pos="1440"/>
          <w:tab w:val="left" w:pos="2160"/>
          <w:tab w:val="left" w:pos="2880"/>
        </w:tabs>
        <w:ind w:left="2880" w:hanging="720"/>
        <w:jc w:val="both"/>
        <w:rPr>
          <w:rFonts w:ascii="Times New Roman" w:hAnsi="Times New Roman"/>
        </w:rPr>
      </w:pPr>
    </w:p>
    <w:p w14:paraId="24D4B546" w14:textId="77777777" w:rsidR="00844A7E" w:rsidRPr="00A41677" w:rsidRDefault="00844A7E" w:rsidP="00844A7E">
      <w:pPr>
        <w:widowControl w:val="0"/>
        <w:tabs>
          <w:tab w:val="left" w:pos="840"/>
          <w:tab w:val="left" w:pos="1440"/>
          <w:tab w:val="left" w:pos="2160"/>
          <w:tab w:val="left" w:pos="2880"/>
        </w:tabs>
        <w:ind w:left="2880" w:hanging="720"/>
        <w:jc w:val="both"/>
        <w:rPr>
          <w:rFonts w:ascii="Times New Roman" w:hAnsi="Times New Roman"/>
        </w:rPr>
      </w:pPr>
      <w:r w:rsidRPr="00A41677">
        <w:rPr>
          <w:rFonts w:ascii="Times New Roman" w:hAnsi="Times New Roman"/>
        </w:rPr>
        <w:t>(e)</w:t>
      </w:r>
      <w:r w:rsidRPr="00A41677">
        <w:rPr>
          <w:rFonts w:ascii="Times New Roman" w:hAnsi="Times New Roman"/>
        </w:rPr>
        <w:tab/>
        <w:t>The effect of inflation on benefits and the importance of inflation protection; and</w:t>
      </w:r>
    </w:p>
    <w:p w14:paraId="0F3B0D1C" w14:textId="77777777" w:rsidR="00844A7E" w:rsidRPr="00A41677" w:rsidRDefault="00844A7E" w:rsidP="00844A7E">
      <w:pPr>
        <w:widowControl w:val="0"/>
        <w:tabs>
          <w:tab w:val="left" w:pos="840"/>
          <w:tab w:val="left" w:pos="1440"/>
          <w:tab w:val="left" w:pos="2160"/>
          <w:tab w:val="left" w:pos="2880"/>
        </w:tabs>
        <w:ind w:left="2880" w:hanging="2880"/>
        <w:jc w:val="center"/>
        <w:rPr>
          <w:rFonts w:ascii="Times New Roman" w:hAnsi="Times New Roman"/>
        </w:rPr>
      </w:pPr>
    </w:p>
    <w:p w14:paraId="67729401" w14:textId="77777777" w:rsidR="00844A7E" w:rsidRPr="00A41677" w:rsidRDefault="00844A7E" w:rsidP="00844A7E">
      <w:pPr>
        <w:widowControl w:val="0"/>
        <w:tabs>
          <w:tab w:val="left" w:pos="840"/>
          <w:tab w:val="left" w:pos="1440"/>
          <w:tab w:val="left" w:pos="2160"/>
          <w:tab w:val="left" w:pos="2880"/>
        </w:tabs>
        <w:ind w:left="2880" w:hanging="2880"/>
        <w:jc w:val="both"/>
        <w:rPr>
          <w:rFonts w:ascii="Times New Roman" w:hAnsi="Times New Roman"/>
        </w:rPr>
      </w:pPr>
      <w:r w:rsidRPr="00A41677">
        <w:rPr>
          <w:rFonts w:ascii="Times New Roman" w:hAnsi="Times New Roman"/>
        </w:rPr>
        <w:tab/>
      </w:r>
      <w:r w:rsidRPr="00A41677">
        <w:rPr>
          <w:rFonts w:ascii="Times New Roman" w:hAnsi="Times New Roman"/>
        </w:rPr>
        <w:tab/>
      </w:r>
      <w:r w:rsidRPr="00A41677">
        <w:rPr>
          <w:rFonts w:ascii="Times New Roman" w:hAnsi="Times New Roman"/>
        </w:rPr>
        <w:tab/>
        <w:t>(f)</w:t>
      </w:r>
      <w:r w:rsidRPr="00A41677">
        <w:rPr>
          <w:rFonts w:ascii="Times New Roman" w:hAnsi="Times New Roman"/>
        </w:rPr>
        <w:tab/>
        <w:t>Consumer suitability standards and guidelines.</w:t>
      </w:r>
    </w:p>
    <w:p w14:paraId="31A4EA58" w14:textId="77777777" w:rsidR="00844A7E" w:rsidRPr="00A41677" w:rsidRDefault="00844A7E" w:rsidP="00844A7E">
      <w:pPr>
        <w:widowControl w:val="0"/>
        <w:tabs>
          <w:tab w:val="left" w:pos="840"/>
          <w:tab w:val="left" w:pos="1440"/>
          <w:tab w:val="left" w:pos="2160"/>
          <w:tab w:val="left" w:pos="2880"/>
        </w:tabs>
        <w:ind w:left="2880" w:hanging="2880"/>
        <w:jc w:val="both"/>
        <w:rPr>
          <w:rFonts w:ascii="Times New Roman" w:hAnsi="Times New Roman"/>
        </w:rPr>
      </w:pPr>
    </w:p>
    <w:p w14:paraId="1EBEEEBD"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r w:rsidRPr="00A41677">
        <w:rPr>
          <w:rFonts w:ascii="Times New Roman" w:hAnsi="Times New Roman"/>
        </w:rPr>
        <w:tab/>
      </w:r>
      <w:r w:rsidRPr="00A41677">
        <w:rPr>
          <w:rFonts w:ascii="Times New Roman" w:hAnsi="Times New Roman"/>
        </w:rPr>
        <w:tab/>
        <w:t>(3)</w:t>
      </w:r>
      <w:r w:rsidRPr="00A41677">
        <w:rPr>
          <w:rFonts w:ascii="Times New Roman" w:hAnsi="Times New Roman"/>
        </w:rPr>
        <w:tab/>
        <w:t>The training required by this Section shall not include training that is insurer or company product specific or that includes any sales or marketing information, materials, or training, other than those required by state or federal law.</w:t>
      </w:r>
    </w:p>
    <w:p w14:paraId="1DD9880D"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p>
    <w:p w14:paraId="3D4527D3"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r w:rsidRPr="00A41677">
        <w:rPr>
          <w:rFonts w:ascii="Times New Roman" w:hAnsi="Times New Roman"/>
        </w:rPr>
        <w:tab/>
        <w:t>C.</w:t>
      </w:r>
      <w:r w:rsidRPr="00A41677">
        <w:rPr>
          <w:rFonts w:ascii="Times New Roman" w:hAnsi="Times New Roman"/>
        </w:rPr>
        <w:tab/>
        <w:t>(1)</w:t>
      </w:r>
      <w:r w:rsidRPr="00A41677">
        <w:rPr>
          <w:rFonts w:ascii="Times New Roman" w:hAnsi="Times New Roman"/>
        </w:rPr>
        <w:tab/>
        <w:t>Insurers subject to this Act shall obtain verification that a producer receives training required by Subsection A before a producer is permitted to sell, solicit or negotiate the insurer’s long-term care insurance products, maintain records subject to the state’s record retention requirements, and make that verification available to the commissioner upon request.</w:t>
      </w:r>
    </w:p>
    <w:p w14:paraId="21159FF9"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p>
    <w:p w14:paraId="55A6D086" w14:textId="77777777" w:rsidR="00844A7E" w:rsidRPr="00A41677" w:rsidRDefault="00844A7E" w:rsidP="00844A7E">
      <w:pPr>
        <w:widowControl w:val="0"/>
        <w:tabs>
          <w:tab w:val="left" w:pos="720"/>
          <w:tab w:val="left" w:pos="1440"/>
          <w:tab w:val="left" w:pos="2160"/>
        </w:tabs>
        <w:ind w:left="2160" w:hanging="2280"/>
        <w:jc w:val="both"/>
        <w:rPr>
          <w:rFonts w:ascii="Times New Roman" w:hAnsi="Times New Roman"/>
        </w:rPr>
      </w:pPr>
      <w:r w:rsidRPr="00A41677">
        <w:rPr>
          <w:rFonts w:ascii="Times New Roman" w:hAnsi="Times New Roman"/>
        </w:rPr>
        <w:tab/>
      </w:r>
      <w:r w:rsidRPr="00A41677">
        <w:rPr>
          <w:rFonts w:ascii="Times New Roman" w:hAnsi="Times New Roman"/>
        </w:rPr>
        <w:tab/>
        <w:t>(2)</w:t>
      </w:r>
      <w:r w:rsidRPr="00A41677">
        <w:rPr>
          <w:rFonts w:ascii="Times New Roman" w:hAnsi="Times New Roman"/>
        </w:rPr>
        <w:tab/>
        <w:t xml:space="preserve">Insurers subject to this Act shall maintain records with respect to the training of its producers concerning the distribution of its Partnership policies that will allow the state insurance department to provide assurance to the state Medicaid agency that producers have received the training contained in Subsection B(2)(a) as required by Subsection A and that producers have demonstrated an understanding of the Partnership policies and their relationship to public and private coverage of long-term care, including Medicaid, in this state. These records shall be maintained in accordance with the state’s record retention requirements and shall be made available to the commissioner upon request. </w:t>
      </w:r>
    </w:p>
    <w:p w14:paraId="7B9A7FF0" w14:textId="77777777" w:rsidR="00844A7E" w:rsidRPr="00A41677" w:rsidRDefault="00844A7E" w:rsidP="00844A7E">
      <w:pPr>
        <w:widowControl w:val="0"/>
        <w:tabs>
          <w:tab w:val="left" w:pos="840"/>
          <w:tab w:val="left" w:pos="1440"/>
          <w:tab w:val="left" w:pos="2280"/>
        </w:tabs>
        <w:ind w:left="2280" w:hanging="2280"/>
        <w:jc w:val="both"/>
        <w:rPr>
          <w:rFonts w:ascii="Times New Roman" w:hAnsi="Times New Roman"/>
        </w:rPr>
      </w:pPr>
    </w:p>
    <w:p w14:paraId="712B2387" w14:textId="77777777" w:rsidR="00844A7E" w:rsidRPr="00A41677" w:rsidRDefault="00844A7E" w:rsidP="00844A7E">
      <w:pPr>
        <w:widowControl w:val="0"/>
        <w:tabs>
          <w:tab w:val="left" w:pos="720"/>
          <w:tab w:val="left" w:pos="1440"/>
        </w:tabs>
        <w:ind w:left="1440" w:hanging="1440"/>
        <w:jc w:val="both"/>
        <w:rPr>
          <w:rFonts w:ascii="Times New Roman" w:hAnsi="Times New Roman"/>
        </w:rPr>
      </w:pPr>
      <w:r w:rsidRPr="00A41677">
        <w:rPr>
          <w:rFonts w:ascii="Times New Roman" w:hAnsi="Times New Roman"/>
        </w:rPr>
        <w:tab/>
        <w:t>D.</w:t>
      </w:r>
      <w:r w:rsidRPr="00A41677">
        <w:rPr>
          <w:rFonts w:ascii="Times New Roman" w:hAnsi="Times New Roman"/>
        </w:rPr>
        <w:tab/>
        <w:t>The satisfaction of these training requirements in any state shall be deemed to satisfy the training requirements in this state.</w:t>
      </w:r>
    </w:p>
    <w:p w14:paraId="1EFEF04D" w14:textId="77777777" w:rsidR="00844A7E" w:rsidRPr="00A41677" w:rsidRDefault="00844A7E" w:rsidP="00844A7E">
      <w:pPr>
        <w:widowControl w:val="0"/>
        <w:tabs>
          <w:tab w:val="left" w:pos="840"/>
          <w:tab w:val="left" w:pos="1440"/>
        </w:tabs>
        <w:ind w:left="1440" w:hanging="1440"/>
        <w:jc w:val="both"/>
        <w:rPr>
          <w:rFonts w:ascii="Times New Roman" w:hAnsi="Times New Roman"/>
        </w:rPr>
      </w:pPr>
    </w:p>
    <w:p w14:paraId="35556FFF" w14:textId="77777777" w:rsidR="00844A7E" w:rsidRPr="00A41677" w:rsidRDefault="00844A7E" w:rsidP="00844A7E">
      <w:pPr>
        <w:widowControl w:val="0"/>
        <w:tabs>
          <w:tab w:val="left" w:pos="0"/>
          <w:tab w:val="left" w:pos="840"/>
        </w:tabs>
        <w:jc w:val="both"/>
        <w:rPr>
          <w:rFonts w:ascii="Times New Roman" w:hAnsi="Times New Roman"/>
          <w:sz w:val="16"/>
          <w:szCs w:val="16"/>
        </w:rPr>
      </w:pPr>
      <w:r w:rsidRPr="00A41677">
        <w:rPr>
          <w:rFonts w:ascii="Times New Roman" w:hAnsi="Times New Roman"/>
          <w:b/>
          <w:sz w:val="16"/>
          <w:szCs w:val="16"/>
        </w:rPr>
        <w:t>Drafting Note:</w:t>
      </w:r>
      <w:r w:rsidRPr="00A41677">
        <w:rPr>
          <w:rFonts w:ascii="Times New Roman" w:hAnsi="Times New Roman"/>
          <w:sz w:val="16"/>
          <w:szCs w:val="16"/>
        </w:rPr>
        <w:t xml:space="preserve"> Guidance on the implementation of the Deficit Reduction Act of 2005 (DRA), Pub. L. 109-171, provided by the Centers for Medicare &amp; Medicaid Services in the July 27, 2006 State Medicaid Director Letter (SMDL #06-019) states that “[t]he State insurance department must provide assurance to the State Medicaid agency that anyone who sells a policy under the Partnership receives training and demonstrates an understanding of Partnership policies and their relationship to public and private coverage of [long term care].” There is no guidance as to how the State insurance department is to accomplish this requirement. This drafting note provides information to the State insurance departments with respect to achieving the </w:t>
      </w:r>
      <w:proofErr w:type="gramStart"/>
      <w:r w:rsidRPr="00A41677">
        <w:rPr>
          <w:rFonts w:ascii="Times New Roman" w:hAnsi="Times New Roman"/>
          <w:sz w:val="16"/>
          <w:szCs w:val="16"/>
        </w:rPr>
        <w:t>aforementioned requirements</w:t>
      </w:r>
      <w:proofErr w:type="gramEnd"/>
      <w:r w:rsidRPr="00A41677">
        <w:rPr>
          <w:rFonts w:ascii="Times New Roman" w:hAnsi="Times New Roman"/>
          <w:sz w:val="16"/>
          <w:szCs w:val="16"/>
        </w:rPr>
        <w:t>.</w:t>
      </w:r>
    </w:p>
    <w:p w14:paraId="29B6620E" w14:textId="77777777" w:rsidR="00844A7E" w:rsidRPr="00A41677" w:rsidRDefault="00844A7E" w:rsidP="00844A7E">
      <w:pPr>
        <w:widowControl w:val="0"/>
        <w:tabs>
          <w:tab w:val="left" w:pos="0"/>
          <w:tab w:val="left" w:pos="840"/>
        </w:tabs>
        <w:jc w:val="both"/>
        <w:rPr>
          <w:rFonts w:ascii="Times New Roman" w:hAnsi="Times New Roman"/>
          <w:sz w:val="16"/>
          <w:szCs w:val="16"/>
        </w:rPr>
      </w:pPr>
    </w:p>
    <w:p w14:paraId="54DC7373" w14:textId="77777777" w:rsidR="00844A7E" w:rsidRPr="00A41677" w:rsidRDefault="00844A7E" w:rsidP="00844A7E">
      <w:pPr>
        <w:widowControl w:val="0"/>
        <w:tabs>
          <w:tab w:val="left" w:pos="0"/>
          <w:tab w:val="left" w:pos="840"/>
        </w:tabs>
        <w:jc w:val="both"/>
        <w:rPr>
          <w:rFonts w:ascii="Times New Roman" w:hAnsi="Times New Roman"/>
          <w:sz w:val="16"/>
          <w:szCs w:val="16"/>
        </w:rPr>
      </w:pPr>
      <w:r w:rsidRPr="00A41677">
        <w:rPr>
          <w:rFonts w:ascii="Times New Roman" w:hAnsi="Times New Roman"/>
          <w:sz w:val="16"/>
          <w:szCs w:val="16"/>
        </w:rPr>
        <w:t>Section 9C of the NAIC Long-Term Care Insurance Model Act requires insurers to obtain and maintain records verifying that producers who sell, solicit or negotiate long-term care insurance products on their behalf have received the training required in this Section and to make such records available to the State insurance department. In addition, Section 9</w:t>
      </w:r>
      <w:proofErr w:type="gramStart"/>
      <w:r w:rsidRPr="00A41677">
        <w:rPr>
          <w:rFonts w:ascii="Times New Roman" w:hAnsi="Times New Roman"/>
          <w:sz w:val="16"/>
          <w:szCs w:val="16"/>
        </w:rPr>
        <w:t>C(</w:t>
      </w:r>
      <w:proofErr w:type="gramEnd"/>
      <w:r w:rsidRPr="00A41677">
        <w:rPr>
          <w:rFonts w:ascii="Times New Roman" w:hAnsi="Times New Roman"/>
          <w:sz w:val="16"/>
          <w:szCs w:val="16"/>
        </w:rPr>
        <w:t>2) requires insurers to obtain and maintain records concerning the training of their agents for Partnership policies. Insurers are to maintain records that verify its producers have received the training required for Partnership policies and that they demonstrate an understanding of the policies and their relationship to public and private long-term care coverage.</w:t>
      </w:r>
    </w:p>
    <w:p w14:paraId="2845DDBE" w14:textId="77777777" w:rsidR="00844A7E" w:rsidRPr="00A41677" w:rsidRDefault="00844A7E" w:rsidP="00844A7E">
      <w:pPr>
        <w:widowControl w:val="0"/>
        <w:tabs>
          <w:tab w:val="left" w:pos="0"/>
          <w:tab w:val="left" w:pos="840"/>
        </w:tabs>
        <w:jc w:val="both"/>
        <w:rPr>
          <w:rFonts w:ascii="Times New Roman" w:hAnsi="Times New Roman"/>
          <w:sz w:val="16"/>
          <w:szCs w:val="16"/>
        </w:rPr>
      </w:pPr>
    </w:p>
    <w:p w14:paraId="1B588922" w14:textId="77777777" w:rsidR="00844A7E" w:rsidRPr="00A41677" w:rsidRDefault="00844A7E" w:rsidP="00844A7E">
      <w:pPr>
        <w:widowControl w:val="0"/>
        <w:tabs>
          <w:tab w:val="left" w:pos="0"/>
          <w:tab w:val="left" w:pos="840"/>
        </w:tabs>
        <w:jc w:val="both"/>
        <w:rPr>
          <w:rFonts w:ascii="Times New Roman" w:hAnsi="Times New Roman"/>
          <w:sz w:val="16"/>
          <w:szCs w:val="16"/>
        </w:rPr>
      </w:pPr>
      <w:r w:rsidRPr="00A41677">
        <w:rPr>
          <w:rFonts w:ascii="Times New Roman" w:hAnsi="Times New Roman"/>
          <w:sz w:val="16"/>
          <w:szCs w:val="16"/>
        </w:rPr>
        <w:t xml:space="preserve">State insurance departments, in order to meet the standards contained in the DRA concerning producer training should consider developing a process to communicate with the State Medicaid agency on how the DRA requirements will be met. They should develop a process to verify insurance company compliance with these requirements including, as an audit step, the verification of compliance with the above requirements as part of a market conduct examination. In addition, State insurance departments should consider performing annual, random verifications of insurance company compliance. Finally, consideration may be given to deeming </w:t>
      </w:r>
      <w:proofErr w:type="spellStart"/>
      <w:r w:rsidRPr="00A41677">
        <w:rPr>
          <w:rFonts w:ascii="Times New Roman" w:hAnsi="Times New Roman"/>
          <w:sz w:val="16"/>
          <w:szCs w:val="16"/>
        </w:rPr>
        <w:t>thos</w:t>
      </w:r>
      <w:proofErr w:type="spellEnd"/>
      <w:r w:rsidRPr="00A41677">
        <w:rPr>
          <w:rFonts w:ascii="Times New Roman" w:hAnsi="Times New Roman"/>
          <w:sz w:val="16"/>
          <w:szCs w:val="16"/>
        </w:rPr>
        <w:t xml:space="preserve"> training programs, specifically approved by the State for Partnership policy training that qualify for Continuing Education, as meeting the requirements contained in Section 9</w:t>
      </w:r>
      <w:proofErr w:type="gramStart"/>
      <w:r w:rsidRPr="00A41677">
        <w:rPr>
          <w:rFonts w:ascii="Times New Roman" w:hAnsi="Times New Roman"/>
          <w:sz w:val="16"/>
          <w:szCs w:val="16"/>
        </w:rPr>
        <w:t>C(</w:t>
      </w:r>
      <w:proofErr w:type="gramEnd"/>
      <w:r w:rsidRPr="00A41677">
        <w:rPr>
          <w:rFonts w:ascii="Times New Roman" w:hAnsi="Times New Roman"/>
          <w:sz w:val="16"/>
          <w:szCs w:val="16"/>
        </w:rPr>
        <w:t xml:space="preserve">2). </w:t>
      </w:r>
    </w:p>
    <w:p w14:paraId="2E919F4A" w14:textId="77777777" w:rsidR="00844A7E" w:rsidRPr="00A41677" w:rsidRDefault="00844A7E" w:rsidP="00844A7E">
      <w:pPr>
        <w:widowControl w:val="0"/>
        <w:rPr>
          <w:rFonts w:ascii="Times New Roman" w:hAnsi="Times New Roman"/>
          <w:sz w:val="16"/>
          <w:szCs w:val="16"/>
        </w:rPr>
      </w:pPr>
    </w:p>
    <w:p w14:paraId="2398ADBB" w14:textId="77777777" w:rsidR="00B60293" w:rsidRDefault="00B60293" w:rsidP="00844A7E">
      <w:pPr>
        <w:widowControl w:val="0"/>
        <w:jc w:val="both"/>
        <w:rPr>
          <w:rFonts w:ascii="Times New Roman" w:hAnsi="Times New Roman"/>
          <w:b/>
        </w:rPr>
      </w:pPr>
      <w:r>
        <w:rPr>
          <w:rFonts w:ascii="Times New Roman" w:hAnsi="Times New Roman"/>
          <w:b/>
        </w:rPr>
        <w:br w:type="page"/>
      </w:r>
    </w:p>
    <w:p w14:paraId="334D9C3A" w14:textId="77777777" w:rsidR="00844A7E" w:rsidRPr="00A41677" w:rsidRDefault="00844A7E" w:rsidP="00844A7E">
      <w:pPr>
        <w:widowControl w:val="0"/>
        <w:jc w:val="both"/>
        <w:rPr>
          <w:rFonts w:ascii="Times New Roman" w:hAnsi="Times New Roman"/>
          <w:b/>
        </w:rPr>
      </w:pPr>
      <w:r w:rsidRPr="00A41677">
        <w:rPr>
          <w:rFonts w:ascii="Times New Roman" w:hAnsi="Times New Roman"/>
          <w:b/>
        </w:rPr>
        <w:lastRenderedPageBreak/>
        <w:t>Section 10.</w:t>
      </w:r>
      <w:r w:rsidRPr="00A41677">
        <w:rPr>
          <w:rFonts w:ascii="Times New Roman" w:hAnsi="Times New Roman"/>
          <w:b/>
        </w:rPr>
        <w:tab/>
        <w:t>Authority to Promulgate Regulations</w:t>
      </w:r>
    </w:p>
    <w:p w14:paraId="436F26E0" w14:textId="77777777" w:rsidR="00844A7E" w:rsidRPr="00A41677" w:rsidRDefault="00844A7E" w:rsidP="00844A7E">
      <w:pPr>
        <w:widowControl w:val="0"/>
        <w:jc w:val="both"/>
        <w:rPr>
          <w:rFonts w:ascii="Times New Roman" w:hAnsi="Times New Roman"/>
        </w:rPr>
      </w:pPr>
    </w:p>
    <w:p w14:paraId="1A3335FF" w14:textId="77777777" w:rsidR="00844A7E" w:rsidRPr="00A41677" w:rsidRDefault="00844A7E" w:rsidP="00844A7E">
      <w:pPr>
        <w:widowControl w:val="0"/>
        <w:jc w:val="both"/>
        <w:rPr>
          <w:rFonts w:ascii="Times New Roman" w:hAnsi="Times New Roman"/>
        </w:rPr>
      </w:pPr>
      <w:r w:rsidRPr="00A41677">
        <w:rPr>
          <w:rFonts w:ascii="Times New Roman" w:hAnsi="Times New Roman"/>
        </w:rPr>
        <w:t>The commissioner shall issue reasonable regulations to promote premium adequacy and to protect the policyholder in the event of substantial rate increases, and to establish minimum standards for producer education, marketing practices, producer compensation, producer testing, independent review of benefit determinations, penalties and reporting practices for long-term care insurance.</w:t>
      </w:r>
    </w:p>
    <w:p w14:paraId="39AB2A37" w14:textId="77777777" w:rsidR="00844A7E" w:rsidRPr="00A41677" w:rsidRDefault="00844A7E" w:rsidP="00844A7E">
      <w:pPr>
        <w:widowControl w:val="0"/>
        <w:jc w:val="both"/>
        <w:rPr>
          <w:rFonts w:ascii="Times New Roman" w:hAnsi="Times New Roman"/>
        </w:rPr>
      </w:pPr>
    </w:p>
    <w:p w14:paraId="767F4AC2" w14:textId="77777777" w:rsidR="00844A7E" w:rsidRPr="00A41677" w:rsidRDefault="00844A7E" w:rsidP="00844A7E">
      <w:pPr>
        <w:widowControl w:val="0"/>
        <w:jc w:val="both"/>
        <w:rPr>
          <w:rFonts w:ascii="Times New Roman" w:hAnsi="Times New Roman"/>
          <w:color w:val="000000"/>
          <w:sz w:val="16"/>
          <w:szCs w:val="16"/>
        </w:rPr>
      </w:pPr>
      <w:r w:rsidRPr="00A41677">
        <w:rPr>
          <w:rFonts w:ascii="Times New Roman" w:hAnsi="Times New Roman"/>
          <w:b/>
          <w:color w:val="000000"/>
          <w:sz w:val="16"/>
          <w:szCs w:val="16"/>
        </w:rPr>
        <w:t>Drafting Note</w:t>
      </w:r>
      <w:r w:rsidRPr="00A41677">
        <w:rPr>
          <w:rFonts w:ascii="Times New Roman" w:hAnsi="Times New Roman"/>
          <w:color w:val="000000"/>
          <w:sz w:val="16"/>
          <w:szCs w:val="16"/>
        </w:rPr>
        <w:t xml:space="preserve">: Each state should examine its statutory authority to promulgate regulations and revise this section accordingly so that sufficient rulemaking authority is </w:t>
      </w:r>
      <w:proofErr w:type="gramStart"/>
      <w:r w:rsidRPr="00A41677">
        <w:rPr>
          <w:rFonts w:ascii="Times New Roman" w:hAnsi="Times New Roman"/>
          <w:color w:val="000000"/>
          <w:sz w:val="16"/>
          <w:szCs w:val="16"/>
        </w:rPr>
        <w:t>present</w:t>
      </w:r>
      <w:proofErr w:type="gramEnd"/>
      <w:r w:rsidRPr="00A41677">
        <w:rPr>
          <w:rFonts w:ascii="Times New Roman" w:hAnsi="Times New Roman"/>
          <w:color w:val="000000"/>
          <w:sz w:val="16"/>
          <w:szCs w:val="16"/>
        </w:rPr>
        <w:t xml:space="preserve"> and that unnecessary duplication of unfair practice provisions does not occur.</w:t>
      </w:r>
    </w:p>
    <w:p w14:paraId="0C63D8F5" w14:textId="77777777" w:rsidR="00844A7E" w:rsidRPr="00A41677" w:rsidRDefault="00844A7E" w:rsidP="00844A7E">
      <w:pPr>
        <w:widowControl w:val="0"/>
        <w:jc w:val="both"/>
        <w:rPr>
          <w:rFonts w:ascii="Times New Roman" w:hAnsi="Times New Roman"/>
          <w:color w:val="000000"/>
          <w:sz w:val="16"/>
          <w:szCs w:val="16"/>
        </w:rPr>
      </w:pPr>
    </w:p>
    <w:p w14:paraId="6D86F8CE" w14:textId="77777777" w:rsidR="00844A7E" w:rsidRPr="00A41677" w:rsidRDefault="00844A7E" w:rsidP="00844A7E">
      <w:pPr>
        <w:widowControl w:val="0"/>
        <w:jc w:val="both"/>
        <w:rPr>
          <w:rFonts w:ascii="Times New Roman" w:hAnsi="Times New Roman"/>
        </w:rPr>
      </w:pPr>
      <w:r w:rsidRPr="00A41677">
        <w:rPr>
          <w:rFonts w:ascii="Times New Roman" w:hAnsi="Times New Roman"/>
          <w:b/>
        </w:rPr>
        <w:t>Section 11.</w:t>
      </w:r>
      <w:r w:rsidRPr="00A41677">
        <w:rPr>
          <w:rFonts w:ascii="Times New Roman" w:hAnsi="Times New Roman"/>
          <w:b/>
        </w:rPr>
        <w:tab/>
        <w:t>Administrative Procedures</w:t>
      </w:r>
    </w:p>
    <w:p w14:paraId="6E03F3D0" w14:textId="77777777" w:rsidR="00844A7E" w:rsidRPr="00A41677" w:rsidRDefault="00844A7E" w:rsidP="00844A7E">
      <w:pPr>
        <w:widowControl w:val="0"/>
        <w:jc w:val="both"/>
        <w:rPr>
          <w:rFonts w:ascii="Times New Roman" w:hAnsi="Times New Roman"/>
        </w:rPr>
      </w:pPr>
    </w:p>
    <w:p w14:paraId="28AD71DE" w14:textId="77777777" w:rsidR="00844A7E" w:rsidRPr="00A41677" w:rsidRDefault="00844A7E" w:rsidP="00844A7E">
      <w:pPr>
        <w:widowControl w:val="0"/>
        <w:jc w:val="both"/>
        <w:rPr>
          <w:rFonts w:ascii="Times New Roman" w:hAnsi="Times New Roman"/>
        </w:rPr>
      </w:pPr>
      <w:r w:rsidRPr="00A41677">
        <w:rPr>
          <w:rFonts w:ascii="Times New Roman" w:hAnsi="Times New Roman"/>
        </w:rPr>
        <w:t>Regulations adopted pursuant to this Act shall be in accordance with the provisions of [cite section of state insurance code relating to the adoption and promulgation of rules and regulations or cite the state’s administrative procedures act, if applicable].</w:t>
      </w:r>
    </w:p>
    <w:p w14:paraId="20F61C81" w14:textId="77777777" w:rsidR="00844A7E" w:rsidRPr="00A41677" w:rsidRDefault="00844A7E" w:rsidP="00844A7E">
      <w:pPr>
        <w:widowControl w:val="0"/>
        <w:jc w:val="both"/>
        <w:rPr>
          <w:rFonts w:ascii="Times New Roman" w:hAnsi="Times New Roman"/>
          <w:b/>
        </w:rPr>
      </w:pPr>
    </w:p>
    <w:p w14:paraId="1CB045F3" w14:textId="77777777" w:rsidR="00844A7E" w:rsidRPr="00A41677" w:rsidRDefault="00844A7E" w:rsidP="00844A7E">
      <w:pPr>
        <w:widowControl w:val="0"/>
        <w:jc w:val="both"/>
        <w:rPr>
          <w:rFonts w:ascii="Times New Roman" w:hAnsi="Times New Roman"/>
        </w:rPr>
      </w:pPr>
      <w:r w:rsidRPr="00A41677">
        <w:rPr>
          <w:rFonts w:ascii="Times New Roman" w:hAnsi="Times New Roman"/>
          <w:b/>
        </w:rPr>
        <w:t>Section 12.</w:t>
      </w:r>
      <w:r w:rsidRPr="00A41677">
        <w:rPr>
          <w:rFonts w:ascii="Times New Roman" w:hAnsi="Times New Roman"/>
          <w:b/>
        </w:rPr>
        <w:tab/>
        <w:t>Severability</w:t>
      </w:r>
    </w:p>
    <w:p w14:paraId="317840E3" w14:textId="77777777" w:rsidR="00844A7E" w:rsidRPr="00A41677" w:rsidRDefault="00844A7E" w:rsidP="00844A7E">
      <w:pPr>
        <w:widowControl w:val="0"/>
        <w:jc w:val="both"/>
        <w:rPr>
          <w:rFonts w:ascii="Times New Roman" w:hAnsi="Times New Roman"/>
        </w:rPr>
      </w:pPr>
    </w:p>
    <w:p w14:paraId="6D5E147C" w14:textId="77777777" w:rsidR="00844A7E" w:rsidRPr="00A41677" w:rsidRDefault="00844A7E" w:rsidP="00844A7E">
      <w:pPr>
        <w:widowControl w:val="0"/>
        <w:jc w:val="both"/>
        <w:rPr>
          <w:rFonts w:ascii="Times New Roman" w:hAnsi="Times New Roman"/>
        </w:rPr>
      </w:pPr>
      <w:r w:rsidRPr="00A41677">
        <w:rPr>
          <w:rFonts w:ascii="Times New Roman" w:hAnsi="Times New Roman"/>
        </w:rPr>
        <w:t>If any provision of this Act or the application thereof to any person or circumstance is for any reason held to be invalid, the remainder of the Act and the application of such provision to other persons or circumstances shall not be affected thereby.</w:t>
      </w:r>
    </w:p>
    <w:p w14:paraId="4D44D8F3" w14:textId="77777777" w:rsidR="00844A7E" w:rsidRPr="00A41677" w:rsidRDefault="00844A7E" w:rsidP="00844A7E">
      <w:pPr>
        <w:widowControl w:val="0"/>
        <w:jc w:val="both"/>
        <w:rPr>
          <w:rFonts w:ascii="Times New Roman" w:hAnsi="Times New Roman"/>
        </w:rPr>
      </w:pPr>
    </w:p>
    <w:p w14:paraId="6543BE83" w14:textId="77777777" w:rsidR="00844A7E" w:rsidRPr="00A41677" w:rsidRDefault="00844A7E" w:rsidP="00844A7E">
      <w:pPr>
        <w:widowControl w:val="0"/>
        <w:jc w:val="both"/>
        <w:rPr>
          <w:rFonts w:ascii="Times New Roman" w:hAnsi="Times New Roman"/>
        </w:rPr>
      </w:pPr>
      <w:r w:rsidRPr="00A41677">
        <w:rPr>
          <w:rFonts w:ascii="Times New Roman" w:hAnsi="Times New Roman"/>
          <w:b/>
        </w:rPr>
        <w:t>Section 13.</w:t>
      </w:r>
      <w:r w:rsidRPr="00A41677">
        <w:rPr>
          <w:rFonts w:ascii="Times New Roman" w:hAnsi="Times New Roman"/>
          <w:b/>
        </w:rPr>
        <w:tab/>
        <w:t>Penalties</w:t>
      </w:r>
    </w:p>
    <w:p w14:paraId="72F0986E" w14:textId="77777777" w:rsidR="00844A7E" w:rsidRPr="00A41677" w:rsidRDefault="00844A7E" w:rsidP="00844A7E">
      <w:pPr>
        <w:widowControl w:val="0"/>
        <w:jc w:val="both"/>
        <w:rPr>
          <w:rFonts w:ascii="Times New Roman" w:hAnsi="Times New Roman"/>
        </w:rPr>
      </w:pPr>
    </w:p>
    <w:p w14:paraId="1314A2EF" w14:textId="77777777" w:rsidR="00844A7E" w:rsidRPr="00A41677" w:rsidRDefault="00844A7E" w:rsidP="00844A7E">
      <w:pPr>
        <w:widowControl w:val="0"/>
        <w:jc w:val="both"/>
        <w:rPr>
          <w:rFonts w:ascii="Times New Roman" w:hAnsi="Times New Roman"/>
        </w:rPr>
      </w:pPr>
      <w:r w:rsidRPr="00A41677">
        <w:rPr>
          <w:rFonts w:ascii="Times New Roman" w:hAnsi="Times New Roman"/>
        </w:rPr>
        <w:t>In addition to any other penalties provided by the laws of this state, any insurer and any producer found to have violated any requirement of this state relating to the regulation of long-term care insurance or the marketing of such insurance shall be subject to a fine of up to three (3) times the amount of any commissions paid for each policy involved in the violation or up to $10,000, whichever is greater.</w:t>
      </w:r>
    </w:p>
    <w:p w14:paraId="19BB5EC1" w14:textId="77777777" w:rsidR="00844A7E" w:rsidRPr="00A41677" w:rsidRDefault="00844A7E" w:rsidP="00844A7E">
      <w:pPr>
        <w:widowControl w:val="0"/>
        <w:jc w:val="both"/>
        <w:rPr>
          <w:rFonts w:ascii="Times New Roman" w:hAnsi="Times New Roman"/>
        </w:rPr>
      </w:pPr>
    </w:p>
    <w:p w14:paraId="442EC0DE" w14:textId="77777777" w:rsidR="00844A7E" w:rsidRPr="00A41677" w:rsidRDefault="00844A7E" w:rsidP="00844A7E">
      <w:pPr>
        <w:widowControl w:val="0"/>
        <w:spacing w:line="180" w:lineRule="exact"/>
        <w:jc w:val="both"/>
        <w:rPr>
          <w:rFonts w:ascii="Times New Roman" w:hAnsi="Times New Roman"/>
          <w:sz w:val="16"/>
          <w:szCs w:val="16"/>
        </w:rPr>
      </w:pPr>
      <w:r w:rsidRPr="00A41677">
        <w:rPr>
          <w:rFonts w:ascii="Times New Roman" w:hAnsi="Times New Roman"/>
          <w:b/>
          <w:sz w:val="16"/>
          <w:szCs w:val="16"/>
        </w:rPr>
        <w:t>Drafting Note:</w:t>
      </w:r>
      <w:r w:rsidRPr="00A41677">
        <w:rPr>
          <w:rFonts w:ascii="Times New Roman" w:hAnsi="Times New Roman"/>
          <w:sz w:val="16"/>
          <w:szCs w:val="16"/>
        </w:rPr>
        <w:t xml:space="preserve"> The intention of this section is to authorize separate fines for both the insurer and the producer in the amounts suggested above.</w:t>
      </w:r>
    </w:p>
    <w:p w14:paraId="50A9EBAD" w14:textId="77777777" w:rsidR="00844A7E" w:rsidRPr="00A41677" w:rsidRDefault="00844A7E" w:rsidP="00844A7E">
      <w:pPr>
        <w:widowControl w:val="0"/>
        <w:jc w:val="both"/>
        <w:rPr>
          <w:rFonts w:ascii="Times New Roman" w:hAnsi="Times New Roman"/>
        </w:rPr>
      </w:pPr>
    </w:p>
    <w:p w14:paraId="21C31C53" w14:textId="77777777" w:rsidR="00844A7E" w:rsidRPr="00A41677" w:rsidRDefault="00844A7E" w:rsidP="00844A7E">
      <w:pPr>
        <w:widowControl w:val="0"/>
        <w:spacing w:line="180" w:lineRule="exact"/>
        <w:rPr>
          <w:rFonts w:ascii="Times New Roman" w:hAnsi="Times New Roman"/>
        </w:rPr>
      </w:pPr>
      <w:r w:rsidRPr="00A41677">
        <w:rPr>
          <w:rFonts w:ascii="Times New Roman" w:hAnsi="Times New Roman"/>
          <w:b/>
        </w:rPr>
        <w:t>Section 14.</w:t>
      </w:r>
      <w:r w:rsidRPr="00A41677">
        <w:rPr>
          <w:rFonts w:ascii="Times New Roman" w:hAnsi="Times New Roman"/>
          <w:b/>
        </w:rPr>
        <w:tab/>
        <w:t>Effective Date</w:t>
      </w:r>
    </w:p>
    <w:p w14:paraId="552252C6" w14:textId="77777777" w:rsidR="00844A7E" w:rsidRPr="00A41677" w:rsidRDefault="00844A7E" w:rsidP="00844A7E">
      <w:pPr>
        <w:widowControl w:val="0"/>
        <w:jc w:val="both"/>
        <w:rPr>
          <w:rFonts w:ascii="Times New Roman" w:hAnsi="Times New Roman"/>
        </w:rPr>
      </w:pPr>
    </w:p>
    <w:p w14:paraId="20CE5FBB" w14:textId="77777777" w:rsidR="00844A7E" w:rsidRPr="00A41677" w:rsidRDefault="00844A7E" w:rsidP="00844A7E">
      <w:pPr>
        <w:widowControl w:val="0"/>
        <w:jc w:val="both"/>
        <w:rPr>
          <w:rFonts w:ascii="Times New Roman" w:hAnsi="Times New Roman"/>
        </w:rPr>
      </w:pPr>
      <w:r w:rsidRPr="00A41677">
        <w:rPr>
          <w:rFonts w:ascii="Times New Roman" w:hAnsi="Times New Roman"/>
        </w:rPr>
        <w:t>This Act shall be effective [insert date].</w:t>
      </w:r>
    </w:p>
    <w:p w14:paraId="283B4EB2" w14:textId="77777777" w:rsidR="00844A7E" w:rsidRPr="00A41677" w:rsidRDefault="00844A7E" w:rsidP="00844A7E">
      <w:pPr>
        <w:widowControl w:val="0"/>
        <w:jc w:val="center"/>
        <w:rPr>
          <w:rFonts w:ascii="Times New Roman" w:hAnsi="Times New Roman"/>
        </w:rPr>
      </w:pPr>
      <w:r w:rsidRPr="00A41677">
        <w:rPr>
          <w:rFonts w:ascii="Times New Roman" w:hAnsi="Times New Roman"/>
        </w:rPr>
        <w:t>______________________________</w:t>
      </w:r>
    </w:p>
    <w:p w14:paraId="0646BA44" w14:textId="77777777" w:rsidR="00844A7E" w:rsidRPr="00A41677" w:rsidRDefault="00844A7E" w:rsidP="00844A7E">
      <w:pPr>
        <w:widowControl w:val="0"/>
        <w:jc w:val="both"/>
        <w:rPr>
          <w:rFonts w:ascii="Times New Roman" w:hAnsi="Times New Roman"/>
        </w:rPr>
      </w:pPr>
    </w:p>
    <w:p w14:paraId="62646DA3"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 xml:space="preserve">Chronological Summary of Actions (all references are to the </w:t>
      </w:r>
      <w:r w:rsidRPr="00A41677">
        <w:rPr>
          <w:rFonts w:ascii="Times New Roman" w:hAnsi="Times New Roman"/>
          <w:i/>
          <w:sz w:val="16"/>
          <w:szCs w:val="16"/>
          <w:u w:val="single"/>
        </w:rPr>
        <w:t>Proceedings of the NAIC</w:t>
      </w:r>
      <w:r w:rsidRPr="00A41677">
        <w:rPr>
          <w:rFonts w:ascii="Times New Roman" w:hAnsi="Times New Roman"/>
          <w:i/>
          <w:sz w:val="16"/>
          <w:szCs w:val="16"/>
        </w:rPr>
        <w:t>).</w:t>
      </w:r>
    </w:p>
    <w:p w14:paraId="41CEE320" w14:textId="77777777" w:rsidR="00844A7E" w:rsidRPr="00A41677" w:rsidRDefault="00844A7E" w:rsidP="00844A7E">
      <w:pPr>
        <w:widowControl w:val="0"/>
        <w:spacing w:line="180" w:lineRule="exact"/>
        <w:jc w:val="both"/>
        <w:rPr>
          <w:rFonts w:ascii="Times New Roman" w:hAnsi="Times New Roman"/>
          <w:i/>
          <w:sz w:val="16"/>
          <w:szCs w:val="16"/>
        </w:rPr>
      </w:pPr>
    </w:p>
    <w:p w14:paraId="38EC2575"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1987 Proc. I 11, 19, 655, 677-680, 700 (adopted).</w:t>
      </w:r>
    </w:p>
    <w:p w14:paraId="5665C362"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1987 Proc. II 15, 23, 632-633, 727, 730-734 (amended and reprinted).</w:t>
      </w:r>
    </w:p>
    <w:p w14:paraId="19056431"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1988 Proc. I 9, 20-21, 629-630, 652, 661-665 (amended and reprinted).</w:t>
      </w:r>
    </w:p>
    <w:p w14:paraId="7EE15A41"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1989 Proc. I 9, 24-25, 703, 754-755, 789-793 (amended).</w:t>
      </w:r>
    </w:p>
    <w:p w14:paraId="26506122"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1989 Proc. II 13, 23-24, 468, 476-477, 479-484 (amended and reprinted).</w:t>
      </w:r>
    </w:p>
    <w:p w14:paraId="74AB1004"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1990 Proc. I 6, 27-28, 477, 541-542, 556-561 (amended and reprinted).</w:t>
      </w:r>
    </w:p>
    <w:p w14:paraId="61927245"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1991 Proc. I 9, 17, 609-610, 662, 666-671 (amended and reprinted).</w:t>
      </w:r>
    </w:p>
    <w:p w14:paraId="4A36B4FB"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1993 Proc. I 8, 136, 819, 844, 845(amended).</w:t>
      </w:r>
    </w:p>
    <w:p w14:paraId="2FC9DAF3"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1993 Proc. 1</w:t>
      </w:r>
      <w:r w:rsidRPr="00A41677">
        <w:rPr>
          <w:rFonts w:ascii="Times New Roman" w:hAnsi="Times New Roman"/>
          <w:i/>
          <w:sz w:val="16"/>
          <w:szCs w:val="16"/>
          <w:vertAlign w:val="superscript"/>
        </w:rPr>
        <w:t>st</w:t>
      </w:r>
      <w:r w:rsidRPr="00A41677">
        <w:rPr>
          <w:rFonts w:ascii="Times New Roman" w:hAnsi="Times New Roman"/>
          <w:i/>
          <w:sz w:val="16"/>
          <w:szCs w:val="16"/>
        </w:rPr>
        <w:t xml:space="preserve"> Quarter 3, 34, 267, 275, 276 (amended).</w:t>
      </w:r>
    </w:p>
    <w:p w14:paraId="6DE166FA"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1994 Proc. 1</w:t>
      </w:r>
      <w:r w:rsidRPr="00A41677">
        <w:rPr>
          <w:rFonts w:ascii="Times New Roman" w:hAnsi="Times New Roman"/>
          <w:i/>
          <w:sz w:val="16"/>
          <w:szCs w:val="16"/>
          <w:vertAlign w:val="superscript"/>
        </w:rPr>
        <w:t>st</w:t>
      </w:r>
      <w:r w:rsidRPr="00A41677">
        <w:rPr>
          <w:rFonts w:ascii="Times New Roman" w:hAnsi="Times New Roman"/>
          <w:i/>
          <w:sz w:val="16"/>
          <w:szCs w:val="16"/>
        </w:rPr>
        <w:t xml:space="preserve"> Quarter 4, 39, 446-447, 458 (amended).</w:t>
      </w:r>
    </w:p>
    <w:p w14:paraId="7B3888B1"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1996 Proc. 2</w:t>
      </w:r>
      <w:r w:rsidRPr="00A41677">
        <w:rPr>
          <w:rFonts w:ascii="Times New Roman" w:hAnsi="Times New Roman"/>
          <w:i/>
          <w:sz w:val="16"/>
          <w:szCs w:val="16"/>
          <w:vertAlign w:val="superscript"/>
        </w:rPr>
        <w:t>nd</w:t>
      </w:r>
      <w:r w:rsidRPr="00A41677">
        <w:rPr>
          <w:rFonts w:ascii="Times New Roman" w:hAnsi="Times New Roman"/>
          <w:i/>
          <w:sz w:val="16"/>
          <w:szCs w:val="16"/>
        </w:rPr>
        <w:t xml:space="preserve"> Quarter 10, 33, 731, 812, 823-824 (amended).</w:t>
      </w:r>
    </w:p>
    <w:p w14:paraId="42E0E284"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1997 Proc. 1</w:t>
      </w:r>
      <w:r w:rsidRPr="00A41677">
        <w:rPr>
          <w:rFonts w:ascii="Times New Roman" w:hAnsi="Times New Roman"/>
          <w:i/>
          <w:sz w:val="16"/>
          <w:szCs w:val="16"/>
          <w:vertAlign w:val="superscript"/>
        </w:rPr>
        <w:t>st</w:t>
      </w:r>
      <w:r w:rsidRPr="00A41677">
        <w:rPr>
          <w:rFonts w:ascii="Times New Roman" w:hAnsi="Times New Roman"/>
          <w:i/>
          <w:sz w:val="16"/>
          <w:szCs w:val="16"/>
        </w:rPr>
        <w:t xml:space="preserve"> Quarter 54, 55, 56, 57, 700, 701-704 (amended).</w:t>
      </w:r>
    </w:p>
    <w:p w14:paraId="485EB14D"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1998 Proc. 1</w:t>
      </w:r>
      <w:r w:rsidRPr="00A41677">
        <w:rPr>
          <w:rFonts w:ascii="Times New Roman" w:hAnsi="Times New Roman"/>
          <w:i/>
          <w:sz w:val="16"/>
          <w:szCs w:val="16"/>
          <w:vertAlign w:val="superscript"/>
        </w:rPr>
        <w:t>st</w:t>
      </w:r>
      <w:r w:rsidRPr="00A41677">
        <w:rPr>
          <w:rFonts w:ascii="Times New Roman" w:hAnsi="Times New Roman"/>
          <w:i/>
          <w:sz w:val="16"/>
          <w:szCs w:val="16"/>
        </w:rPr>
        <w:t xml:space="preserve"> Quarter 16, 17, 769, 801-804, 894 (amended).</w:t>
      </w:r>
    </w:p>
    <w:p w14:paraId="73C4BE85"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1999 Proc. 4</w:t>
      </w:r>
      <w:r w:rsidRPr="00A41677">
        <w:rPr>
          <w:rFonts w:ascii="Times New Roman" w:hAnsi="Times New Roman"/>
          <w:i/>
          <w:sz w:val="16"/>
          <w:szCs w:val="16"/>
          <w:vertAlign w:val="superscript"/>
        </w:rPr>
        <w:t>th</w:t>
      </w:r>
      <w:r w:rsidRPr="00A41677">
        <w:rPr>
          <w:rFonts w:ascii="Times New Roman" w:hAnsi="Times New Roman"/>
          <w:i/>
          <w:sz w:val="16"/>
          <w:szCs w:val="16"/>
        </w:rPr>
        <w:t xml:space="preserve"> Quarter 18, 929, 969, 972-978 (amended).</w:t>
      </w:r>
    </w:p>
    <w:p w14:paraId="5DCDF591" w14:textId="77777777" w:rsidR="00844A7E" w:rsidRPr="00A41677" w:rsidRDefault="00844A7E" w:rsidP="00844A7E">
      <w:pPr>
        <w:widowControl w:val="0"/>
        <w:spacing w:line="180" w:lineRule="exact"/>
        <w:jc w:val="both"/>
        <w:rPr>
          <w:rFonts w:ascii="Times New Roman" w:hAnsi="Times New Roman"/>
          <w:i/>
          <w:sz w:val="16"/>
          <w:szCs w:val="16"/>
        </w:rPr>
      </w:pPr>
      <w:r w:rsidRPr="00A41677">
        <w:rPr>
          <w:rFonts w:ascii="Times New Roman" w:hAnsi="Times New Roman"/>
          <w:i/>
          <w:sz w:val="16"/>
          <w:szCs w:val="16"/>
        </w:rPr>
        <w:t>2006 Proc. 4</w:t>
      </w:r>
      <w:r w:rsidRPr="00A41677">
        <w:rPr>
          <w:rFonts w:ascii="Times New Roman" w:hAnsi="Times New Roman"/>
          <w:i/>
          <w:sz w:val="16"/>
          <w:szCs w:val="16"/>
          <w:vertAlign w:val="superscript"/>
        </w:rPr>
        <w:t>th</w:t>
      </w:r>
      <w:r w:rsidRPr="00A41677">
        <w:rPr>
          <w:rFonts w:ascii="Times New Roman" w:hAnsi="Times New Roman"/>
          <w:i/>
          <w:sz w:val="16"/>
          <w:szCs w:val="16"/>
        </w:rPr>
        <w:t xml:space="preserve"> Quarter 44, 48-60 (amended, reprinted).</w:t>
      </w:r>
    </w:p>
    <w:p w14:paraId="4152A241" w14:textId="77777777" w:rsidR="00844A7E" w:rsidRPr="00A41677" w:rsidRDefault="00844A7E" w:rsidP="00844A7E">
      <w:pPr>
        <w:widowControl w:val="0"/>
        <w:jc w:val="both"/>
        <w:rPr>
          <w:rFonts w:ascii="Times New Roman" w:hAnsi="Times New Roman"/>
          <w:i/>
          <w:sz w:val="16"/>
          <w:szCs w:val="16"/>
        </w:rPr>
      </w:pPr>
      <w:r w:rsidRPr="00A41677">
        <w:rPr>
          <w:rFonts w:ascii="Times New Roman" w:hAnsi="Times New Roman"/>
          <w:i/>
          <w:sz w:val="16"/>
          <w:szCs w:val="16"/>
        </w:rPr>
        <w:t>2007 Proc. 3</w:t>
      </w:r>
      <w:r w:rsidRPr="00A41677">
        <w:rPr>
          <w:rFonts w:ascii="Times New Roman" w:hAnsi="Times New Roman"/>
          <w:i/>
          <w:sz w:val="16"/>
          <w:szCs w:val="16"/>
          <w:vertAlign w:val="superscript"/>
        </w:rPr>
        <w:t>rd</w:t>
      </w:r>
      <w:r w:rsidRPr="00A41677">
        <w:rPr>
          <w:rFonts w:ascii="Times New Roman" w:hAnsi="Times New Roman"/>
          <w:i/>
          <w:sz w:val="16"/>
          <w:szCs w:val="16"/>
        </w:rPr>
        <w:t xml:space="preserve"> Quarter 42-44 (amended).</w:t>
      </w:r>
    </w:p>
    <w:p w14:paraId="1A2764A4" w14:textId="77777777" w:rsidR="00844A7E" w:rsidRPr="00A41677" w:rsidRDefault="00844A7E" w:rsidP="00844A7E">
      <w:pPr>
        <w:widowControl w:val="0"/>
        <w:jc w:val="both"/>
        <w:rPr>
          <w:rFonts w:ascii="Times New Roman" w:hAnsi="Times New Roman"/>
          <w:i/>
          <w:sz w:val="16"/>
          <w:szCs w:val="16"/>
        </w:rPr>
      </w:pPr>
      <w:r w:rsidRPr="00A41677">
        <w:rPr>
          <w:rFonts w:ascii="Times New Roman" w:hAnsi="Times New Roman"/>
          <w:i/>
          <w:sz w:val="16"/>
          <w:szCs w:val="16"/>
        </w:rPr>
        <w:t>2009 Proc. 3</w:t>
      </w:r>
      <w:r w:rsidRPr="00A41677">
        <w:rPr>
          <w:rFonts w:ascii="Times New Roman" w:hAnsi="Times New Roman"/>
          <w:i/>
          <w:sz w:val="16"/>
          <w:szCs w:val="16"/>
          <w:vertAlign w:val="superscript"/>
        </w:rPr>
        <w:t>rd</w:t>
      </w:r>
      <w:r w:rsidRPr="00A41677">
        <w:rPr>
          <w:rFonts w:ascii="Times New Roman" w:hAnsi="Times New Roman"/>
          <w:i/>
          <w:sz w:val="16"/>
          <w:szCs w:val="16"/>
        </w:rPr>
        <w:t xml:space="preserve"> Quarter </w:t>
      </w:r>
      <w:r w:rsidR="008871A3" w:rsidRPr="00A41677">
        <w:rPr>
          <w:rFonts w:ascii="Times New Roman" w:hAnsi="Times New Roman"/>
          <w:i/>
          <w:sz w:val="16"/>
          <w:szCs w:val="16"/>
        </w:rPr>
        <w:t xml:space="preserve">Vol. I 95-102, 114-119, 205-210, 312-315 </w:t>
      </w:r>
      <w:r w:rsidRPr="00A41677">
        <w:rPr>
          <w:rFonts w:ascii="Times New Roman" w:hAnsi="Times New Roman"/>
          <w:i/>
          <w:sz w:val="16"/>
          <w:szCs w:val="16"/>
        </w:rPr>
        <w:t>(amended).</w:t>
      </w:r>
    </w:p>
    <w:p w14:paraId="744CB6ED" w14:textId="77777777" w:rsidR="00844A7E" w:rsidRDefault="00844A7E" w:rsidP="00844A7E">
      <w:pPr>
        <w:widowControl w:val="0"/>
        <w:jc w:val="both"/>
        <w:rPr>
          <w:rFonts w:ascii="Times New Roman" w:hAnsi="Times New Roman"/>
          <w:i/>
          <w:sz w:val="16"/>
          <w:szCs w:val="16"/>
        </w:rPr>
      </w:pPr>
      <w:r w:rsidRPr="00A41677">
        <w:rPr>
          <w:rFonts w:ascii="Times New Roman" w:hAnsi="Times New Roman"/>
          <w:i/>
          <w:sz w:val="16"/>
          <w:szCs w:val="16"/>
        </w:rPr>
        <w:t xml:space="preserve">2016 </w:t>
      </w:r>
      <w:r w:rsidR="008871A3" w:rsidRPr="00A41677">
        <w:rPr>
          <w:rFonts w:ascii="Times New Roman" w:hAnsi="Times New Roman"/>
          <w:i/>
          <w:sz w:val="16"/>
          <w:szCs w:val="16"/>
        </w:rPr>
        <w:t>Proc. 3</w:t>
      </w:r>
      <w:r w:rsidR="008871A3" w:rsidRPr="00A41677">
        <w:rPr>
          <w:rFonts w:ascii="Times New Roman" w:hAnsi="Times New Roman"/>
          <w:i/>
          <w:sz w:val="16"/>
          <w:szCs w:val="16"/>
          <w:vertAlign w:val="superscript"/>
        </w:rPr>
        <w:t>rd</w:t>
      </w:r>
      <w:r w:rsidR="008871A3" w:rsidRPr="00A41677">
        <w:rPr>
          <w:rFonts w:ascii="Times New Roman" w:hAnsi="Times New Roman"/>
          <w:i/>
          <w:sz w:val="16"/>
          <w:szCs w:val="16"/>
        </w:rPr>
        <w:t xml:space="preserve"> Quarter</w:t>
      </w:r>
      <w:r w:rsidRPr="00A41677">
        <w:rPr>
          <w:rFonts w:ascii="Times New Roman" w:hAnsi="Times New Roman"/>
          <w:i/>
          <w:sz w:val="16"/>
          <w:szCs w:val="16"/>
        </w:rPr>
        <w:t xml:space="preserve"> (amended).</w:t>
      </w:r>
    </w:p>
    <w:p w14:paraId="3E1289A6" w14:textId="5EF5BF57" w:rsidR="00801F32" w:rsidRDefault="00801F32" w:rsidP="00801F32">
      <w:pPr>
        <w:widowControl w:val="0"/>
        <w:jc w:val="both"/>
        <w:rPr>
          <w:rFonts w:ascii="Times New Roman" w:hAnsi="Times New Roman"/>
        </w:rPr>
      </w:pPr>
    </w:p>
    <w:p w14:paraId="207142FD" w14:textId="58450B38" w:rsidR="00A41677" w:rsidRDefault="00A41677" w:rsidP="00B60293">
      <w:pPr>
        <w:widowControl w:val="0"/>
        <w:tabs>
          <w:tab w:val="left" w:pos="1588"/>
        </w:tabs>
        <w:jc w:val="both"/>
        <w:rPr>
          <w:rFonts w:ascii="Times New Roman" w:hAnsi="Times New Roman"/>
        </w:rPr>
      </w:pPr>
    </w:p>
    <w:sectPr w:rsidR="00A41677" w:rsidSect="00A41677">
      <w:headerReference w:type="even" r:id="rId7"/>
      <w:headerReference w:type="default" r:id="rId8"/>
      <w:footerReference w:type="even" r:id="rId9"/>
      <w:footerReference w:type="default" r:id="rId10"/>
      <w:headerReference w:type="first" r:id="rId11"/>
      <w:footerReference w:type="first" r:id="rId12"/>
      <w:footnotePr>
        <w:numRestart w:val="eachSect"/>
      </w:footnotePr>
      <w:type w:val="continuous"/>
      <w:pgSz w:w="12240" w:h="15840" w:code="1"/>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4A4D3" w14:textId="77777777" w:rsidR="00430FB1" w:rsidRDefault="00430FB1">
      <w:r>
        <w:separator/>
      </w:r>
    </w:p>
  </w:endnote>
  <w:endnote w:type="continuationSeparator" w:id="0">
    <w:p w14:paraId="7A82432C" w14:textId="77777777" w:rsidR="00430FB1" w:rsidRDefault="0043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8C318" w14:textId="0925BB53" w:rsidR="001B534C" w:rsidRPr="00A41677" w:rsidRDefault="00832802" w:rsidP="00A41677">
    <w:pPr>
      <w:tabs>
        <w:tab w:val="right" w:pos="10080"/>
      </w:tabs>
      <w:jc w:val="both"/>
      <w:rPr>
        <w:rFonts w:ascii="Times New Roman" w:hAnsi="Times New Roman"/>
        <w:sz w:val="16"/>
      </w:rPr>
    </w:pPr>
    <w:r>
      <w:rPr>
        <w:rFonts w:ascii="Times New Roman" w:hAnsi="Times New Roman"/>
      </w:rPr>
      <w:t>MO-</w:t>
    </w:r>
    <w:r w:rsidR="001B534C" w:rsidRPr="00A41677">
      <w:rPr>
        <w:rFonts w:ascii="Times New Roman" w:hAnsi="Times New Roman"/>
      </w:rPr>
      <w:t>640-</w:t>
    </w:r>
    <w:r w:rsidR="001B534C" w:rsidRPr="00A41677">
      <w:rPr>
        <w:rStyle w:val="PageNumber"/>
        <w:rFonts w:ascii="Times New Roman" w:hAnsi="Times New Roman"/>
      </w:rPr>
      <w:fldChar w:fldCharType="begin"/>
    </w:r>
    <w:r w:rsidR="001B534C" w:rsidRPr="00A41677">
      <w:rPr>
        <w:rStyle w:val="PageNumber"/>
        <w:rFonts w:ascii="Times New Roman" w:hAnsi="Times New Roman"/>
      </w:rPr>
      <w:instrText xml:space="preserve"> PAGE </w:instrText>
    </w:r>
    <w:r w:rsidR="001B534C" w:rsidRPr="00A41677">
      <w:rPr>
        <w:rStyle w:val="PageNumber"/>
        <w:rFonts w:ascii="Times New Roman" w:hAnsi="Times New Roman"/>
      </w:rPr>
      <w:fldChar w:fldCharType="separate"/>
    </w:r>
    <w:r w:rsidR="00FD077A">
      <w:rPr>
        <w:rStyle w:val="PageNumber"/>
        <w:rFonts w:ascii="Times New Roman" w:hAnsi="Times New Roman"/>
        <w:noProof/>
      </w:rPr>
      <w:t>12</w:t>
    </w:r>
    <w:r w:rsidR="001B534C" w:rsidRPr="00A41677">
      <w:rPr>
        <w:rStyle w:val="PageNumber"/>
        <w:rFonts w:ascii="Times New Roman" w:hAnsi="Times New Roman"/>
      </w:rPr>
      <w:fldChar w:fldCharType="end"/>
    </w:r>
    <w:r w:rsidR="001B534C" w:rsidRPr="00A41677">
      <w:rPr>
        <w:rFonts w:ascii="Times New Roman" w:hAnsi="Times New Roman"/>
      </w:rPr>
      <w:tab/>
    </w:r>
    <w:r w:rsidR="00121B29" w:rsidRPr="00A41677">
      <w:rPr>
        <w:rFonts w:ascii="Times New Roman" w:hAnsi="Times New Roman"/>
        <w:sz w:val="16"/>
      </w:rPr>
      <w:t>© 2017</w:t>
    </w:r>
    <w:r w:rsidR="001B534C" w:rsidRPr="00A41677">
      <w:rPr>
        <w:rFonts w:ascii="Times New Roman" w:hAnsi="Times New Roman"/>
        <w:sz w:val="16"/>
      </w:rPr>
      <w:t xml:space="preserve"> National Association of Insurance Commissioners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B9F73" w14:textId="1F1985A3" w:rsidR="001A3176" w:rsidRPr="00A41677" w:rsidRDefault="001A3176" w:rsidP="00A41677">
    <w:pPr>
      <w:pStyle w:val="Footer"/>
      <w:tabs>
        <w:tab w:val="clear" w:pos="4320"/>
        <w:tab w:val="clear" w:pos="8640"/>
        <w:tab w:val="right" w:pos="10080"/>
      </w:tabs>
      <w:rPr>
        <w:sz w:val="20"/>
      </w:rPr>
    </w:pPr>
    <w:r w:rsidRPr="00A41677">
      <w:rPr>
        <w:sz w:val="16"/>
        <w:szCs w:val="16"/>
      </w:rPr>
      <w:t>©</w:t>
    </w:r>
    <w:r w:rsidR="00121B29" w:rsidRPr="00A41677">
      <w:rPr>
        <w:sz w:val="16"/>
        <w:szCs w:val="16"/>
      </w:rPr>
      <w:t xml:space="preserve"> 2017</w:t>
    </w:r>
    <w:r w:rsidRPr="00A41677">
      <w:rPr>
        <w:sz w:val="16"/>
        <w:szCs w:val="16"/>
      </w:rPr>
      <w:t xml:space="preserve"> National Association of Insurance Commissioners</w:t>
    </w:r>
    <w:r w:rsidRPr="00A41677">
      <w:rPr>
        <w:sz w:val="20"/>
      </w:rPr>
      <w:tab/>
    </w:r>
    <w:r w:rsidR="00832802">
      <w:rPr>
        <w:sz w:val="20"/>
      </w:rPr>
      <w:t>MO-</w:t>
    </w:r>
    <w:r w:rsidR="004D2C4D" w:rsidRPr="00A41677">
      <w:rPr>
        <w:sz w:val="20"/>
      </w:rPr>
      <w:t>640-</w:t>
    </w:r>
    <w:r w:rsidRPr="00A41677">
      <w:rPr>
        <w:sz w:val="20"/>
      </w:rPr>
      <w:fldChar w:fldCharType="begin"/>
    </w:r>
    <w:r w:rsidRPr="00A41677">
      <w:rPr>
        <w:sz w:val="20"/>
      </w:rPr>
      <w:instrText xml:space="preserve"> PAGE   \* MERGEFORMAT </w:instrText>
    </w:r>
    <w:r w:rsidRPr="00A41677">
      <w:rPr>
        <w:sz w:val="20"/>
      </w:rPr>
      <w:fldChar w:fldCharType="separate"/>
    </w:r>
    <w:r w:rsidR="00FD077A">
      <w:rPr>
        <w:noProof/>
        <w:sz w:val="20"/>
      </w:rPr>
      <w:t>11</w:t>
    </w:r>
    <w:r w:rsidRPr="00A41677">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30EB0" w14:textId="77777777" w:rsidR="001B534C" w:rsidRDefault="001B534C">
    <w:pPr>
      <w:pStyle w:val="Footer"/>
    </w:pPr>
    <w:r>
      <w:rPr>
        <w:sz w:val="20"/>
      </w:rPr>
      <w:t>© NAIC 1996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3B788" w14:textId="77777777" w:rsidR="00430FB1" w:rsidRDefault="00430FB1">
      <w:r>
        <w:separator/>
      </w:r>
    </w:p>
  </w:footnote>
  <w:footnote w:type="continuationSeparator" w:id="0">
    <w:p w14:paraId="3A66F3B3" w14:textId="77777777" w:rsidR="00430FB1" w:rsidRDefault="00430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09908" w14:textId="77777777" w:rsidR="008A2832" w:rsidRPr="00A41677" w:rsidRDefault="008A2832" w:rsidP="008A2832">
    <w:pPr>
      <w:pStyle w:val="Header"/>
      <w:jc w:val="center"/>
      <w:rPr>
        <w:rFonts w:ascii="Times New Roman" w:hAnsi="Times New Roman"/>
        <w:sz w:val="16"/>
        <w:szCs w:val="16"/>
      </w:rPr>
    </w:pPr>
    <w:r w:rsidRPr="00A41677">
      <w:rPr>
        <w:rFonts w:ascii="Times New Roman" w:hAnsi="Times New Roman"/>
        <w:sz w:val="16"/>
        <w:szCs w:val="16"/>
      </w:rPr>
      <w:t>Long-Term Care Insurance Model Act</w:t>
    </w:r>
  </w:p>
  <w:p w14:paraId="733B8FE9" w14:textId="77777777" w:rsidR="008A2832" w:rsidRPr="00A41677" w:rsidRDefault="008A2832" w:rsidP="008A2832">
    <w:pPr>
      <w:pStyle w:val="Heade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B1CDD" w14:textId="77777777" w:rsidR="008A2832" w:rsidRPr="00A41677" w:rsidRDefault="00EA005F" w:rsidP="008A2832">
    <w:pPr>
      <w:jc w:val="center"/>
      <w:rPr>
        <w:rFonts w:ascii="Times New Roman" w:hAnsi="Times New Roman"/>
        <w:sz w:val="16"/>
        <w:szCs w:val="16"/>
      </w:rPr>
    </w:pPr>
    <w:r>
      <w:rPr>
        <w:rFonts w:ascii="Times New Roman" w:hAnsi="Times New Roman"/>
        <w:sz w:val="16"/>
      </w:rPr>
      <w:t>NAIC Model Laws, Regulations, Guidelines and Other Resources</w:t>
    </w:r>
    <w:r w:rsidR="004D2C4D" w:rsidRPr="00A41677">
      <w:rPr>
        <w:rFonts w:ascii="Times New Roman" w:hAnsi="Times New Roman"/>
        <w:sz w:val="16"/>
        <w:szCs w:val="16"/>
      </w:rPr>
      <w:t>—</w:t>
    </w:r>
    <w:r w:rsidR="00121B29" w:rsidRPr="00A41677">
      <w:rPr>
        <w:rFonts w:ascii="Times New Roman" w:hAnsi="Times New Roman"/>
        <w:sz w:val="16"/>
        <w:szCs w:val="16"/>
      </w:rPr>
      <w:t>1</w:t>
    </w:r>
    <w:r w:rsidR="00121B29" w:rsidRPr="00A41677">
      <w:rPr>
        <w:rFonts w:ascii="Times New Roman" w:hAnsi="Times New Roman"/>
        <w:sz w:val="16"/>
        <w:szCs w:val="16"/>
        <w:vertAlign w:val="superscript"/>
      </w:rPr>
      <w:t>st</w:t>
    </w:r>
    <w:r w:rsidR="00121B29" w:rsidRPr="00A41677">
      <w:rPr>
        <w:rFonts w:ascii="Times New Roman" w:hAnsi="Times New Roman"/>
        <w:sz w:val="16"/>
        <w:szCs w:val="16"/>
      </w:rPr>
      <w:t xml:space="preserve"> Quarter 2017</w:t>
    </w:r>
  </w:p>
  <w:p w14:paraId="602F0C12" w14:textId="77777777" w:rsidR="004D2C4D" w:rsidRPr="00A41677" w:rsidRDefault="004D2C4D" w:rsidP="008A2832">
    <w:pPr>
      <w:jc w:val="center"/>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907AE" w14:textId="77777777" w:rsidR="00EA005F" w:rsidRDefault="00EA0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666A4"/>
    <w:multiLevelType w:val="hybridMultilevel"/>
    <w:tmpl w:val="738E9446"/>
    <w:lvl w:ilvl="0" w:tplc="584CEC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93D52DB"/>
    <w:multiLevelType w:val="singleLevel"/>
    <w:tmpl w:val="BE704236"/>
    <w:lvl w:ilvl="0">
      <w:start w:val="1"/>
      <w:numFmt w:val="lowerLetter"/>
      <w:lvlText w:val="(%1)"/>
      <w:lvlJc w:val="left"/>
      <w:pPr>
        <w:tabs>
          <w:tab w:val="num" w:pos="2880"/>
        </w:tabs>
        <w:ind w:left="2880" w:hanging="720"/>
      </w:pPr>
      <w:rPr>
        <w:rFonts w:hint="default"/>
      </w:rPr>
    </w:lvl>
  </w:abstractNum>
  <w:abstractNum w:abstractNumId="2" w15:restartNumberingAfterBreak="0">
    <w:nsid w:val="2BF51AD2"/>
    <w:multiLevelType w:val="hybridMultilevel"/>
    <w:tmpl w:val="4904AF4A"/>
    <w:lvl w:ilvl="0" w:tplc="CD2C94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425377"/>
    <w:multiLevelType w:val="singleLevel"/>
    <w:tmpl w:val="92B81726"/>
    <w:lvl w:ilvl="0">
      <w:start w:val="1"/>
      <w:numFmt w:val="upperLetter"/>
      <w:lvlText w:val="%1."/>
      <w:lvlJc w:val="left"/>
      <w:pPr>
        <w:tabs>
          <w:tab w:val="num" w:pos="720"/>
        </w:tabs>
        <w:ind w:left="720" w:hanging="720"/>
      </w:pPr>
      <w:rPr>
        <w:rFonts w:hint="default"/>
      </w:rPr>
    </w:lvl>
  </w:abstractNum>
  <w:abstractNum w:abstractNumId="4" w15:restartNumberingAfterBreak="0">
    <w:nsid w:val="4A5B5BEB"/>
    <w:multiLevelType w:val="hybridMultilevel"/>
    <w:tmpl w:val="61626746"/>
    <w:lvl w:ilvl="0" w:tplc="12C0CB5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D8D6DE7"/>
    <w:multiLevelType w:val="singleLevel"/>
    <w:tmpl w:val="0A9EA604"/>
    <w:lvl w:ilvl="0">
      <w:start w:val="2"/>
      <w:numFmt w:val="decimal"/>
      <w:lvlText w:val="(%1)"/>
      <w:lvlJc w:val="left"/>
      <w:pPr>
        <w:tabs>
          <w:tab w:val="num" w:pos="2160"/>
        </w:tabs>
        <w:ind w:left="2160" w:hanging="720"/>
      </w:pPr>
      <w:rPr>
        <w:rFonts w:hint="default"/>
      </w:rPr>
    </w:lvl>
  </w:abstractNum>
  <w:abstractNum w:abstractNumId="6" w15:restartNumberingAfterBreak="0">
    <w:nsid w:val="54BB5631"/>
    <w:multiLevelType w:val="hybridMultilevel"/>
    <w:tmpl w:val="A23C458A"/>
    <w:lvl w:ilvl="0" w:tplc="D7E2A11E">
      <w:start w:val="1"/>
      <w:numFmt w:val="decimal"/>
      <w:lvlText w:val="(%1)"/>
      <w:lvlJc w:val="left"/>
      <w:pPr>
        <w:ind w:left="1800" w:hanging="360"/>
      </w:pPr>
      <w:rPr>
        <w:rFonts w:ascii="Century Schoolbook" w:hAnsi="Century Schoolboo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CC5FE0"/>
    <w:multiLevelType w:val="hybridMultilevel"/>
    <w:tmpl w:val="4EC657CA"/>
    <w:lvl w:ilvl="0" w:tplc="AFEEB8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38F7E24"/>
    <w:multiLevelType w:val="hybridMultilevel"/>
    <w:tmpl w:val="2A788E64"/>
    <w:lvl w:ilvl="0" w:tplc="4F7844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ABF4CA1"/>
    <w:multiLevelType w:val="hybridMultilevel"/>
    <w:tmpl w:val="24D42B84"/>
    <w:lvl w:ilvl="0" w:tplc="9876513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2"/>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602"/>
    <w:rsid w:val="00004D07"/>
    <w:rsid w:val="00030F80"/>
    <w:rsid w:val="00035EB1"/>
    <w:rsid w:val="00050CA7"/>
    <w:rsid w:val="00080E96"/>
    <w:rsid w:val="000814C4"/>
    <w:rsid w:val="000B4231"/>
    <w:rsid w:val="000D01E6"/>
    <w:rsid w:val="000D5A7D"/>
    <w:rsid w:val="000D5FB1"/>
    <w:rsid w:val="00121B29"/>
    <w:rsid w:val="0014157F"/>
    <w:rsid w:val="0015366A"/>
    <w:rsid w:val="00172F2F"/>
    <w:rsid w:val="00180566"/>
    <w:rsid w:val="001A1AD0"/>
    <w:rsid w:val="001A3176"/>
    <w:rsid w:val="001B534C"/>
    <w:rsid w:val="001C4AD6"/>
    <w:rsid w:val="001D1348"/>
    <w:rsid w:val="00217B2F"/>
    <w:rsid w:val="002449A5"/>
    <w:rsid w:val="00265128"/>
    <w:rsid w:val="0027255D"/>
    <w:rsid w:val="00282116"/>
    <w:rsid w:val="00346B34"/>
    <w:rsid w:val="00353EFD"/>
    <w:rsid w:val="00393EF7"/>
    <w:rsid w:val="0039579D"/>
    <w:rsid w:val="003B5348"/>
    <w:rsid w:val="003F6177"/>
    <w:rsid w:val="00401CB8"/>
    <w:rsid w:val="004132E5"/>
    <w:rsid w:val="00430FB1"/>
    <w:rsid w:val="0043254B"/>
    <w:rsid w:val="00437468"/>
    <w:rsid w:val="00475DB7"/>
    <w:rsid w:val="00477B45"/>
    <w:rsid w:val="00481724"/>
    <w:rsid w:val="004D2C4D"/>
    <w:rsid w:val="00501E74"/>
    <w:rsid w:val="00532723"/>
    <w:rsid w:val="00623E1F"/>
    <w:rsid w:val="00623F72"/>
    <w:rsid w:val="0069633F"/>
    <w:rsid w:val="006A4F98"/>
    <w:rsid w:val="006C4C11"/>
    <w:rsid w:val="00732995"/>
    <w:rsid w:val="007352A6"/>
    <w:rsid w:val="00742054"/>
    <w:rsid w:val="00743A52"/>
    <w:rsid w:val="0075662A"/>
    <w:rsid w:val="00801F32"/>
    <w:rsid w:val="0080491F"/>
    <w:rsid w:val="00806D80"/>
    <w:rsid w:val="00811672"/>
    <w:rsid w:val="00815293"/>
    <w:rsid w:val="00832802"/>
    <w:rsid w:val="008337EE"/>
    <w:rsid w:val="00840E63"/>
    <w:rsid w:val="00844A7E"/>
    <w:rsid w:val="00860407"/>
    <w:rsid w:val="008679BD"/>
    <w:rsid w:val="00873F73"/>
    <w:rsid w:val="00876747"/>
    <w:rsid w:val="008871A3"/>
    <w:rsid w:val="008A0C3A"/>
    <w:rsid w:val="008A2832"/>
    <w:rsid w:val="008C3DD8"/>
    <w:rsid w:val="008D47D2"/>
    <w:rsid w:val="008E3F8E"/>
    <w:rsid w:val="008F13E3"/>
    <w:rsid w:val="009175FD"/>
    <w:rsid w:val="0092736C"/>
    <w:rsid w:val="009453D7"/>
    <w:rsid w:val="00957648"/>
    <w:rsid w:val="009A07E7"/>
    <w:rsid w:val="009A4F17"/>
    <w:rsid w:val="009D6CE7"/>
    <w:rsid w:val="00A41677"/>
    <w:rsid w:val="00A441BA"/>
    <w:rsid w:val="00A444E3"/>
    <w:rsid w:val="00A67839"/>
    <w:rsid w:val="00AA40DA"/>
    <w:rsid w:val="00B05F0D"/>
    <w:rsid w:val="00B1213B"/>
    <w:rsid w:val="00B208F6"/>
    <w:rsid w:val="00B60293"/>
    <w:rsid w:val="00B92007"/>
    <w:rsid w:val="00BE0DE0"/>
    <w:rsid w:val="00BF1941"/>
    <w:rsid w:val="00C202F2"/>
    <w:rsid w:val="00C25778"/>
    <w:rsid w:val="00C52560"/>
    <w:rsid w:val="00C55D01"/>
    <w:rsid w:val="00C6645A"/>
    <w:rsid w:val="00C93CA9"/>
    <w:rsid w:val="00CA6C46"/>
    <w:rsid w:val="00CC2A96"/>
    <w:rsid w:val="00CD23C4"/>
    <w:rsid w:val="00CD5B10"/>
    <w:rsid w:val="00CE7927"/>
    <w:rsid w:val="00D041E7"/>
    <w:rsid w:val="00D07964"/>
    <w:rsid w:val="00D23840"/>
    <w:rsid w:val="00D46776"/>
    <w:rsid w:val="00D57AD7"/>
    <w:rsid w:val="00D95249"/>
    <w:rsid w:val="00D9533A"/>
    <w:rsid w:val="00DA64BA"/>
    <w:rsid w:val="00DC1CE6"/>
    <w:rsid w:val="00DC3602"/>
    <w:rsid w:val="00DE5C12"/>
    <w:rsid w:val="00E206AD"/>
    <w:rsid w:val="00E21ABB"/>
    <w:rsid w:val="00E2378A"/>
    <w:rsid w:val="00E5155F"/>
    <w:rsid w:val="00EA005F"/>
    <w:rsid w:val="00EB6D43"/>
    <w:rsid w:val="00F40105"/>
    <w:rsid w:val="00F81E26"/>
    <w:rsid w:val="00F960B4"/>
    <w:rsid w:val="00FD077A"/>
    <w:rsid w:val="00FF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A591F"/>
  <w15:docId w15:val="{25C662C8-633D-4254-8C0D-DBA1C4F9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jc w:val="both"/>
      <w:outlineLvl w:val="0"/>
    </w:pPr>
    <w:rPr>
      <w:rFonts w:ascii="NewCenturySchlbk" w:hAnsi="NewCenturySchlbk"/>
      <w:b/>
    </w:rPr>
  </w:style>
  <w:style w:type="paragraph" w:styleId="Heading3">
    <w:name w:val="heading 3"/>
    <w:basedOn w:val="Normal"/>
    <w:next w:val="Normal"/>
    <w:qFormat/>
    <w:pPr>
      <w:keepNext/>
      <w:ind w:left="1440" w:hanging="720"/>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New Roman" w:hAnsi="Times New Roman"/>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jc w:val="both"/>
    </w:pPr>
    <w:rPr>
      <w:rFonts w:ascii="Times New Roman" w:hAnsi="Times New Roman"/>
      <w:sz w:val="24"/>
    </w:rPr>
  </w:style>
  <w:style w:type="paragraph" w:styleId="BodyTextIndent3">
    <w:name w:val="Body Text Indent 3"/>
    <w:basedOn w:val="Normal"/>
    <w:pPr>
      <w:tabs>
        <w:tab w:val="left" w:pos="1"/>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ind w:left="630" w:hanging="630"/>
      <w:jc w:val="both"/>
    </w:pPr>
    <w:rPr>
      <w:rFonts w:ascii="Times New Roman" w:hAnsi="Times New Roman"/>
      <w:sz w:val="24"/>
      <w:u w:val="single"/>
    </w:rPr>
  </w:style>
  <w:style w:type="paragraph" w:styleId="BodyTextIndent2">
    <w:name w:val="Body Text Indent 2"/>
    <w:basedOn w:val="Normal"/>
    <w:pPr>
      <w:tabs>
        <w:tab w:val="left" w:pos="1"/>
        <w:tab w:val="left" w:pos="1"/>
        <w:tab w:val="left" w:pos="63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630"/>
      <w:jc w:val="both"/>
    </w:pPr>
    <w:rPr>
      <w:rFonts w:ascii="Times New Roman" w:hAnsi="Times New Roman"/>
      <w:sz w:val="24"/>
    </w:rPr>
  </w:style>
  <w:style w:type="paragraph" w:styleId="ListParagraph">
    <w:name w:val="List Paragraph"/>
    <w:basedOn w:val="Normal"/>
    <w:uiPriority w:val="34"/>
    <w:qFormat/>
    <w:rsid w:val="0027255D"/>
    <w:pPr>
      <w:ind w:left="720"/>
      <w:contextualSpacing/>
    </w:pPr>
  </w:style>
  <w:style w:type="paragraph" w:styleId="BalloonText">
    <w:name w:val="Balloon Text"/>
    <w:basedOn w:val="Normal"/>
    <w:link w:val="BalloonTextChar"/>
    <w:rsid w:val="00873F73"/>
    <w:rPr>
      <w:rFonts w:ascii="Tahoma" w:hAnsi="Tahoma" w:cs="Tahoma"/>
      <w:sz w:val="16"/>
      <w:szCs w:val="16"/>
    </w:rPr>
  </w:style>
  <w:style w:type="character" w:customStyle="1" w:styleId="BalloonTextChar">
    <w:name w:val="Balloon Text Char"/>
    <w:basedOn w:val="DefaultParagraphFont"/>
    <w:link w:val="BalloonText"/>
    <w:rsid w:val="00873F73"/>
    <w:rPr>
      <w:rFonts w:ascii="Tahoma" w:hAnsi="Tahoma" w:cs="Tahoma"/>
      <w:sz w:val="16"/>
      <w:szCs w:val="16"/>
    </w:rPr>
  </w:style>
  <w:style w:type="character" w:styleId="CommentReference">
    <w:name w:val="annotation reference"/>
    <w:basedOn w:val="DefaultParagraphFont"/>
    <w:rsid w:val="008C3DD8"/>
    <w:rPr>
      <w:sz w:val="16"/>
      <w:szCs w:val="16"/>
    </w:rPr>
  </w:style>
  <w:style w:type="paragraph" w:styleId="CommentText">
    <w:name w:val="annotation text"/>
    <w:basedOn w:val="Normal"/>
    <w:link w:val="CommentTextChar"/>
    <w:rsid w:val="008C3DD8"/>
  </w:style>
  <w:style w:type="character" w:customStyle="1" w:styleId="CommentTextChar">
    <w:name w:val="Comment Text Char"/>
    <w:basedOn w:val="DefaultParagraphFont"/>
    <w:link w:val="CommentText"/>
    <w:rsid w:val="008C3DD8"/>
    <w:rPr>
      <w:rFonts w:ascii="Courier" w:hAnsi="Courier"/>
    </w:rPr>
  </w:style>
  <w:style w:type="paragraph" w:styleId="CommentSubject">
    <w:name w:val="annotation subject"/>
    <w:basedOn w:val="CommentText"/>
    <w:next w:val="CommentText"/>
    <w:link w:val="CommentSubjectChar"/>
    <w:rsid w:val="008C3DD8"/>
    <w:rPr>
      <w:b/>
      <w:bCs/>
    </w:rPr>
  </w:style>
  <w:style w:type="character" w:customStyle="1" w:styleId="CommentSubjectChar">
    <w:name w:val="Comment Subject Char"/>
    <w:basedOn w:val="CommentTextChar"/>
    <w:link w:val="CommentSubject"/>
    <w:rsid w:val="008C3DD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088374">
      <w:bodyDiv w:val="1"/>
      <w:marLeft w:val="0"/>
      <w:marRight w:val="0"/>
      <w:marTop w:val="0"/>
      <w:marBottom w:val="0"/>
      <w:divBdr>
        <w:top w:val="none" w:sz="0" w:space="0" w:color="auto"/>
        <w:left w:val="none" w:sz="0" w:space="0" w:color="auto"/>
        <w:bottom w:val="none" w:sz="0" w:space="0" w:color="auto"/>
        <w:right w:val="none" w:sz="0" w:space="0" w:color="auto"/>
      </w:divBdr>
    </w:div>
    <w:div w:id="793332204">
      <w:bodyDiv w:val="1"/>
      <w:marLeft w:val="0"/>
      <w:marRight w:val="0"/>
      <w:marTop w:val="0"/>
      <w:marBottom w:val="0"/>
      <w:divBdr>
        <w:top w:val="none" w:sz="0" w:space="0" w:color="auto"/>
        <w:left w:val="none" w:sz="0" w:space="0" w:color="auto"/>
        <w:bottom w:val="none" w:sz="0" w:space="0" w:color="auto"/>
        <w:right w:val="none" w:sz="0" w:space="0" w:color="auto"/>
      </w:divBdr>
    </w:div>
    <w:div w:id="896746562">
      <w:bodyDiv w:val="1"/>
      <w:marLeft w:val="0"/>
      <w:marRight w:val="0"/>
      <w:marTop w:val="0"/>
      <w:marBottom w:val="0"/>
      <w:divBdr>
        <w:top w:val="none" w:sz="0" w:space="0" w:color="auto"/>
        <w:left w:val="none" w:sz="0" w:space="0" w:color="auto"/>
        <w:bottom w:val="none" w:sz="0" w:space="0" w:color="auto"/>
        <w:right w:val="none" w:sz="0" w:space="0" w:color="auto"/>
      </w:divBdr>
    </w:div>
    <w:div w:id="20293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DRAF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DRAFTS.DOT</Template>
  <TotalTime>16</TotalTime>
  <Pages>11</Pages>
  <Words>6208</Words>
  <Characters>34498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Long Term Care Insurance Model Act</vt:lpstr>
    </vt:vector>
  </TitlesOfParts>
  <Company>NAIC</Company>
  <LinksUpToDate>false</LinksUpToDate>
  <CharactersWithSpaces>40625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MO640</dc:title>
  <dc:creator>carolyn johnson</dc:creator>
  <cp:lastModifiedBy>Fuendling, Annegret</cp:lastModifiedBy>
  <cp:revision>13</cp:revision>
  <cp:lastPrinted>2020-09-01T19:51:00Z</cp:lastPrinted>
  <dcterms:created xsi:type="dcterms:W3CDTF">2016-12-19T15:57:00Z</dcterms:created>
  <dcterms:modified xsi:type="dcterms:W3CDTF">2020-11-05T22:17:00Z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1974980833</vt:i4>
  </property>
  <property fmtid="{D5CDD505-2E9C-101B-9397-08002B2CF9AE}" pid="3" name="_NewReviewCycle">
    <vt:lpwstr/>
  </property>
  <property fmtid="{D5CDD505-2E9C-101B-9397-08002B2CF9AE}" pid="4" name="_EmailSubject">
    <vt:lpwstr>National Meeting Preparation</vt:lpwstr>
  </property>
  <property fmtid="{D5CDD505-2E9C-101B-9397-08002B2CF9AE}" pid="5" name="_AuthorEmail">
    <vt:lpwstr>JMcAdam@naic.org</vt:lpwstr>
  </property>
  <property fmtid="{D5CDD505-2E9C-101B-9397-08002B2CF9AE}" pid="6" name="_AuthorEmailDisplayName">
    <vt:lpwstr>McAdam, Jennifer</vt:lpwstr>
  </property>
  <property fmtid="{D5CDD505-2E9C-101B-9397-08002B2CF9AE}" pid="7" name="_PreviousAdHocReviewCycleID">
    <vt:i4>1180315056</vt:i4>
  </property>
  <property fmtid="{D5CDD505-2E9C-101B-9397-08002B2CF9AE}" pid="8" name="_ReviewingToolsShownOnce">
    <vt:lpwstr/>
  </property>
</Properties>
</file>