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0A47" w14:textId="77777777" w:rsidR="007375AE" w:rsidRDefault="007375AE" w:rsidP="00DE0249">
      <w:pPr>
        <w:spacing w:after="0" w:line="240" w:lineRule="atLeast"/>
        <w:contextualSpacing/>
        <w:jc w:val="both"/>
        <w:rPr>
          <w:rFonts w:cstheme="minorHAnsi"/>
          <w:sz w:val="20"/>
          <w:szCs w:val="20"/>
        </w:rPr>
      </w:pPr>
    </w:p>
    <w:p w14:paraId="11E26229" w14:textId="77777777" w:rsidR="00FD3C1F" w:rsidRPr="00FD3C1F" w:rsidRDefault="00CD73FC" w:rsidP="00FD3C1F">
      <w:pPr>
        <w:spacing w:after="0" w:line="240" w:lineRule="atLeast"/>
        <w:contextualSpacing/>
        <w:jc w:val="both"/>
        <w:rPr>
          <w:rFonts w:cstheme="minorHAnsi"/>
          <w:sz w:val="20"/>
          <w:szCs w:val="20"/>
        </w:rPr>
      </w:pPr>
      <w:r w:rsidRPr="00DE0249">
        <w:rPr>
          <w:rFonts w:cstheme="minorHAnsi"/>
          <w:sz w:val="20"/>
          <w:szCs w:val="20"/>
        </w:rPr>
        <w:t xml:space="preserve">Instructions:  </w:t>
      </w:r>
      <w:r w:rsidR="0056222A" w:rsidRPr="00DE0249">
        <w:rPr>
          <w:rFonts w:cstheme="minorHAnsi"/>
          <w:sz w:val="20"/>
          <w:szCs w:val="20"/>
        </w:rPr>
        <w:t xml:space="preserve">Please </w:t>
      </w:r>
      <w:r w:rsidR="0070098E" w:rsidRPr="00DE0249">
        <w:rPr>
          <w:rFonts w:cstheme="minorHAnsi"/>
          <w:sz w:val="20"/>
          <w:szCs w:val="20"/>
        </w:rPr>
        <w:t xml:space="preserve">review the exposure </w:t>
      </w:r>
      <w:proofErr w:type="gramStart"/>
      <w:r w:rsidR="0070098E" w:rsidRPr="00DE0249">
        <w:rPr>
          <w:rFonts w:cstheme="minorHAnsi"/>
          <w:sz w:val="20"/>
          <w:szCs w:val="20"/>
        </w:rPr>
        <w:t>draft, and</w:t>
      </w:r>
      <w:proofErr w:type="gramEnd"/>
      <w:r w:rsidR="0070098E" w:rsidRPr="00DE0249">
        <w:rPr>
          <w:rFonts w:cstheme="minorHAnsi"/>
          <w:sz w:val="20"/>
          <w:szCs w:val="20"/>
        </w:rPr>
        <w:t xml:space="preserve"> give the ASB the benefit or your recommendation</w:t>
      </w:r>
      <w:r w:rsidR="00E24310">
        <w:rPr>
          <w:rFonts w:cstheme="minorHAnsi"/>
          <w:sz w:val="20"/>
          <w:szCs w:val="20"/>
        </w:rPr>
        <w:t>s by completing this comment</w:t>
      </w:r>
      <w:r w:rsidR="0070098E" w:rsidRPr="00DE0249">
        <w:rPr>
          <w:rFonts w:cstheme="minorHAnsi"/>
          <w:sz w:val="20"/>
          <w:szCs w:val="20"/>
        </w:rPr>
        <w:t xml:space="preserve"> template.  Please fill out the </w:t>
      </w:r>
      <w:r w:rsidR="000766B8" w:rsidRPr="00DE0249">
        <w:rPr>
          <w:rFonts w:cstheme="minorHAnsi"/>
          <w:sz w:val="20"/>
          <w:szCs w:val="20"/>
        </w:rPr>
        <w:t>tables</w:t>
      </w:r>
      <w:r w:rsidR="00857830" w:rsidRPr="00DE0249">
        <w:rPr>
          <w:rFonts w:cstheme="minorHAnsi"/>
          <w:sz w:val="20"/>
          <w:szCs w:val="20"/>
        </w:rPr>
        <w:t xml:space="preserve"> within the section</w:t>
      </w:r>
      <w:r w:rsidR="007F0C79" w:rsidRPr="00DE0249">
        <w:rPr>
          <w:rFonts w:cstheme="minorHAnsi"/>
          <w:sz w:val="20"/>
          <w:szCs w:val="20"/>
        </w:rPr>
        <w:t xml:space="preserve"> below, adding rows as necessary. </w:t>
      </w:r>
      <w:r w:rsidR="00F44051">
        <w:rPr>
          <w:rFonts w:cstheme="minorHAnsi"/>
          <w:sz w:val="20"/>
          <w:szCs w:val="20"/>
        </w:rPr>
        <w:t xml:space="preserve">Sample </w:t>
      </w:r>
      <w:r w:rsidR="00210EF0">
        <w:rPr>
          <w:rFonts w:cstheme="minorHAnsi"/>
          <w:sz w:val="20"/>
          <w:szCs w:val="20"/>
        </w:rPr>
        <w:t xml:space="preserve">for completing the template </w:t>
      </w:r>
      <w:r w:rsidR="00F44051">
        <w:rPr>
          <w:rFonts w:cstheme="minorHAnsi"/>
          <w:sz w:val="20"/>
          <w:szCs w:val="20"/>
        </w:rPr>
        <w:t>provided at the following link:</w:t>
      </w:r>
      <w:r w:rsidR="00FD3C1F">
        <w:rPr>
          <w:rFonts w:cstheme="minorHAnsi"/>
          <w:sz w:val="20"/>
          <w:szCs w:val="20"/>
        </w:rPr>
        <w:t xml:space="preserve"> </w:t>
      </w:r>
      <w:hyperlink r:id="rId7" w:history="1">
        <w:r w:rsidR="00FD3C1F" w:rsidRPr="00FD3C1F">
          <w:rPr>
            <w:rStyle w:val="Hyperlink"/>
            <w:rFonts w:cstheme="minorHAnsi"/>
            <w:sz w:val="20"/>
            <w:szCs w:val="20"/>
          </w:rPr>
          <w:t>http://www.actuarialstandardsboard.org/email/2020/ASB-Comment-Template-Sample.docx</w:t>
        </w:r>
      </w:hyperlink>
    </w:p>
    <w:p w14:paraId="3DF30C5D" w14:textId="77777777" w:rsidR="00DB735B" w:rsidRDefault="00DB735B" w:rsidP="00DE0249">
      <w:pPr>
        <w:spacing w:after="0" w:line="240" w:lineRule="atLeast"/>
        <w:contextualSpacing/>
        <w:jc w:val="both"/>
        <w:rPr>
          <w:rFonts w:cstheme="minorHAnsi"/>
          <w:sz w:val="20"/>
          <w:szCs w:val="20"/>
        </w:rPr>
      </w:pPr>
    </w:p>
    <w:p w14:paraId="302E20C1" w14:textId="77777777" w:rsidR="00B92CAA" w:rsidRPr="00DE0249" w:rsidRDefault="00857830" w:rsidP="00DE0249">
      <w:pPr>
        <w:spacing w:after="0" w:line="240" w:lineRule="atLeast"/>
        <w:contextualSpacing/>
        <w:jc w:val="both"/>
        <w:rPr>
          <w:rFonts w:cstheme="minorHAnsi"/>
          <w:sz w:val="20"/>
          <w:szCs w:val="20"/>
        </w:rPr>
      </w:pPr>
      <w:r w:rsidRPr="00DE0249">
        <w:rPr>
          <w:rFonts w:cstheme="minorHAnsi"/>
          <w:sz w:val="20"/>
          <w:szCs w:val="20"/>
        </w:rPr>
        <w:t xml:space="preserve">Each completed </w:t>
      </w:r>
      <w:r w:rsidR="00E24310">
        <w:rPr>
          <w:rFonts w:cstheme="minorHAnsi"/>
          <w:sz w:val="20"/>
          <w:szCs w:val="20"/>
        </w:rPr>
        <w:t>comment template</w:t>
      </w:r>
      <w:r w:rsidRPr="00DE0249">
        <w:rPr>
          <w:rFonts w:cstheme="minorHAnsi"/>
          <w:sz w:val="20"/>
          <w:szCs w:val="20"/>
        </w:rPr>
        <w:t xml:space="preserve"> received by the comment deadline will receive consideration by the drafting committee and the ASB.  The ASB accepts comments by email</w:t>
      </w:r>
      <w:r w:rsidR="00B92CAA" w:rsidRPr="00DE0249">
        <w:rPr>
          <w:rFonts w:cstheme="minorHAnsi"/>
          <w:sz w:val="20"/>
          <w:szCs w:val="20"/>
        </w:rPr>
        <w:t>.  P</w:t>
      </w:r>
      <w:r w:rsidRPr="00DE0249">
        <w:rPr>
          <w:rFonts w:cstheme="minorHAnsi"/>
          <w:sz w:val="20"/>
          <w:szCs w:val="20"/>
        </w:rPr>
        <w:t xml:space="preserve">lease send to </w:t>
      </w:r>
      <w:hyperlink r:id="rId8" w:history="1">
        <w:r w:rsidRPr="00DE0249">
          <w:rPr>
            <w:rStyle w:val="Hyperlink"/>
            <w:rFonts w:cstheme="minorHAnsi"/>
            <w:sz w:val="20"/>
            <w:szCs w:val="20"/>
          </w:rPr>
          <w:t>comments@actuary.org</w:t>
        </w:r>
      </w:hyperlink>
      <w:r w:rsidRPr="00DE0249">
        <w:rPr>
          <w:rFonts w:cstheme="minorHAnsi"/>
          <w:sz w:val="20"/>
          <w:szCs w:val="20"/>
        </w:rPr>
        <w:t xml:space="preserve"> and include the phrase ‘ASB COMMENTS’ in the subject line.  Please note: Any email not containing this exact phrase in the subject line will be deleted by our system’s spam filter.</w:t>
      </w:r>
    </w:p>
    <w:p w14:paraId="74AB6533" w14:textId="77777777" w:rsidR="00DE0249" w:rsidRDefault="00DE0249" w:rsidP="00DE0249">
      <w:pPr>
        <w:spacing w:after="0" w:line="240" w:lineRule="atLeast"/>
        <w:contextualSpacing/>
        <w:jc w:val="both"/>
        <w:rPr>
          <w:rFonts w:cstheme="minorHAnsi"/>
          <w:sz w:val="20"/>
          <w:szCs w:val="20"/>
        </w:rPr>
      </w:pPr>
    </w:p>
    <w:p w14:paraId="6E56549A" w14:textId="77777777" w:rsidR="000766B8" w:rsidRPr="00DE0249" w:rsidRDefault="00B92CAA" w:rsidP="00DE0249">
      <w:pPr>
        <w:spacing w:after="0" w:line="240" w:lineRule="atLeast"/>
        <w:contextualSpacing/>
        <w:jc w:val="both"/>
        <w:rPr>
          <w:rFonts w:cstheme="minorHAnsi"/>
          <w:sz w:val="20"/>
          <w:szCs w:val="20"/>
        </w:rPr>
      </w:pPr>
      <w:r w:rsidRPr="00DE0249">
        <w:rPr>
          <w:rFonts w:cstheme="minorHAnsi"/>
          <w:sz w:val="20"/>
          <w:szCs w:val="20"/>
        </w:rPr>
        <w:t>The ASB posts all signed comments received to its website to encourage transparency and dialogue. Comments received after the deadline may not be considered. Anonymous comments will not be considered by the ASB nor posted to the website. Comments will be posted in the order that they are received. The ASB disclaims any responsibility for the content of the comments, which are solely the responsibility of those who submit them.</w:t>
      </w:r>
    </w:p>
    <w:p w14:paraId="00F89A8D" w14:textId="77777777" w:rsidR="00DE0249" w:rsidRPr="00DE0249" w:rsidRDefault="00DE0249" w:rsidP="00DE0249">
      <w:pPr>
        <w:spacing w:after="0" w:line="240" w:lineRule="atLeast"/>
        <w:contextualSpacing/>
        <w:rPr>
          <w:rFonts w:cstheme="minorHAnsi"/>
          <w:sz w:val="20"/>
          <w:szCs w:val="20"/>
        </w:rPr>
      </w:pPr>
    </w:p>
    <w:p w14:paraId="5C4DB769" w14:textId="77777777" w:rsidR="00466B5E" w:rsidRDefault="000766B8" w:rsidP="00DB735B">
      <w:pPr>
        <w:pStyle w:val="ListParagraph"/>
        <w:numPr>
          <w:ilvl w:val="0"/>
          <w:numId w:val="4"/>
        </w:numPr>
        <w:tabs>
          <w:tab w:val="left" w:pos="720"/>
        </w:tabs>
        <w:spacing w:after="0" w:line="240" w:lineRule="atLeast"/>
        <w:ind w:left="720"/>
        <w:rPr>
          <w:rFonts w:cstheme="minorHAnsi"/>
          <w:b/>
          <w:sz w:val="20"/>
          <w:szCs w:val="20"/>
        </w:rPr>
      </w:pPr>
      <w:r w:rsidRPr="00DE0249">
        <w:rPr>
          <w:rFonts w:cstheme="minorHAnsi"/>
          <w:b/>
          <w:sz w:val="20"/>
          <w:szCs w:val="20"/>
        </w:rPr>
        <w:t>Identification:</w:t>
      </w:r>
    </w:p>
    <w:p w14:paraId="2C822D16" w14:textId="77777777" w:rsidR="00DE0249" w:rsidRPr="00DE0249" w:rsidRDefault="00DE0249" w:rsidP="00DE0249">
      <w:pPr>
        <w:pStyle w:val="ListParagraph"/>
        <w:spacing w:after="0" w:line="240" w:lineRule="atLeast"/>
        <w:rPr>
          <w:rFonts w:cstheme="minorHAnsi"/>
          <w:b/>
          <w:sz w:val="20"/>
          <w:szCs w:val="20"/>
        </w:rPr>
      </w:pPr>
    </w:p>
    <w:tbl>
      <w:tblPr>
        <w:tblStyle w:val="TableGrid"/>
        <w:tblW w:w="10795" w:type="dxa"/>
        <w:tblLook w:val="04A0" w:firstRow="1" w:lastRow="0" w:firstColumn="1" w:lastColumn="0" w:noHBand="0" w:noVBand="1"/>
      </w:tblPr>
      <w:tblGrid>
        <w:gridCol w:w="10795"/>
      </w:tblGrid>
      <w:tr w:rsidR="000766B8" w:rsidRPr="00DE0249" w14:paraId="715ED7F1" w14:textId="77777777" w:rsidTr="00DE0249">
        <w:trPr>
          <w:trHeight w:val="432"/>
        </w:trPr>
        <w:tc>
          <w:tcPr>
            <w:tcW w:w="10795" w:type="dxa"/>
            <w:vAlign w:val="center"/>
          </w:tcPr>
          <w:p w14:paraId="19086030" w14:textId="77777777" w:rsidR="000766B8" w:rsidRPr="00DE0249" w:rsidRDefault="000766B8" w:rsidP="00DE0249">
            <w:pPr>
              <w:spacing w:line="240" w:lineRule="atLeast"/>
              <w:contextualSpacing/>
              <w:rPr>
                <w:rFonts w:cstheme="minorHAnsi"/>
                <w:sz w:val="20"/>
                <w:szCs w:val="20"/>
              </w:rPr>
            </w:pPr>
            <w:r w:rsidRPr="00DE0249">
              <w:rPr>
                <w:rFonts w:cstheme="minorHAnsi"/>
                <w:sz w:val="20"/>
                <w:szCs w:val="20"/>
              </w:rPr>
              <w:t>Name of Commentator / Company</w:t>
            </w:r>
          </w:p>
        </w:tc>
      </w:tr>
      <w:tr w:rsidR="000766B8" w:rsidRPr="00DE0249" w14:paraId="3710FAD4" w14:textId="77777777" w:rsidTr="00DE0249">
        <w:tc>
          <w:tcPr>
            <w:tcW w:w="10795" w:type="dxa"/>
          </w:tcPr>
          <w:p w14:paraId="5E8F35D4" w14:textId="49598E10" w:rsidR="000766B8" w:rsidRPr="00717D36" w:rsidRDefault="00A55FD2" w:rsidP="00561A73">
            <w:pPr>
              <w:spacing w:before="60" w:after="60" w:line="240" w:lineRule="atLeast"/>
              <w:contextualSpacing/>
              <w:rPr>
                <w:rFonts w:cstheme="minorHAnsi"/>
                <w:color w:val="FF0000"/>
                <w:sz w:val="20"/>
                <w:szCs w:val="20"/>
              </w:rPr>
            </w:pPr>
            <w:r>
              <w:rPr>
                <w:rFonts w:cstheme="minorHAnsi"/>
                <w:color w:val="FF0000"/>
                <w:sz w:val="20"/>
                <w:szCs w:val="20"/>
              </w:rPr>
              <w:t xml:space="preserve">National Association of </w:t>
            </w:r>
            <w:r w:rsidR="00782ABE">
              <w:rPr>
                <w:rFonts w:cstheme="minorHAnsi"/>
                <w:color w:val="FF0000"/>
                <w:sz w:val="20"/>
                <w:szCs w:val="20"/>
              </w:rPr>
              <w:t xml:space="preserve">Insurance </w:t>
            </w:r>
            <w:r>
              <w:rPr>
                <w:rFonts w:cstheme="minorHAnsi"/>
                <w:color w:val="FF0000"/>
                <w:sz w:val="20"/>
                <w:szCs w:val="20"/>
              </w:rPr>
              <w:t>Commissioners’ Casualty Actuarial and Statistical Task Force (CASTF)</w:t>
            </w:r>
          </w:p>
        </w:tc>
      </w:tr>
    </w:tbl>
    <w:p w14:paraId="217377AD" w14:textId="77777777" w:rsidR="000766B8" w:rsidRPr="00DE0249" w:rsidRDefault="000766B8" w:rsidP="00DE0249">
      <w:pPr>
        <w:spacing w:after="0" w:line="240" w:lineRule="atLeast"/>
        <w:contextualSpacing/>
        <w:rPr>
          <w:rFonts w:cstheme="minorHAnsi"/>
          <w:sz w:val="20"/>
          <w:szCs w:val="20"/>
        </w:rPr>
      </w:pPr>
    </w:p>
    <w:p w14:paraId="65C2E776" w14:textId="70B592AB" w:rsidR="00466B5E" w:rsidRDefault="00014E92" w:rsidP="00DB735B">
      <w:pPr>
        <w:pStyle w:val="ListParagraph"/>
        <w:numPr>
          <w:ilvl w:val="0"/>
          <w:numId w:val="4"/>
        </w:numPr>
        <w:spacing w:after="0" w:line="240" w:lineRule="atLeast"/>
        <w:ind w:left="720"/>
        <w:rPr>
          <w:rFonts w:cstheme="minorHAnsi"/>
          <w:b/>
          <w:sz w:val="20"/>
          <w:szCs w:val="20"/>
        </w:rPr>
      </w:pPr>
      <w:r w:rsidRPr="00DE0249">
        <w:rPr>
          <w:rFonts w:cstheme="minorHAnsi"/>
          <w:b/>
          <w:sz w:val="20"/>
          <w:szCs w:val="20"/>
        </w:rPr>
        <w:t xml:space="preserve">ASB </w:t>
      </w:r>
      <w:r w:rsidR="00466B5E" w:rsidRPr="00DE0249">
        <w:rPr>
          <w:rFonts w:cstheme="minorHAnsi"/>
          <w:b/>
          <w:sz w:val="20"/>
          <w:szCs w:val="20"/>
        </w:rPr>
        <w:t>Questions</w:t>
      </w:r>
      <w:r w:rsidR="00CD73FC" w:rsidRPr="00DE0249">
        <w:rPr>
          <w:rFonts w:cstheme="minorHAnsi"/>
          <w:b/>
          <w:sz w:val="20"/>
          <w:szCs w:val="20"/>
        </w:rPr>
        <w:t xml:space="preserve"> (If Any)</w:t>
      </w:r>
      <w:r w:rsidR="00A81EC1">
        <w:rPr>
          <w:rFonts w:cstheme="minorHAnsi"/>
          <w:b/>
          <w:sz w:val="20"/>
          <w:szCs w:val="20"/>
        </w:rPr>
        <w:t>. Responses to any transmittal memorandum questions should be entered below</w:t>
      </w:r>
      <w:r w:rsidR="00F44051">
        <w:rPr>
          <w:rFonts w:cstheme="minorHAnsi"/>
          <w:b/>
          <w:sz w:val="20"/>
          <w:szCs w:val="20"/>
        </w:rPr>
        <w:t>.</w:t>
      </w:r>
    </w:p>
    <w:p w14:paraId="01367BE1" w14:textId="77777777" w:rsidR="00DE0249" w:rsidRPr="00DE0249" w:rsidRDefault="00DE0249" w:rsidP="00DE0249">
      <w:pPr>
        <w:pStyle w:val="ListParagraph"/>
        <w:spacing w:after="0" w:line="240" w:lineRule="atLeast"/>
        <w:rPr>
          <w:rFonts w:cstheme="minorHAnsi"/>
          <w:b/>
          <w:sz w:val="20"/>
          <w:szCs w:val="20"/>
        </w:rPr>
      </w:pPr>
    </w:p>
    <w:tbl>
      <w:tblPr>
        <w:tblStyle w:val="TableGrid"/>
        <w:tblW w:w="10795" w:type="dxa"/>
        <w:tblLook w:val="04A0" w:firstRow="1" w:lastRow="0" w:firstColumn="1" w:lastColumn="0" w:noHBand="0" w:noVBand="1"/>
      </w:tblPr>
      <w:tblGrid>
        <w:gridCol w:w="1345"/>
        <w:gridCol w:w="9450"/>
      </w:tblGrid>
      <w:tr w:rsidR="00BB36C6" w:rsidRPr="00DE0249" w14:paraId="285017BD" w14:textId="77777777" w:rsidTr="00F44051">
        <w:trPr>
          <w:trHeight w:val="432"/>
        </w:trPr>
        <w:tc>
          <w:tcPr>
            <w:tcW w:w="1345" w:type="dxa"/>
            <w:vAlign w:val="center"/>
          </w:tcPr>
          <w:p w14:paraId="223B0A55" w14:textId="2B7F299B" w:rsidR="00BB36C6" w:rsidRPr="00DE0249" w:rsidRDefault="00BB36C6" w:rsidP="00DE0249">
            <w:pPr>
              <w:spacing w:line="240" w:lineRule="atLeast"/>
              <w:contextualSpacing/>
              <w:rPr>
                <w:rFonts w:cstheme="minorHAnsi"/>
                <w:sz w:val="20"/>
                <w:szCs w:val="20"/>
              </w:rPr>
            </w:pPr>
            <w:r w:rsidRPr="00DE0249">
              <w:rPr>
                <w:rFonts w:cstheme="minorHAnsi"/>
                <w:sz w:val="20"/>
                <w:szCs w:val="20"/>
              </w:rPr>
              <w:t>Question</w:t>
            </w:r>
            <w:r w:rsidR="00A81EC1">
              <w:rPr>
                <w:rFonts w:cstheme="minorHAnsi"/>
                <w:sz w:val="20"/>
                <w:szCs w:val="20"/>
              </w:rPr>
              <w:t xml:space="preserve"> No.</w:t>
            </w:r>
          </w:p>
        </w:tc>
        <w:tc>
          <w:tcPr>
            <w:tcW w:w="9450" w:type="dxa"/>
            <w:vAlign w:val="center"/>
          </w:tcPr>
          <w:p w14:paraId="4E081D12" w14:textId="77777777" w:rsidR="00BB36C6" w:rsidRPr="00DE0249" w:rsidRDefault="00014E92" w:rsidP="00DE0249">
            <w:pPr>
              <w:spacing w:line="240" w:lineRule="atLeast"/>
              <w:contextualSpacing/>
              <w:rPr>
                <w:rFonts w:cstheme="minorHAnsi"/>
                <w:sz w:val="20"/>
                <w:szCs w:val="20"/>
              </w:rPr>
            </w:pPr>
            <w:r w:rsidRPr="00DE0249">
              <w:rPr>
                <w:rFonts w:cstheme="minorHAnsi"/>
                <w:sz w:val="20"/>
                <w:szCs w:val="20"/>
              </w:rPr>
              <w:t xml:space="preserve">Commentator </w:t>
            </w:r>
            <w:r w:rsidR="00BB36C6" w:rsidRPr="00DE0249">
              <w:rPr>
                <w:rFonts w:cstheme="minorHAnsi"/>
                <w:sz w:val="20"/>
                <w:szCs w:val="20"/>
              </w:rPr>
              <w:t>Response</w:t>
            </w:r>
          </w:p>
        </w:tc>
      </w:tr>
      <w:tr w:rsidR="00BB36C6" w:rsidRPr="00DE0249" w14:paraId="3A6B81D4" w14:textId="77777777" w:rsidTr="00F44051">
        <w:tc>
          <w:tcPr>
            <w:tcW w:w="1345" w:type="dxa"/>
          </w:tcPr>
          <w:p w14:paraId="23AB87E0" w14:textId="7721C3CA" w:rsidR="00BB36C6" w:rsidRPr="00717D36" w:rsidRDefault="00BB36C6" w:rsidP="00A81EC1">
            <w:pPr>
              <w:spacing w:line="240" w:lineRule="atLeast"/>
              <w:rPr>
                <w:rFonts w:cstheme="minorHAnsi"/>
                <w:color w:val="FF0000"/>
                <w:sz w:val="20"/>
                <w:szCs w:val="20"/>
              </w:rPr>
            </w:pPr>
          </w:p>
        </w:tc>
        <w:tc>
          <w:tcPr>
            <w:tcW w:w="9450" w:type="dxa"/>
          </w:tcPr>
          <w:p w14:paraId="06886A87" w14:textId="68148AE8" w:rsidR="00BB36C6" w:rsidRPr="00717D36" w:rsidRDefault="00BB36C6" w:rsidP="00DE0249">
            <w:pPr>
              <w:pStyle w:val="ListParagraph"/>
              <w:spacing w:line="240" w:lineRule="atLeast"/>
              <w:ind w:left="0"/>
              <w:rPr>
                <w:rFonts w:cstheme="minorHAnsi"/>
                <w:color w:val="FF0000"/>
                <w:sz w:val="20"/>
                <w:szCs w:val="20"/>
              </w:rPr>
            </w:pPr>
          </w:p>
        </w:tc>
      </w:tr>
      <w:tr w:rsidR="00A81EC1" w:rsidRPr="00DE0249" w14:paraId="15CFB254" w14:textId="77777777" w:rsidTr="00F44051">
        <w:tc>
          <w:tcPr>
            <w:tcW w:w="1345" w:type="dxa"/>
          </w:tcPr>
          <w:p w14:paraId="364B5C26" w14:textId="57C68CEE" w:rsidR="00A81EC1" w:rsidRPr="00717D36" w:rsidRDefault="00A81EC1" w:rsidP="00A81EC1">
            <w:pPr>
              <w:spacing w:line="240" w:lineRule="atLeast"/>
              <w:rPr>
                <w:rFonts w:cstheme="minorHAnsi"/>
                <w:color w:val="FF0000"/>
                <w:sz w:val="20"/>
                <w:szCs w:val="20"/>
              </w:rPr>
            </w:pPr>
          </w:p>
        </w:tc>
        <w:tc>
          <w:tcPr>
            <w:tcW w:w="9450" w:type="dxa"/>
          </w:tcPr>
          <w:p w14:paraId="041ADE52" w14:textId="65611098" w:rsidR="00A81EC1" w:rsidRPr="00717D36" w:rsidRDefault="00A81EC1" w:rsidP="00DE0249">
            <w:pPr>
              <w:pStyle w:val="ListParagraph"/>
              <w:spacing w:line="240" w:lineRule="atLeast"/>
              <w:ind w:left="0"/>
              <w:rPr>
                <w:rFonts w:cstheme="minorHAnsi"/>
                <w:color w:val="FF0000"/>
                <w:sz w:val="20"/>
                <w:szCs w:val="20"/>
              </w:rPr>
            </w:pPr>
          </w:p>
        </w:tc>
      </w:tr>
      <w:tr w:rsidR="00A81EC1" w:rsidRPr="00DE0249" w14:paraId="2FF5A3BB" w14:textId="77777777" w:rsidTr="00F44051">
        <w:tc>
          <w:tcPr>
            <w:tcW w:w="1345" w:type="dxa"/>
          </w:tcPr>
          <w:p w14:paraId="1F017306" w14:textId="5F5F227C" w:rsidR="00F44051" w:rsidRPr="00A81EC1" w:rsidRDefault="00F44051" w:rsidP="00A81EC1">
            <w:pPr>
              <w:spacing w:line="240" w:lineRule="atLeast"/>
              <w:rPr>
                <w:rFonts w:cstheme="minorHAnsi"/>
                <w:sz w:val="20"/>
                <w:szCs w:val="20"/>
              </w:rPr>
            </w:pPr>
          </w:p>
        </w:tc>
        <w:tc>
          <w:tcPr>
            <w:tcW w:w="9450" w:type="dxa"/>
          </w:tcPr>
          <w:p w14:paraId="15A682D3" w14:textId="77777777" w:rsidR="00A81EC1" w:rsidRPr="00DE0249" w:rsidRDefault="00A81EC1" w:rsidP="00DE0249">
            <w:pPr>
              <w:pStyle w:val="ListParagraph"/>
              <w:spacing w:line="240" w:lineRule="atLeast"/>
              <w:ind w:left="0"/>
              <w:rPr>
                <w:rFonts w:cstheme="minorHAnsi"/>
                <w:sz w:val="20"/>
                <w:szCs w:val="20"/>
              </w:rPr>
            </w:pPr>
          </w:p>
        </w:tc>
      </w:tr>
    </w:tbl>
    <w:p w14:paraId="4960721D" w14:textId="77777777" w:rsidR="00CD73FC" w:rsidRPr="00DE0249" w:rsidRDefault="00CD73FC" w:rsidP="00DE0249">
      <w:pPr>
        <w:spacing w:after="0" w:line="240" w:lineRule="atLeast"/>
        <w:contextualSpacing/>
        <w:rPr>
          <w:rFonts w:cstheme="minorHAnsi"/>
          <w:sz w:val="20"/>
          <w:szCs w:val="20"/>
        </w:rPr>
      </w:pPr>
    </w:p>
    <w:p w14:paraId="1406A30C" w14:textId="77777777" w:rsidR="00466B5E" w:rsidRDefault="00466B5E" w:rsidP="00DB735B">
      <w:pPr>
        <w:pStyle w:val="ListParagraph"/>
        <w:numPr>
          <w:ilvl w:val="0"/>
          <w:numId w:val="4"/>
        </w:numPr>
        <w:spacing w:after="0" w:line="240" w:lineRule="atLeast"/>
        <w:ind w:left="720"/>
        <w:rPr>
          <w:rFonts w:cstheme="minorHAnsi"/>
          <w:b/>
          <w:sz w:val="20"/>
          <w:szCs w:val="20"/>
        </w:rPr>
      </w:pPr>
      <w:r w:rsidRPr="00DE0249">
        <w:rPr>
          <w:rFonts w:cstheme="minorHAnsi"/>
          <w:b/>
          <w:sz w:val="20"/>
          <w:szCs w:val="20"/>
        </w:rPr>
        <w:t>Specific Recommendations</w:t>
      </w:r>
      <w:r w:rsidR="00CD73FC" w:rsidRPr="00DE0249">
        <w:rPr>
          <w:rFonts w:cstheme="minorHAnsi"/>
          <w:b/>
          <w:sz w:val="20"/>
          <w:szCs w:val="20"/>
        </w:rPr>
        <w:t>:</w:t>
      </w:r>
    </w:p>
    <w:p w14:paraId="5DA9B509" w14:textId="77777777" w:rsidR="00DE0249" w:rsidRPr="00DE0249" w:rsidRDefault="00DE0249" w:rsidP="00DE0249">
      <w:pPr>
        <w:pStyle w:val="ListParagraph"/>
        <w:spacing w:after="0" w:line="240" w:lineRule="atLeast"/>
        <w:rPr>
          <w:rFonts w:cstheme="minorHAnsi"/>
          <w:b/>
          <w:sz w:val="20"/>
          <w:szCs w:val="20"/>
        </w:rPr>
      </w:pPr>
    </w:p>
    <w:tbl>
      <w:tblPr>
        <w:tblStyle w:val="TableGrid"/>
        <w:tblW w:w="10795" w:type="dxa"/>
        <w:tblLook w:val="04A0" w:firstRow="1" w:lastRow="0" w:firstColumn="1" w:lastColumn="0" w:noHBand="0" w:noVBand="1"/>
      </w:tblPr>
      <w:tblGrid>
        <w:gridCol w:w="1644"/>
        <w:gridCol w:w="4348"/>
        <w:gridCol w:w="4803"/>
      </w:tblGrid>
      <w:tr w:rsidR="00466B5E" w:rsidRPr="00DE0249" w14:paraId="0FD000CF" w14:textId="77777777" w:rsidTr="00DE0249">
        <w:trPr>
          <w:trHeight w:val="710"/>
        </w:trPr>
        <w:tc>
          <w:tcPr>
            <w:tcW w:w="1705" w:type="dxa"/>
            <w:vAlign w:val="center"/>
          </w:tcPr>
          <w:p w14:paraId="52930484" w14:textId="77777777" w:rsidR="00466B5E" w:rsidRPr="00DE0249" w:rsidRDefault="00466B5E" w:rsidP="00DE0249">
            <w:pPr>
              <w:spacing w:line="240" w:lineRule="atLeast"/>
              <w:contextualSpacing/>
              <w:rPr>
                <w:rFonts w:cstheme="minorHAnsi"/>
                <w:sz w:val="20"/>
                <w:szCs w:val="20"/>
              </w:rPr>
            </w:pPr>
            <w:r w:rsidRPr="00DE0249">
              <w:rPr>
                <w:rFonts w:cstheme="minorHAnsi"/>
                <w:sz w:val="20"/>
                <w:szCs w:val="20"/>
              </w:rPr>
              <w:t>Section</w:t>
            </w:r>
            <w:r w:rsidR="00CD73FC" w:rsidRPr="00DE0249">
              <w:rPr>
                <w:rFonts w:cstheme="minorHAnsi"/>
                <w:sz w:val="20"/>
                <w:szCs w:val="20"/>
              </w:rPr>
              <w:t xml:space="preserve"> #</w:t>
            </w:r>
          </w:p>
          <w:p w14:paraId="6D212B85" w14:textId="77777777" w:rsidR="00466B5E" w:rsidRPr="00DE0249" w:rsidRDefault="00466B5E" w:rsidP="00DE0249">
            <w:pPr>
              <w:spacing w:line="240" w:lineRule="atLeast"/>
              <w:contextualSpacing/>
              <w:rPr>
                <w:rFonts w:cstheme="minorHAnsi"/>
                <w:sz w:val="20"/>
                <w:szCs w:val="20"/>
              </w:rPr>
            </w:pPr>
            <w:r w:rsidRPr="00DE0249">
              <w:rPr>
                <w:rFonts w:cstheme="minorHAnsi"/>
                <w:sz w:val="20"/>
                <w:szCs w:val="20"/>
              </w:rPr>
              <w:t>(</w:t>
            </w:r>
            <w:proofErr w:type="gramStart"/>
            <w:r w:rsidRPr="00DE0249">
              <w:rPr>
                <w:rFonts w:cstheme="minorHAnsi"/>
                <w:sz w:val="20"/>
                <w:szCs w:val="20"/>
              </w:rPr>
              <w:t>e.g.</w:t>
            </w:r>
            <w:proofErr w:type="gramEnd"/>
            <w:r w:rsidRPr="00DE0249">
              <w:rPr>
                <w:rFonts w:cstheme="minorHAnsi"/>
                <w:sz w:val="20"/>
                <w:szCs w:val="20"/>
              </w:rPr>
              <w:t xml:space="preserve"> 3.2.a)</w:t>
            </w:r>
          </w:p>
        </w:tc>
        <w:tc>
          <w:tcPr>
            <w:tcW w:w="4545" w:type="dxa"/>
            <w:vAlign w:val="center"/>
          </w:tcPr>
          <w:p w14:paraId="2C8F78EA" w14:textId="77777777" w:rsidR="00466B5E" w:rsidRPr="00DE0249" w:rsidRDefault="00014E92" w:rsidP="00DE0249">
            <w:pPr>
              <w:spacing w:line="240" w:lineRule="atLeast"/>
              <w:contextualSpacing/>
              <w:rPr>
                <w:rFonts w:cstheme="minorHAnsi"/>
                <w:sz w:val="20"/>
                <w:szCs w:val="20"/>
              </w:rPr>
            </w:pPr>
            <w:r w:rsidRPr="00DE0249">
              <w:rPr>
                <w:rFonts w:cstheme="minorHAnsi"/>
                <w:sz w:val="20"/>
                <w:szCs w:val="20"/>
              </w:rPr>
              <w:t xml:space="preserve">Commentator </w:t>
            </w:r>
            <w:r w:rsidR="00CD73FC" w:rsidRPr="00DE0249">
              <w:rPr>
                <w:rFonts w:cstheme="minorHAnsi"/>
                <w:sz w:val="20"/>
                <w:szCs w:val="20"/>
              </w:rPr>
              <w:t>Recommendation</w:t>
            </w:r>
          </w:p>
          <w:p w14:paraId="171E7C8E" w14:textId="23A9B871" w:rsidR="00466B5E" w:rsidRPr="00DE0249" w:rsidRDefault="00466B5E" w:rsidP="00DE0249">
            <w:pPr>
              <w:spacing w:line="240" w:lineRule="atLeast"/>
              <w:contextualSpacing/>
              <w:rPr>
                <w:rFonts w:cstheme="minorHAnsi"/>
                <w:sz w:val="20"/>
                <w:szCs w:val="20"/>
              </w:rPr>
            </w:pPr>
            <w:r w:rsidRPr="00DE0249">
              <w:rPr>
                <w:rFonts w:cstheme="minorHAnsi"/>
                <w:sz w:val="20"/>
                <w:szCs w:val="20"/>
              </w:rPr>
              <w:t>(</w:t>
            </w:r>
            <w:r w:rsidR="0009792B">
              <w:rPr>
                <w:rFonts w:cstheme="minorHAnsi"/>
                <w:sz w:val="20"/>
                <w:szCs w:val="20"/>
              </w:rPr>
              <w:t xml:space="preserve">Please </w:t>
            </w:r>
            <w:r w:rsidR="00C171E0">
              <w:rPr>
                <w:rFonts w:cstheme="minorHAnsi"/>
                <w:sz w:val="20"/>
                <w:szCs w:val="20"/>
              </w:rPr>
              <w:t>provide recommended wording for any suggested changes</w:t>
            </w:r>
            <w:r w:rsidRPr="00DE0249">
              <w:rPr>
                <w:rFonts w:cstheme="minorHAnsi"/>
                <w:sz w:val="20"/>
                <w:szCs w:val="20"/>
              </w:rPr>
              <w:t>)</w:t>
            </w:r>
          </w:p>
        </w:tc>
        <w:tc>
          <w:tcPr>
            <w:tcW w:w="4545" w:type="dxa"/>
            <w:vAlign w:val="center"/>
          </w:tcPr>
          <w:p w14:paraId="079D1B5F" w14:textId="77777777" w:rsidR="00466B5E" w:rsidRPr="00DE0249" w:rsidRDefault="00014E92" w:rsidP="00DE0249">
            <w:pPr>
              <w:spacing w:line="240" w:lineRule="atLeast"/>
              <w:contextualSpacing/>
              <w:rPr>
                <w:rFonts w:cstheme="minorHAnsi"/>
                <w:sz w:val="20"/>
                <w:szCs w:val="20"/>
              </w:rPr>
            </w:pPr>
            <w:r w:rsidRPr="00DE0249">
              <w:rPr>
                <w:rFonts w:cstheme="minorHAnsi"/>
                <w:sz w:val="20"/>
                <w:szCs w:val="20"/>
              </w:rPr>
              <w:t xml:space="preserve">Commentator </w:t>
            </w:r>
            <w:r w:rsidR="00CD73FC" w:rsidRPr="00DE0249">
              <w:rPr>
                <w:rFonts w:cstheme="minorHAnsi"/>
                <w:sz w:val="20"/>
                <w:szCs w:val="20"/>
              </w:rPr>
              <w:t>Rationale</w:t>
            </w:r>
          </w:p>
          <w:p w14:paraId="312FBF70" w14:textId="77777777" w:rsidR="00CD73FC" w:rsidRPr="00DE0249" w:rsidRDefault="00CD73FC" w:rsidP="00DE0249">
            <w:pPr>
              <w:spacing w:line="240" w:lineRule="atLeast"/>
              <w:contextualSpacing/>
              <w:rPr>
                <w:rFonts w:cstheme="minorHAnsi"/>
                <w:sz w:val="20"/>
                <w:szCs w:val="20"/>
              </w:rPr>
            </w:pPr>
            <w:r w:rsidRPr="00DE0249">
              <w:rPr>
                <w:rFonts w:cstheme="minorHAnsi"/>
                <w:sz w:val="20"/>
                <w:szCs w:val="20"/>
              </w:rPr>
              <w:t xml:space="preserve">(Support </w:t>
            </w:r>
            <w:r w:rsidR="007F0C79" w:rsidRPr="00DE0249">
              <w:rPr>
                <w:rFonts w:cstheme="minorHAnsi"/>
                <w:sz w:val="20"/>
                <w:szCs w:val="20"/>
              </w:rPr>
              <w:t xml:space="preserve">for </w:t>
            </w:r>
            <w:r w:rsidRPr="00DE0249">
              <w:rPr>
                <w:rFonts w:cstheme="minorHAnsi"/>
                <w:sz w:val="20"/>
                <w:szCs w:val="20"/>
              </w:rPr>
              <w:t>the recommendation)</w:t>
            </w:r>
          </w:p>
        </w:tc>
      </w:tr>
      <w:tr w:rsidR="003B6C79" w:rsidRPr="00DE0249" w14:paraId="465DA278" w14:textId="77777777" w:rsidTr="00DE0249">
        <w:tc>
          <w:tcPr>
            <w:tcW w:w="1705" w:type="dxa"/>
          </w:tcPr>
          <w:p w14:paraId="63149F51" w14:textId="3C13BE00" w:rsidR="003B6C79" w:rsidRDefault="003B6C79" w:rsidP="00DE0249">
            <w:pPr>
              <w:spacing w:line="240" w:lineRule="atLeast"/>
              <w:contextualSpacing/>
              <w:rPr>
                <w:rFonts w:cstheme="minorHAnsi"/>
                <w:color w:val="FF0000"/>
                <w:sz w:val="20"/>
                <w:szCs w:val="20"/>
              </w:rPr>
            </w:pPr>
            <w:r>
              <w:rPr>
                <w:rFonts w:cstheme="minorHAnsi"/>
                <w:color w:val="FF0000"/>
                <w:sz w:val="20"/>
                <w:szCs w:val="20"/>
              </w:rPr>
              <w:t>1.2</w:t>
            </w:r>
          </w:p>
        </w:tc>
        <w:tc>
          <w:tcPr>
            <w:tcW w:w="4545" w:type="dxa"/>
          </w:tcPr>
          <w:p w14:paraId="2930C43D" w14:textId="492483F0" w:rsidR="003B6C79" w:rsidRDefault="003B6C79" w:rsidP="00717D36">
            <w:pPr>
              <w:spacing w:line="240" w:lineRule="atLeast"/>
              <w:contextualSpacing/>
              <w:rPr>
                <w:rFonts w:cstheme="minorHAnsi"/>
                <w:color w:val="FF0000"/>
                <w:sz w:val="20"/>
                <w:szCs w:val="20"/>
              </w:rPr>
            </w:pPr>
            <w:r>
              <w:rPr>
                <w:rFonts w:cstheme="minorHAnsi"/>
                <w:color w:val="FF0000"/>
                <w:sz w:val="20"/>
                <w:szCs w:val="20"/>
              </w:rPr>
              <w:t>Add “an ORSA Report or” between “reviewing” and “all” in this sentence: “</w:t>
            </w:r>
            <w:r w:rsidRPr="003B6C79">
              <w:rPr>
                <w:rFonts w:cstheme="minorHAnsi"/>
                <w:color w:val="FF0000"/>
                <w:sz w:val="20"/>
                <w:szCs w:val="20"/>
              </w:rPr>
              <w:t>If the actuary is performing actuarial services that involve reviewing all or part of an ERM framework, the actuary should use the guidance in this ASOP to the extent practicable within the scope of the review.</w:t>
            </w:r>
            <w:r>
              <w:rPr>
                <w:rFonts w:cstheme="minorHAnsi"/>
                <w:color w:val="FF0000"/>
                <w:sz w:val="20"/>
                <w:szCs w:val="20"/>
              </w:rPr>
              <w:t>”</w:t>
            </w:r>
          </w:p>
        </w:tc>
        <w:tc>
          <w:tcPr>
            <w:tcW w:w="4545" w:type="dxa"/>
          </w:tcPr>
          <w:p w14:paraId="34E2BFD9" w14:textId="4D4A27CA" w:rsidR="00E27E92" w:rsidRDefault="002D24CA" w:rsidP="00DE0249">
            <w:pPr>
              <w:spacing w:line="240" w:lineRule="atLeast"/>
              <w:contextualSpacing/>
              <w:rPr>
                <w:rFonts w:cstheme="minorHAnsi"/>
                <w:sz w:val="20"/>
                <w:szCs w:val="20"/>
              </w:rPr>
            </w:pPr>
            <w:r>
              <w:rPr>
                <w:rFonts w:cstheme="minorHAnsi"/>
                <w:sz w:val="20"/>
                <w:szCs w:val="20"/>
              </w:rPr>
              <w:t>The reviewing actuary subject to this ASOP will often be a regulator reviewing an ORSA re</w:t>
            </w:r>
            <w:r w:rsidR="00E27E92">
              <w:rPr>
                <w:rFonts w:cstheme="minorHAnsi"/>
                <w:sz w:val="20"/>
                <w:szCs w:val="20"/>
              </w:rPr>
              <w:t>port, so we believe it would be appropriate to include specific mention of the ORSA report.</w:t>
            </w:r>
          </w:p>
          <w:p w14:paraId="2498158C" w14:textId="77777777" w:rsidR="00E27E92" w:rsidRDefault="00E27E92" w:rsidP="00DE0249">
            <w:pPr>
              <w:spacing w:line="240" w:lineRule="atLeast"/>
              <w:contextualSpacing/>
              <w:rPr>
                <w:rFonts w:cstheme="minorHAnsi"/>
                <w:sz w:val="20"/>
                <w:szCs w:val="20"/>
              </w:rPr>
            </w:pPr>
          </w:p>
          <w:p w14:paraId="4EE51B85" w14:textId="4431BF85" w:rsidR="00E27E92" w:rsidRDefault="00E27E92" w:rsidP="00DE0249">
            <w:pPr>
              <w:spacing w:line="240" w:lineRule="atLeast"/>
              <w:contextualSpacing/>
              <w:rPr>
                <w:rFonts w:cstheme="minorHAnsi"/>
                <w:sz w:val="20"/>
                <w:szCs w:val="20"/>
              </w:rPr>
            </w:pPr>
            <w:r>
              <w:rPr>
                <w:rFonts w:cstheme="minorHAnsi"/>
                <w:sz w:val="20"/>
                <w:szCs w:val="20"/>
              </w:rPr>
              <w:t>In addition, the reviewing actuary may not be tasked with reviewing the ERM framework itself. Rather, the reviewer’s principal (often, the state’s insurance commissioner) may have asked the reviewing actuary to review the ORSA report to ensure compliance with state statutes. The proposed addition to the wording would allow for this possibility.</w:t>
            </w:r>
          </w:p>
        </w:tc>
      </w:tr>
      <w:tr w:rsidR="00466B5E" w:rsidRPr="00DE0249" w14:paraId="362D22BE" w14:textId="77777777" w:rsidTr="00DE0249">
        <w:tc>
          <w:tcPr>
            <w:tcW w:w="1705" w:type="dxa"/>
          </w:tcPr>
          <w:p w14:paraId="39BBC5DD" w14:textId="723165EA" w:rsidR="00466B5E" w:rsidRPr="00717D36" w:rsidRDefault="00A55FD2" w:rsidP="00DE0249">
            <w:pPr>
              <w:spacing w:line="240" w:lineRule="atLeast"/>
              <w:contextualSpacing/>
              <w:rPr>
                <w:rFonts w:cstheme="minorHAnsi"/>
                <w:color w:val="FF0000"/>
                <w:sz w:val="20"/>
                <w:szCs w:val="20"/>
              </w:rPr>
            </w:pPr>
            <w:r>
              <w:rPr>
                <w:rFonts w:cstheme="minorHAnsi"/>
                <w:color w:val="FF0000"/>
                <w:sz w:val="20"/>
                <w:szCs w:val="20"/>
              </w:rPr>
              <w:t>2.9</w:t>
            </w:r>
          </w:p>
        </w:tc>
        <w:tc>
          <w:tcPr>
            <w:tcW w:w="4545" w:type="dxa"/>
          </w:tcPr>
          <w:p w14:paraId="546DDF7F" w14:textId="77777777" w:rsidR="00466B5E" w:rsidRDefault="00A55FD2" w:rsidP="00717D36">
            <w:pPr>
              <w:spacing w:line="240" w:lineRule="atLeast"/>
              <w:contextualSpacing/>
              <w:rPr>
                <w:rFonts w:cstheme="minorHAnsi"/>
                <w:color w:val="FF0000"/>
                <w:sz w:val="20"/>
                <w:szCs w:val="20"/>
              </w:rPr>
            </w:pPr>
            <w:r>
              <w:rPr>
                <w:rFonts w:cstheme="minorHAnsi"/>
                <w:color w:val="FF0000"/>
                <w:sz w:val="20"/>
                <w:szCs w:val="20"/>
              </w:rPr>
              <w:t>Recommended wording:</w:t>
            </w:r>
          </w:p>
          <w:p w14:paraId="7CFC9AFE" w14:textId="77777777" w:rsidR="00A55FD2" w:rsidRDefault="00A55FD2" w:rsidP="00717D36">
            <w:pPr>
              <w:spacing w:line="240" w:lineRule="atLeast"/>
              <w:contextualSpacing/>
              <w:rPr>
                <w:rFonts w:cstheme="minorHAnsi"/>
                <w:color w:val="FF0000"/>
                <w:sz w:val="20"/>
                <w:szCs w:val="20"/>
              </w:rPr>
            </w:pPr>
          </w:p>
          <w:p w14:paraId="5996FD89" w14:textId="77777777" w:rsidR="00A55FD2" w:rsidRDefault="00A55FD2" w:rsidP="00717D36">
            <w:pPr>
              <w:spacing w:line="240" w:lineRule="atLeast"/>
              <w:contextualSpacing/>
              <w:rPr>
                <w:rFonts w:cstheme="minorHAnsi"/>
                <w:color w:val="FF0000"/>
                <w:sz w:val="20"/>
                <w:szCs w:val="20"/>
              </w:rPr>
            </w:pPr>
            <w:r>
              <w:rPr>
                <w:rFonts w:cstheme="minorHAnsi"/>
                <w:color w:val="FF0000"/>
                <w:sz w:val="20"/>
                <w:szCs w:val="20"/>
              </w:rPr>
              <w:t>“A report produced with the following objectives:</w:t>
            </w:r>
          </w:p>
          <w:p w14:paraId="00D473C2" w14:textId="77777777" w:rsidR="00A55FD2" w:rsidRDefault="00A55FD2" w:rsidP="00717D36">
            <w:pPr>
              <w:spacing w:line="240" w:lineRule="atLeast"/>
              <w:contextualSpacing/>
              <w:rPr>
                <w:rFonts w:cstheme="minorHAnsi"/>
                <w:color w:val="FF0000"/>
                <w:sz w:val="20"/>
                <w:szCs w:val="20"/>
              </w:rPr>
            </w:pPr>
          </w:p>
          <w:p w14:paraId="7B05CC67" w14:textId="0303B16B" w:rsidR="00A55FD2" w:rsidRDefault="00A55FD2" w:rsidP="00717D36">
            <w:pPr>
              <w:spacing w:line="240" w:lineRule="atLeast"/>
              <w:contextualSpacing/>
              <w:rPr>
                <w:rFonts w:cstheme="minorHAnsi"/>
                <w:color w:val="FF0000"/>
                <w:sz w:val="20"/>
                <w:szCs w:val="20"/>
              </w:rPr>
            </w:pPr>
            <w:r>
              <w:rPr>
                <w:rFonts w:cstheme="minorHAnsi"/>
                <w:color w:val="FF0000"/>
                <w:sz w:val="20"/>
                <w:szCs w:val="20"/>
              </w:rPr>
              <w:t>a.  To provide information on the organization’s material and relevant risks; and</w:t>
            </w:r>
          </w:p>
          <w:p w14:paraId="3FBA0657" w14:textId="77777777" w:rsidR="00A55FD2" w:rsidRDefault="00A55FD2" w:rsidP="00717D36">
            <w:pPr>
              <w:spacing w:line="240" w:lineRule="atLeast"/>
              <w:contextualSpacing/>
              <w:rPr>
                <w:rFonts w:cstheme="minorHAnsi"/>
                <w:color w:val="FF0000"/>
                <w:sz w:val="20"/>
                <w:szCs w:val="20"/>
              </w:rPr>
            </w:pPr>
          </w:p>
          <w:p w14:paraId="73A27FC1" w14:textId="42719A8E" w:rsidR="00A55FD2" w:rsidRPr="00717D36" w:rsidRDefault="00A55FD2" w:rsidP="00717D36">
            <w:pPr>
              <w:spacing w:line="240" w:lineRule="atLeast"/>
              <w:contextualSpacing/>
              <w:rPr>
                <w:rFonts w:cstheme="minorHAnsi"/>
                <w:color w:val="FF0000"/>
                <w:sz w:val="20"/>
                <w:szCs w:val="20"/>
              </w:rPr>
            </w:pPr>
            <w:r>
              <w:rPr>
                <w:rFonts w:cstheme="minorHAnsi"/>
                <w:color w:val="FF0000"/>
                <w:sz w:val="20"/>
                <w:szCs w:val="20"/>
              </w:rPr>
              <w:t>b.  To provide a group-level perspective on risk and capital.</w:t>
            </w:r>
            <w:r w:rsidR="008640DF">
              <w:rPr>
                <w:rFonts w:cstheme="minorHAnsi"/>
                <w:color w:val="FF0000"/>
                <w:sz w:val="20"/>
                <w:szCs w:val="20"/>
              </w:rPr>
              <w:t>”</w:t>
            </w:r>
          </w:p>
        </w:tc>
        <w:tc>
          <w:tcPr>
            <w:tcW w:w="4545" w:type="dxa"/>
          </w:tcPr>
          <w:p w14:paraId="43FF8C32" w14:textId="5E921632" w:rsidR="00466B5E" w:rsidRDefault="00A55FD2" w:rsidP="00DE0249">
            <w:pPr>
              <w:spacing w:line="240" w:lineRule="atLeast"/>
              <w:contextualSpacing/>
              <w:rPr>
                <w:rFonts w:cstheme="minorHAnsi"/>
                <w:sz w:val="20"/>
                <w:szCs w:val="20"/>
              </w:rPr>
            </w:pPr>
            <w:r>
              <w:rPr>
                <w:rFonts w:cstheme="minorHAnsi"/>
                <w:sz w:val="20"/>
                <w:szCs w:val="20"/>
              </w:rPr>
              <w:t xml:space="preserve">The Actuarial Standards Board sets standards for appropriate practice in the United States. Therefore, when the ASOP refers to the ORSA report, the ASOP can (and maybe should) use a definition of the report that aligns with the NAIC’s ORSA Guidance Manual. </w:t>
            </w:r>
          </w:p>
          <w:p w14:paraId="5A767659" w14:textId="77777777" w:rsidR="00A55FD2" w:rsidRDefault="00A55FD2" w:rsidP="00DE0249">
            <w:pPr>
              <w:spacing w:line="240" w:lineRule="atLeast"/>
              <w:contextualSpacing/>
              <w:rPr>
                <w:rFonts w:cstheme="minorHAnsi"/>
                <w:sz w:val="20"/>
                <w:szCs w:val="20"/>
              </w:rPr>
            </w:pPr>
          </w:p>
          <w:p w14:paraId="766FB839" w14:textId="077CB262" w:rsidR="00A55FD2" w:rsidRDefault="00A55FD2" w:rsidP="00A55FD2">
            <w:pPr>
              <w:spacing w:line="240" w:lineRule="atLeast"/>
              <w:contextualSpacing/>
              <w:rPr>
                <w:rFonts w:cstheme="minorHAnsi"/>
                <w:sz w:val="20"/>
                <w:szCs w:val="20"/>
              </w:rPr>
            </w:pPr>
            <w:r>
              <w:rPr>
                <w:rFonts w:cstheme="minorHAnsi"/>
                <w:sz w:val="20"/>
                <w:szCs w:val="20"/>
              </w:rPr>
              <w:t xml:space="preserve">We are particularly concerned about parts b. and c. in the current definition because this </w:t>
            </w:r>
            <w:r w:rsidR="00273E0E">
              <w:rPr>
                <w:rFonts w:cstheme="minorHAnsi"/>
                <w:sz w:val="20"/>
                <w:szCs w:val="20"/>
              </w:rPr>
              <w:t>could</w:t>
            </w:r>
            <w:r>
              <w:rPr>
                <w:rFonts w:cstheme="minorHAnsi"/>
                <w:sz w:val="20"/>
                <w:szCs w:val="20"/>
              </w:rPr>
              <w:t xml:space="preserve"> suggest that the ORSA report is a regulatory exercise whose main </w:t>
            </w:r>
            <w:r>
              <w:rPr>
                <w:rFonts w:cstheme="minorHAnsi"/>
                <w:sz w:val="20"/>
                <w:szCs w:val="20"/>
              </w:rPr>
              <w:lastRenderedPageBreak/>
              <w:t xml:space="preserve">intended user is the </w:t>
            </w:r>
            <w:r w:rsidR="00782ABE">
              <w:rPr>
                <w:rFonts w:cstheme="minorHAnsi"/>
                <w:sz w:val="20"/>
                <w:szCs w:val="20"/>
              </w:rPr>
              <w:t xml:space="preserve">insurance </w:t>
            </w:r>
            <w:r>
              <w:rPr>
                <w:rFonts w:cstheme="minorHAnsi"/>
                <w:sz w:val="20"/>
                <w:szCs w:val="20"/>
              </w:rPr>
              <w:t>regulator.</w:t>
            </w:r>
            <w:r w:rsidR="00273E0E">
              <w:rPr>
                <w:rFonts w:cstheme="minorHAnsi"/>
                <w:sz w:val="20"/>
                <w:szCs w:val="20"/>
              </w:rPr>
              <w:t xml:space="preserve"> Rather, the ORSA process is an internal exercise that should benefit all stakeholders of the organization, not just provide information to the regulator.</w:t>
            </w:r>
          </w:p>
          <w:p w14:paraId="668CA51D" w14:textId="77777777" w:rsidR="008640DF" w:rsidRDefault="008640DF" w:rsidP="00A55FD2">
            <w:pPr>
              <w:spacing w:line="240" w:lineRule="atLeast"/>
              <w:contextualSpacing/>
              <w:rPr>
                <w:rFonts w:cstheme="minorHAnsi"/>
                <w:sz w:val="20"/>
                <w:szCs w:val="20"/>
              </w:rPr>
            </w:pPr>
          </w:p>
          <w:p w14:paraId="3C0C1277" w14:textId="27FD3D2C" w:rsidR="008640DF" w:rsidRPr="00DE0249" w:rsidRDefault="008640DF" w:rsidP="00A55FD2">
            <w:pPr>
              <w:spacing w:line="240" w:lineRule="atLeast"/>
              <w:contextualSpacing/>
              <w:rPr>
                <w:rFonts w:cstheme="minorHAnsi"/>
                <w:sz w:val="20"/>
                <w:szCs w:val="20"/>
              </w:rPr>
            </w:pPr>
            <w:r>
              <w:rPr>
                <w:rFonts w:cstheme="minorHAnsi"/>
                <w:sz w:val="20"/>
                <w:szCs w:val="20"/>
              </w:rPr>
              <w:t>The recommended definition is adapted from page 1 of the ORSA Guidance Manual (</w:t>
            </w:r>
            <w:r w:rsidRPr="008640DF">
              <w:rPr>
                <w:rFonts w:cstheme="minorHAnsi"/>
                <w:sz w:val="20"/>
                <w:szCs w:val="20"/>
              </w:rPr>
              <w:t>https://content.naic.org/sites/default/files/publication-orsa-guidance-manual.pdf</w:t>
            </w:r>
            <w:r>
              <w:rPr>
                <w:rFonts w:cstheme="minorHAnsi"/>
                <w:sz w:val="20"/>
                <w:szCs w:val="20"/>
              </w:rPr>
              <w:t>), which outlines the primary goals of the ORSA process.</w:t>
            </w:r>
          </w:p>
        </w:tc>
      </w:tr>
      <w:tr w:rsidR="002D24CA" w:rsidRPr="002D24CA" w14:paraId="313E504E" w14:textId="77777777" w:rsidTr="00DE0249">
        <w:tc>
          <w:tcPr>
            <w:tcW w:w="1705" w:type="dxa"/>
          </w:tcPr>
          <w:p w14:paraId="7C9A9FBF" w14:textId="258512E7" w:rsidR="00466B5E" w:rsidRPr="007375AE" w:rsidRDefault="00273E0E" w:rsidP="00DE0249">
            <w:pPr>
              <w:spacing w:line="240" w:lineRule="atLeast"/>
              <w:contextualSpacing/>
              <w:rPr>
                <w:rFonts w:cstheme="minorHAnsi"/>
                <w:color w:val="FF0000"/>
                <w:sz w:val="20"/>
                <w:szCs w:val="20"/>
              </w:rPr>
            </w:pPr>
            <w:r>
              <w:rPr>
                <w:rFonts w:cstheme="minorHAnsi"/>
                <w:color w:val="FF0000"/>
                <w:sz w:val="20"/>
                <w:szCs w:val="20"/>
              </w:rPr>
              <w:lastRenderedPageBreak/>
              <w:t>3.3</w:t>
            </w:r>
          </w:p>
        </w:tc>
        <w:tc>
          <w:tcPr>
            <w:tcW w:w="4545" w:type="dxa"/>
          </w:tcPr>
          <w:p w14:paraId="52EF6297" w14:textId="70BC15AB" w:rsidR="00466B5E" w:rsidRPr="007375AE" w:rsidRDefault="00273E0E" w:rsidP="007375AE">
            <w:pPr>
              <w:spacing w:line="240" w:lineRule="atLeast"/>
              <w:contextualSpacing/>
              <w:rPr>
                <w:rFonts w:cstheme="minorHAnsi"/>
                <w:color w:val="FF0000"/>
                <w:sz w:val="20"/>
                <w:szCs w:val="20"/>
              </w:rPr>
            </w:pPr>
            <w:r>
              <w:rPr>
                <w:rFonts w:cstheme="minorHAnsi"/>
                <w:color w:val="FF0000"/>
                <w:sz w:val="20"/>
                <w:szCs w:val="20"/>
              </w:rPr>
              <w:t>We recommend providing a definition of “risk classification” in section 2.</w:t>
            </w:r>
          </w:p>
        </w:tc>
        <w:tc>
          <w:tcPr>
            <w:tcW w:w="4545" w:type="dxa"/>
          </w:tcPr>
          <w:p w14:paraId="44A60C9A" w14:textId="6C41929B" w:rsidR="00466B5E" w:rsidRPr="002D24CA" w:rsidRDefault="00273E0E" w:rsidP="00DE0249">
            <w:pPr>
              <w:spacing w:line="240" w:lineRule="atLeast"/>
              <w:contextualSpacing/>
              <w:rPr>
                <w:rFonts w:cstheme="minorHAnsi"/>
                <w:sz w:val="20"/>
                <w:szCs w:val="20"/>
              </w:rPr>
            </w:pPr>
            <w:r w:rsidRPr="002D24CA">
              <w:rPr>
                <w:rFonts w:cstheme="minorHAnsi"/>
                <w:sz w:val="20"/>
                <w:szCs w:val="20"/>
              </w:rPr>
              <w:t xml:space="preserve">In ASOP No. 12 (“Risk Classification (for All Practice Areas),” risk classification involves assigning risks to groups. In Section 3.3 of the proposed ERM ASOP, risk classification seems to entail </w:t>
            </w:r>
            <w:r w:rsidR="005368DE" w:rsidRPr="002D24CA">
              <w:rPr>
                <w:rFonts w:cstheme="minorHAnsi"/>
                <w:sz w:val="20"/>
                <w:szCs w:val="20"/>
              </w:rPr>
              <w:t>prioritizing or ranking risks. Adding a definition to Section 2 would clarify the usage</w:t>
            </w:r>
            <w:r w:rsidR="002D24CA">
              <w:rPr>
                <w:rFonts w:cstheme="minorHAnsi"/>
                <w:sz w:val="20"/>
                <w:szCs w:val="20"/>
              </w:rPr>
              <w:t xml:space="preserve"> in this ASOP</w:t>
            </w:r>
            <w:r w:rsidR="005368DE" w:rsidRPr="002D24CA">
              <w:rPr>
                <w:rFonts w:cstheme="minorHAnsi"/>
                <w:sz w:val="20"/>
                <w:szCs w:val="20"/>
              </w:rPr>
              <w:t>.</w:t>
            </w:r>
          </w:p>
        </w:tc>
      </w:tr>
      <w:tr w:rsidR="00466B5E" w:rsidRPr="00DE0249" w14:paraId="1A279BFA" w14:textId="77777777" w:rsidTr="00DE0249">
        <w:tc>
          <w:tcPr>
            <w:tcW w:w="1705" w:type="dxa"/>
          </w:tcPr>
          <w:p w14:paraId="3E9B8A71" w14:textId="77777777" w:rsidR="00466B5E" w:rsidRPr="00DE0249" w:rsidRDefault="00466B5E" w:rsidP="00DE0249">
            <w:pPr>
              <w:spacing w:line="240" w:lineRule="atLeast"/>
              <w:contextualSpacing/>
              <w:rPr>
                <w:rFonts w:cstheme="minorHAnsi"/>
                <w:sz w:val="20"/>
                <w:szCs w:val="20"/>
              </w:rPr>
            </w:pPr>
          </w:p>
        </w:tc>
        <w:tc>
          <w:tcPr>
            <w:tcW w:w="4545" w:type="dxa"/>
          </w:tcPr>
          <w:p w14:paraId="701ADD2D" w14:textId="77777777" w:rsidR="00466B5E" w:rsidRPr="00DE0249" w:rsidRDefault="00466B5E" w:rsidP="00DE0249">
            <w:pPr>
              <w:spacing w:line="240" w:lineRule="atLeast"/>
              <w:contextualSpacing/>
              <w:rPr>
                <w:rFonts w:cstheme="minorHAnsi"/>
                <w:sz w:val="20"/>
                <w:szCs w:val="20"/>
              </w:rPr>
            </w:pPr>
          </w:p>
        </w:tc>
        <w:tc>
          <w:tcPr>
            <w:tcW w:w="4545" w:type="dxa"/>
          </w:tcPr>
          <w:p w14:paraId="51A3F62A" w14:textId="77777777" w:rsidR="00466B5E" w:rsidRPr="00DE0249" w:rsidRDefault="00466B5E" w:rsidP="00DE0249">
            <w:pPr>
              <w:spacing w:line="240" w:lineRule="atLeast"/>
              <w:contextualSpacing/>
              <w:rPr>
                <w:rFonts w:cstheme="minorHAnsi"/>
                <w:sz w:val="20"/>
                <w:szCs w:val="20"/>
              </w:rPr>
            </w:pPr>
          </w:p>
        </w:tc>
      </w:tr>
    </w:tbl>
    <w:p w14:paraId="7C977CD0" w14:textId="77777777" w:rsidR="00466B5E" w:rsidRPr="00DE0249" w:rsidRDefault="00466B5E" w:rsidP="00DE0249">
      <w:pPr>
        <w:spacing w:after="0" w:line="240" w:lineRule="atLeast"/>
        <w:contextualSpacing/>
        <w:rPr>
          <w:rFonts w:cstheme="minorHAnsi"/>
          <w:sz w:val="20"/>
          <w:szCs w:val="20"/>
        </w:rPr>
      </w:pPr>
    </w:p>
    <w:p w14:paraId="5A9C4434" w14:textId="77777777" w:rsidR="00466B5E" w:rsidRDefault="00CD73FC" w:rsidP="00DB735B">
      <w:pPr>
        <w:pStyle w:val="ListParagraph"/>
        <w:numPr>
          <w:ilvl w:val="0"/>
          <w:numId w:val="4"/>
        </w:numPr>
        <w:spacing w:after="0" w:line="240" w:lineRule="atLeast"/>
        <w:ind w:left="720"/>
        <w:rPr>
          <w:rFonts w:cstheme="minorHAnsi"/>
          <w:b/>
          <w:sz w:val="20"/>
          <w:szCs w:val="20"/>
        </w:rPr>
      </w:pPr>
      <w:r w:rsidRPr="00DE0249">
        <w:rPr>
          <w:rFonts w:cstheme="minorHAnsi"/>
          <w:b/>
          <w:sz w:val="20"/>
          <w:szCs w:val="20"/>
        </w:rPr>
        <w:t>General Recommendations (If Any)</w:t>
      </w:r>
      <w:r w:rsidR="00466B5E" w:rsidRPr="00DE0249">
        <w:rPr>
          <w:rFonts w:cstheme="minorHAnsi"/>
          <w:b/>
          <w:sz w:val="20"/>
          <w:szCs w:val="20"/>
        </w:rPr>
        <w:t xml:space="preserve">:  </w:t>
      </w:r>
    </w:p>
    <w:p w14:paraId="37F1567C" w14:textId="77777777" w:rsidR="00DE0249" w:rsidRPr="00DE0249" w:rsidRDefault="00DE0249" w:rsidP="00DE0249">
      <w:pPr>
        <w:pStyle w:val="ListParagraph"/>
        <w:spacing w:after="0" w:line="240" w:lineRule="atLeast"/>
        <w:rPr>
          <w:rFonts w:cstheme="minorHAnsi"/>
          <w:b/>
          <w:sz w:val="20"/>
          <w:szCs w:val="20"/>
        </w:rPr>
      </w:pPr>
    </w:p>
    <w:tbl>
      <w:tblPr>
        <w:tblStyle w:val="TableGrid"/>
        <w:tblW w:w="10795" w:type="dxa"/>
        <w:tblLook w:val="04A0" w:firstRow="1" w:lastRow="0" w:firstColumn="1" w:lastColumn="0" w:noHBand="0" w:noVBand="1"/>
      </w:tblPr>
      <w:tblGrid>
        <w:gridCol w:w="5397"/>
        <w:gridCol w:w="5398"/>
      </w:tblGrid>
      <w:tr w:rsidR="00CD73FC" w:rsidRPr="00DE0249" w14:paraId="33129702" w14:textId="77777777" w:rsidTr="00DE0249">
        <w:trPr>
          <w:trHeight w:val="737"/>
        </w:trPr>
        <w:tc>
          <w:tcPr>
            <w:tcW w:w="5397" w:type="dxa"/>
            <w:vAlign w:val="center"/>
          </w:tcPr>
          <w:p w14:paraId="408F937C" w14:textId="77777777" w:rsidR="00CD73FC" w:rsidRPr="00DE0249" w:rsidRDefault="00014E92" w:rsidP="00DE0249">
            <w:pPr>
              <w:spacing w:line="240" w:lineRule="atLeast"/>
              <w:contextualSpacing/>
              <w:rPr>
                <w:rFonts w:cstheme="minorHAnsi"/>
                <w:sz w:val="20"/>
                <w:szCs w:val="20"/>
              </w:rPr>
            </w:pPr>
            <w:r w:rsidRPr="00DE0249">
              <w:rPr>
                <w:rFonts w:cstheme="minorHAnsi"/>
                <w:sz w:val="20"/>
                <w:szCs w:val="20"/>
              </w:rPr>
              <w:t xml:space="preserve">Commentator </w:t>
            </w:r>
            <w:r w:rsidR="00CD73FC" w:rsidRPr="00DE0249">
              <w:rPr>
                <w:rFonts w:cstheme="minorHAnsi"/>
                <w:sz w:val="20"/>
                <w:szCs w:val="20"/>
              </w:rPr>
              <w:t>Recommendation</w:t>
            </w:r>
          </w:p>
          <w:p w14:paraId="5F19DDFA" w14:textId="77777777" w:rsidR="00CD73FC" w:rsidRPr="00DE0249" w:rsidRDefault="007F0C79" w:rsidP="00DE0249">
            <w:pPr>
              <w:spacing w:line="240" w:lineRule="atLeast"/>
              <w:contextualSpacing/>
              <w:rPr>
                <w:rFonts w:cstheme="minorHAnsi"/>
                <w:sz w:val="20"/>
                <w:szCs w:val="20"/>
              </w:rPr>
            </w:pPr>
            <w:r w:rsidRPr="00DE0249">
              <w:rPr>
                <w:rFonts w:cstheme="minorHAnsi"/>
                <w:sz w:val="20"/>
                <w:szCs w:val="20"/>
              </w:rPr>
              <w:t>(Identify</w:t>
            </w:r>
            <w:r w:rsidR="00014E92" w:rsidRPr="00DE0249">
              <w:rPr>
                <w:rFonts w:cstheme="minorHAnsi"/>
                <w:sz w:val="20"/>
                <w:szCs w:val="20"/>
              </w:rPr>
              <w:t xml:space="preserve"> relevant</w:t>
            </w:r>
            <w:r w:rsidRPr="00DE0249">
              <w:rPr>
                <w:rFonts w:cstheme="minorHAnsi"/>
                <w:sz w:val="20"/>
                <w:szCs w:val="20"/>
              </w:rPr>
              <w:t xml:space="preserve"> sections when possible)</w:t>
            </w:r>
          </w:p>
        </w:tc>
        <w:tc>
          <w:tcPr>
            <w:tcW w:w="5398" w:type="dxa"/>
            <w:vAlign w:val="center"/>
          </w:tcPr>
          <w:p w14:paraId="7E65A92A" w14:textId="77777777" w:rsidR="00CD73FC" w:rsidRPr="00DE0249" w:rsidRDefault="00014E92" w:rsidP="00DE0249">
            <w:pPr>
              <w:spacing w:line="240" w:lineRule="atLeast"/>
              <w:contextualSpacing/>
              <w:rPr>
                <w:rFonts w:cstheme="minorHAnsi"/>
                <w:sz w:val="20"/>
                <w:szCs w:val="20"/>
              </w:rPr>
            </w:pPr>
            <w:r w:rsidRPr="00DE0249">
              <w:rPr>
                <w:rFonts w:cstheme="minorHAnsi"/>
                <w:sz w:val="20"/>
                <w:szCs w:val="20"/>
              </w:rPr>
              <w:t xml:space="preserve">Commentator </w:t>
            </w:r>
            <w:r w:rsidR="00CD73FC" w:rsidRPr="00DE0249">
              <w:rPr>
                <w:rFonts w:cstheme="minorHAnsi"/>
                <w:sz w:val="20"/>
                <w:szCs w:val="20"/>
              </w:rPr>
              <w:t>Rationale</w:t>
            </w:r>
          </w:p>
          <w:p w14:paraId="1D17BF4C" w14:textId="77777777" w:rsidR="00CD73FC" w:rsidRPr="00DE0249" w:rsidRDefault="00E24310" w:rsidP="00DE0249">
            <w:pPr>
              <w:spacing w:line="240" w:lineRule="atLeast"/>
              <w:contextualSpacing/>
              <w:rPr>
                <w:rFonts w:cstheme="minorHAnsi"/>
                <w:sz w:val="20"/>
                <w:szCs w:val="20"/>
              </w:rPr>
            </w:pPr>
            <w:r>
              <w:rPr>
                <w:rFonts w:cstheme="minorHAnsi"/>
                <w:sz w:val="20"/>
                <w:szCs w:val="20"/>
              </w:rPr>
              <w:t>(Support for the recommendation</w:t>
            </w:r>
            <w:r w:rsidR="00CD73FC" w:rsidRPr="00DE0249">
              <w:rPr>
                <w:rFonts w:cstheme="minorHAnsi"/>
                <w:sz w:val="20"/>
                <w:szCs w:val="20"/>
              </w:rPr>
              <w:t>)</w:t>
            </w:r>
          </w:p>
        </w:tc>
      </w:tr>
      <w:tr w:rsidR="00CD73FC" w:rsidRPr="00DE0249" w14:paraId="661DBC5F" w14:textId="77777777" w:rsidTr="00DE0249">
        <w:tc>
          <w:tcPr>
            <w:tcW w:w="5397" w:type="dxa"/>
          </w:tcPr>
          <w:p w14:paraId="6B37FDBE" w14:textId="77777777" w:rsidR="00CD73FC" w:rsidRPr="00DE0249" w:rsidRDefault="00CD73FC" w:rsidP="00DE0249">
            <w:pPr>
              <w:spacing w:line="240" w:lineRule="atLeast"/>
              <w:contextualSpacing/>
              <w:rPr>
                <w:rFonts w:cstheme="minorHAnsi"/>
                <w:sz w:val="20"/>
                <w:szCs w:val="20"/>
              </w:rPr>
            </w:pPr>
          </w:p>
        </w:tc>
        <w:tc>
          <w:tcPr>
            <w:tcW w:w="5398" w:type="dxa"/>
          </w:tcPr>
          <w:p w14:paraId="5E0E4FF1" w14:textId="77777777" w:rsidR="00CD73FC" w:rsidRPr="00DE0249" w:rsidRDefault="00CD73FC" w:rsidP="00DE0249">
            <w:pPr>
              <w:spacing w:line="240" w:lineRule="atLeast"/>
              <w:contextualSpacing/>
              <w:rPr>
                <w:rFonts w:cstheme="minorHAnsi"/>
                <w:sz w:val="20"/>
                <w:szCs w:val="20"/>
              </w:rPr>
            </w:pPr>
          </w:p>
        </w:tc>
      </w:tr>
      <w:tr w:rsidR="00CD73FC" w:rsidRPr="00DE0249" w14:paraId="39D6E038" w14:textId="77777777" w:rsidTr="00DE0249">
        <w:tc>
          <w:tcPr>
            <w:tcW w:w="5397" w:type="dxa"/>
          </w:tcPr>
          <w:p w14:paraId="1DD070F7" w14:textId="77777777" w:rsidR="00CD73FC" w:rsidRPr="00DE0249" w:rsidRDefault="00CD73FC" w:rsidP="00DE0249">
            <w:pPr>
              <w:spacing w:line="240" w:lineRule="atLeast"/>
              <w:contextualSpacing/>
              <w:rPr>
                <w:rFonts w:cstheme="minorHAnsi"/>
                <w:sz w:val="20"/>
                <w:szCs w:val="20"/>
              </w:rPr>
            </w:pPr>
          </w:p>
        </w:tc>
        <w:tc>
          <w:tcPr>
            <w:tcW w:w="5398" w:type="dxa"/>
          </w:tcPr>
          <w:p w14:paraId="608A6F26" w14:textId="77777777" w:rsidR="00CD73FC" w:rsidRPr="00DE0249" w:rsidRDefault="00CD73FC" w:rsidP="00DE0249">
            <w:pPr>
              <w:spacing w:line="240" w:lineRule="atLeast"/>
              <w:contextualSpacing/>
              <w:rPr>
                <w:rFonts w:cstheme="minorHAnsi"/>
                <w:sz w:val="20"/>
                <w:szCs w:val="20"/>
              </w:rPr>
            </w:pPr>
          </w:p>
        </w:tc>
      </w:tr>
    </w:tbl>
    <w:p w14:paraId="03648EE7" w14:textId="77777777" w:rsidR="00CD73FC" w:rsidRPr="00DE0249" w:rsidRDefault="00CD73FC" w:rsidP="00DE0249">
      <w:pPr>
        <w:spacing w:after="0" w:line="240" w:lineRule="atLeast"/>
        <w:contextualSpacing/>
        <w:rPr>
          <w:rFonts w:cstheme="minorHAnsi"/>
          <w:sz w:val="20"/>
          <w:szCs w:val="20"/>
        </w:rPr>
      </w:pPr>
    </w:p>
    <w:p w14:paraId="43CADD21" w14:textId="77777777" w:rsidR="00B92CAA" w:rsidRDefault="00B92CAA" w:rsidP="00DB735B">
      <w:pPr>
        <w:pStyle w:val="ListParagraph"/>
        <w:numPr>
          <w:ilvl w:val="0"/>
          <w:numId w:val="4"/>
        </w:numPr>
        <w:spacing w:after="0" w:line="240" w:lineRule="atLeast"/>
        <w:ind w:left="720"/>
        <w:rPr>
          <w:rFonts w:cstheme="minorHAnsi"/>
          <w:b/>
          <w:sz w:val="20"/>
          <w:szCs w:val="20"/>
        </w:rPr>
      </w:pPr>
      <w:r w:rsidRPr="00DE0249">
        <w:rPr>
          <w:rFonts w:cstheme="minorHAnsi"/>
          <w:b/>
          <w:sz w:val="20"/>
          <w:szCs w:val="20"/>
        </w:rPr>
        <w:t>Signature:</w:t>
      </w:r>
    </w:p>
    <w:p w14:paraId="58921114" w14:textId="77777777" w:rsidR="00DE0249" w:rsidRPr="00DE0249" w:rsidRDefault="00DE0249" w:rsidP="00DE0249">
      <w:pPr>
        <w:pStyle w:val="ListParagraph"/>
        <w:spacing w:after="0" w:line="240" w:lineRule="atLeast"/>
        <w:rPr>
          <w:rFonts w:cstheme="minorHAnsi"/>
          <w:b/>
          <w:sz w:val="20"/>
          <w:szCs w:val="20"/>
        </w:rPr>
      </w:pPr>
    </w:p>
    <w:tbl>
      <w:tblPr>
        <w:tblStyle w:val="TableGrid"/>
        <w:tblW w:w="10795" w:type="dxa"/>
        <w:tblLook w:val="04A0" w:firstRow="1" w:lastRow="0" w:firstColumn="1" w:lastColumn="0" w:noHBand="0" w:noVBand="1"/>
      </w:tblPr>
      <w:tblGrid>
        <w:gridCol w:w="5397"/>
        <w:gridCol w:w="5398"/>
      </w:tblGrid>
      <w:tr w:rsidR="00B92CAA" w:rsidRPr="00DE0249" w14:paraId="272199AE" w14:textId="77777777" w:rsidTr="00DE0249">
        <w:trPr>
          <w:trHeight w:val="432"/>
        </w:trPr>
        <w:tc>
          <w:tcPr>
            <w:tcW w:w="5397" w:type="dxa"/>
            <w:vAlign w:val="center"/>
          </w:tcPr>
          <w:p w14:paraId="76A62127" w14:textId="77777777" w:rsidR="00B92CAA" w:rsidRPr="00DE0249" w:rsidRDefault="00561A73" w:rsidP="00DE0249">
            <w:pPr>
              <w:spacing w:line="240" w:lineRule="atLeast"/>
              <w:contextualSpacing/>
              <w:rPr>
                <w:rFonts w:cstheme="minorHAnsi"/>
                <w:sz w:val="20"/>
                <w:szCs w:val="20"/>
              </w:rPr>
            </w:pPr>
            <w:r>
              <w:rPr>
                <w:rFonts w:cstheme="minorHAnsi"/>
                <w:sz w:val="20"/>
                <w:szCs w:val="20"/>
              </w:rPr>
              <w:t>Commentator Signature</w:t>
            </w:r>
          </w:p>
        </w:tc>
        <w:tc>
          <w:tcPr>
            <w:tcW w:w="5398" w:type="dxa"/>
            <w:vAlign w:val="center"/>
          </w:tcPr>
          <w:p w14:paraId="5E52BCCB" w14:textId="77777777" w:rsidR="00B92CAA" w:rsidRPr="00DE0249" w:rsidRDefault="00B92CAA" w:rsidP="00DE0249">
            <w:pPr>
              <w:spacing w:line="240" w:lineRule="atLeast"/>
              <w:contextualSpacing/>
              <w:rPr>
                <w:rFonts w:cstheme="minorHAnsi"/>
                <w:sz w:val="20"/>
                <w:szCs w:val="20"/>
              </w:rPr>
            </w:pPr>
            <w:r w:rsidRPr="00DE0249">
              <w:rPr>
                <w:rFonts w:cstheme="minorHAnsi"/>
                <w:sz w:val="20"/>
                <w:szCs w:val="20"/>
              </w:rPr>
              <w:t>Date</w:t>
            </w:r>
          </w:p>
        </w:tc>
      </w:tr>
      <w:tr w:rsidR="00B92CAA" w:rsidRPr="00DE0249" w14:paraId="3E66196E" w14:textId="77777777" w:rsidTr="00DE0249">
        <w:tc>
          <w:tcPr>
            <w:tcW w:w="5397" w:type="dxa"/>
          </w:tcPr>
          <w:p w14:paraId="4F116B32" w14:textId="6B831F6A" w:rsidR="00B92CAA" w:rsidRPr="007375AE" w:rsidRDefault="00B92CAA" w:rsidP="00DE0249">
            <w:pPr>
              <w:spacing w:line="240" w:lineRule="atLeast"/>
              <w:contextualSpacing/>
              <w:rPr>
                <w:rFonts w:cstheme="minorHAnsi"/>
                <w:color w:val="FF0000"/>
                <w:sz w:val="20"/>
                <w:szCs w:val="20"/>
              </w:rPr>
            </w:pPr>
          </w:p>
        </w:tc>
        <w:tc>
          <w:tcPr>
            <w:tcW w:w="5398" w:type="dxa"/>
          </w:tcPr>
          <w:p w14:paraId="6A4A45D6" w14:textId="01DBE23E" w:rsidR="00B92CAA" w:rsidRPr="007375AE" w:rsidRDefault="00B92CAA" w:rsidP="007375AE">
            <w:pPr>
              <w:spacing w:line="240" w:lineRule="atLeast"/>
              <w:contextualSpacing/>
              <w:rPr>
                <w:rFonts w:cstheme="minorHAnsi"/>
                <w:color w:val="FF0000"/>
                <w:sz w:val="20"/>
                <w:szCs w:val="20"/>
              </w:rPr>
            </w:pPr>
          </w:p>
        </w:tc>
      </w:tr>
    </w:tbl>
    <w:p w14:paraId="6DEA6002" w14:textId="77777777" w:rsidR="001A2928" w:rsidRPr="00DE0249" w:rsidRDefault="001A2928" w:rsidP="00DE0249">
      <w:pPr>
        <w:spacing w:after="0" w:line="240" w:lineRule="atLeast"/>
        <w:contextualSpacing/>
        <w:rPr>
          <w:rFonts w:cstheme="minorHAnsi"/>
          <w:sz w:val="20"/>
          <w:szCs w:val="20"/>
        </w:rPr>
      </w:pPr>
    </w:p>
    <w:sectPr w:rsidR="001A2928" w:rsidRPr="00DE0249" w:rsidSect="00DE0249">
      <w:headerReference w:type="default" r:id="rId9"/>
      <w:pgSz w:w="12240" w:h="15840"/>
      <w:pgMar w:top="144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F2CE" w14:textId="77777777" w:rsidR="00BE14AE" w:rsidRDefault="00BE14AE" w:rsidP="00DE0249">
      <w:pPr>
        <w:spacing w:after="0" w:line="240" w:lineRule="auto"/>
      </w:pPr>
      <w:r>
        <w:separator/>
      </w:r>
    </w:p>
  </w:endnote>
  <w:endnote w:type="continuationSeparator" w:id="0">
    <w:p w14:paraId="45AF237F" w14:textId="77777777" w:rsidR="00BE14AE" w:rsidRDefault="00BE14AE" w:rsidP="00DE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CD5C" w14:textId="77777777" w:rsidR="00BE14AE" w:rsidRDefault="00BE14AE" w:rsidP="00DE0249">
      <w:pPr>
        <w:spacing w:after="0" w:line="240" w:lineRule="auto"/>
      </w:pPr>
      <w:r>
        <w:separator/>
      </w:r>
    </w:p>
  </w:footnote>
  <w:footnote w:type="continuationSeparator" w:id="0">
    <w:p w14:paraId="20873DFC" w14:textId="77777777" w:rsidR="00BE14AE" w:rsidRDefault="00BE14AE" w:rsidP="00DE0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8829" w14:textId="56327CF6" w:rsidR="00DE0249" w:rsidRPr="00DE0249" w:rsidRDefault="00281DC2" w:rsidP="00DE0249">
    <w:pPr>
      <w:spacing w:after="120" w:line="280" w:lineRule="atLeast"/>
      <w:rPr>
        <w:b/>
        <w:i/>
      </w:rPr>
    </w:pPr>
    <w:r>
      <w:rPr>
        <w:b/>
        <w:i/>
      </w:rPr>
      <w:t>Title of Exposure Draft:</w:t>
    </w:r>
    <w:r w:rsidR="00B67E25">
      <w:rPr>
        <w:b/>
        <w:i/>
      </w:rPr>
      <w:t xml:space="preserve"> </w:t>
    </w:r>
    <w:r w:rsidR="00B67E25" w:rsidRPr="00B67E25">
      <w:rPr>
        <w:b/>
        <w:i/>
      </w:rPr>
      <w:t>Proposed Actuarial Standard of Practice</w:t>
    </w:r>
    <w:r w:rsidR="00B67E25">
      <w:rPr>
        <w:b/>
        <w:i/>
      </w:rPr>
      <w:t>,</w:t>
    </w:r>
    <w:r w:rsidR="00B67E25" w:rsidRPr="00B67E25">
      <w:rPr>
        <w:b/>
        <w:i/>
      </w:rPr>
      <w:t xml:space="preserve"> Enterprise Risk Management</w:t>
    </w:r>
  </w:p>
  <w:p w14:paraId="0DB96AA2" w14:textId="0CC51365" w:rsidR="00DE0249" w:rsidRPr="00DE0249" w:rsidRDefault="00DE0249" w:rsidP="00DE0249">
    <w:pPr>
      <w:spacing w:after="120" w:line="280" w:lineRule="atLeast"/>
      <w:rPr>
        <w:b/>
        <w:i/>
      </w:rPr>
    </w:pPr>
    <w:r w:rsidRPr="00DE0249">
      <w:rPr>
        <w:b/>
        <w:i/>
      </w:rPr>
      <w:t xml:space="preserve">Comment Deadline: </w:t>
    </w:r>
    <w:r w:rsidR="00B67E25">
      <w:rPr>
        <w:b/>
        <w:i/>
      </w:rPr>
      <w:t>September 15,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64B5D"/>
    <w:multiLevelType w:val="hybridMultilevel"/>
    <w:tmpl w:val="DD28E6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E62657"/>
    <w:multiLevelType w:val="hybridMultilevel"/>
    <w:tmpl w:val="06EE15FA"/>
    <w:lvl w:ilvl="0" w:tplc="7CF65F88">
      <w:start w:val="1"/>
      <w:numFmt w:val="bullet"/>
      <w:lvlText w:val="•"/>
      <w:lvlJc w:val="left"/>
      <w:pPr>
        <w:tabs>
          <w:tab w:val="num" w:pos="720"/>
        </w:tabs>
        <w:ind w:left="720" w:hanging="360"/>
      </w:pPr>
      <w:rPr>
        <w:rFonts w:ascii="Arial" w:hAnsi="Arial" w:hint="default"/>
      </w:rPr>
    </w:lvl>
    <w:lvl w:ilvl="1" w:tplc="5A18CF20" w:tentative="1">
      <w:start w:val="1"/>
      <w:numFmt w:val="bullet"/>
      <w:lvlText w:val="•"/>
      <w:lvlJc w:val="left"/>
      <w:pPr>
        <w:tabs>
          <w:tab w:val="num" w:pos="1440"/>
        </w:tabs>
        <w:ind w:left="1440" w:hanging="360"/>
      </w:pPr>
      <w:rPr>
        <w:rFonts w:ascii="Arial" w:hAnsi="Arial" w:hint="default"/>
      </w:rPr>
    </w:lvl>
    <w:lvl w:ilvl="2" w:tplc="AF80407A" w:tentative="1">
      <w:start w:val="1"/>
      <w:numFmt w:val="bullet"/>
      <w:lvlText w:val="•"/>
      <w:lvlJc w:val="left"/>
      <w:pPr>
        <w:tabs>
          <w:tab w:val="num" w:pos="2160"/>
        </w:tabs>
        <w:ind w:left="2160" w:hanging="360"/>
      </w:pPr>
      <w:rPr>
        <w:rFonts w:ascii="Arial" w:hAnsi="Arial" w:hint="default"/>
      </w:rPr>
    </w:lvl>
    <w:lvl w:ilvl="3" w:tplc="D7E4EB96" w:tentative="1">
      <w:start w:val="1"/>
      <w:numFmt w:val="bullet"/>
      <w:lvlText w:val="•"/>
      <w:lvlJc w:val="left"/>
      <w:pPr>
        <w:tabs>
          <w:tab w:val="num" w:pos="2880"/>
        </w:tabs>
        <w:ind w:left="2880" w:hanging="360"/>
      </w:pPr>
      <w:rPr>
        <w:rFonts w:ascii="Arial" w:hAnsi="Arial" w:hint="default"/>
      </w:rPr>
    </w:lvl>
    <w:lvl w:ilvl="4" w:tplc="813A2E2E">
      <w:start w:val="1"/>
      <w:numFmt w:val="bullet"/>
      <w:lvlText w:val="•"/>
      <w:lvlJc w:val="left"/>
      <w:pPr>
        <w:tabs>
          <w:tab w:val="num" w:pos="3600"/>
        </w:tabs>
        <w:ind w:left="3600" w:hanging="360"/>
      </w:pPr>
      <w:rPr>
        <w:rFonts w:ascii="Arial" w:hAnsi="Arial" w:hint="default"/>
      </w:rPr>
    </w:lvl>
    <w:lvl w:ilvl="5" w:tplc="EDB2567E" w:tentative="1">
      <w:start w:val="1"/>
      <w:numFmt w:val="bullet"/>
      <w:lvlText w:val="•"/>
      <w:lvlJc w:val="left"/>
      <w:pPr>
        <w:tabs>
          <w:tab w:val="num" w:pos="4320"/>
        </w:tabs>
        <w:ind w:left="4320" w:hanging="360"/>
      </w:pPr>
      <w:rPr>
        <w:rFonts w:ascii="Arial" w:hAnsi="Arial" w:hint="default"/>
      </w:rPr>
    </w:lvl>
    <w:lvl w:ilvl="6" w:tplc="77CC45AE" w:tentative="1">
      <w:start w:val="1"/>
      <w:numFmt w:val="bullet"/>
      <w:lvlText w:val="•"/>
      <w:lvlJc w:val="left"/>
      <w:pPr>
        <w:tabs>
          <w:tab w:val="num" w:pos="5040"/>
        </w:tabs>
        <w:ind w:left="5040" w:hanging="360"/>
      </w:pPr>
      <w:rPr>
        <w:rFonts w:ascii="Arial" w:hAnsi="Arial" w:hint="default"/>
      </w:rPr>
    </w:lvl>
    <w:lvl w:ilvl="7" w:tplc="74D821E2" w:tentative="1">
      <w:start w:val="1"/>
      <w:numFmt w:val="bullet"/>
      <w:lvlText w:val="•"/>
      <w:lvlJc w:val="left"/>
      <w:pPr>
        <w:tabs>
          <w:tab w:val="num" w:pos="5760"/>
        </w:tabs>
        <w:ind w:left="5760" w:hanging="360"/>
      </w:pPr>
      <w:rPr>
        <w:rFonts w:ascii="Arial" w:hAnsi="Arial" w:hint="default"/>
      </w:rPr>
    </w:lvl>
    <w:lvl w:ilvl="8" w:tplc="5EF69E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174F50"/>
    <w:multiLevelType w:val="hybridMultilevel"/>
    <w:tmpl w:val="A3627F30"/>
    <w:lvl w:ilvl="0" w:tplc="CE6238C8">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C370DB"/>
    <w:multiLevelType w:val="hybridMultilevel"/>
    <w:tmpl w:val="C12C6D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3B4FA3"/>
    <w:multiLevelType w:val="hybridMultilevel"/>
    <w:tmpl w:val="BC664782"/>
    <w:lvl w:ilvl="0" w:tplc="DB667BFC">
      <w:start w:val="1"/>
      <w:numFmt w:val="bullet"/>
      <w:lvlText w:val="•"/>
      <w:lvlJc w:val="left"/>
      <w:pPr>
        <w:tabs>
          <w:tab w:val="num" w:pos="720"/>
        </w:tabs>
        <w:ind w:left="720" w:hanging="360"/>
      </w:pPr>
      <w:rPr>
        <w:rFonts w:ascii="Arial" w:hAnsi="Arial" w:hint="default"/>
      </w:rPr>
    </w:lvl>
    <w:lvl w:ilvl="1" w:tplc="08F05118" w:tentative="1">
      <w:start w:val="1"/>
      <w:numFmt w:val="bullet"/>
      <w:lvlText w:val="•"/>
      <w:lvlJc w:val="left"/>
      <w:pPr>
        <w:tabs>
          <w:tab w:val="num" w:pos="1440"/>
        </w:tabs>
        <w:ind w:left="1440" w:hanging="360"/>
      </w:pPr>
      <w:rPr>
        <w:rFonts w:ascii="Arial" w:hAnsi="Arial" w:hint="default"/>
      </w:rPr>
    </w:lvl>
    <w:lvl w:ilvl="2" w:tplc="7EF611BA" w:tentative="1">
      <w:start w:val="1"/>
      <w:numFmt w:val="bullet"/>
      <w:lvlText w:val="•"/>
      <w:lvlJc w:val="left"/>
      <w:pPr>
        <w:tabs>
          <w:tab w:val="num" w:pos="2160"/>
        </w:tabs>
        <w:ind w:left="2160" w:hanging="360"/>
      </w:pPr>
      <w:rPr>
        <w:rFonts w:ascii="Arial" w:hAnsi="Arial" w:hint="default"/>
      </w:rPr>
    </w:lvl>
    <w:lvl w:ilvl="3" w:tplc="60DC5454">
      <w:start w:val="1"/>
      <w:numFmt w:val="bullet"/>
      <w:lvlText w:val="•"/>
      <w:lvlJc w:val="left"/>
      <w:pPr>
        <w:tabs>
          <w:tab w:val="num" w:pos="2880"/>
        </w:tabs>
        <w:ind w:left="2880" w:hanging="360"/>
      </w:pPr>
      <w:rPr>
        <w:rFonts w:ascii="Arial" w:hAnsi="Arial" w:hint="default"/>
      </w:rPr>
    </w:lvl>
    <w:lvl w:ilvl="4" w:tplc="8CDE88A8" w:tentative="1">
      <w:start w:val="1"/>
      <w:numFmt w:val="bullet"/>
      <w:lvlText w:val="•"/>
      <w:lvlJc w:val="left"/>
      <w:pPr>
        <w:tabs>
          <w:tab w:val="num" w:pos="3600"/>
        </w:tabs>
        <w:ind w:left="3600" w:hanging="360"/>
      </w:pPr>
      <w:rPr>
        <w:rFonts w:ascii="Arial" w:hAnsi="Arial" w:hint="default"/>
      </w:rPr>
    </w:lvl>
    <w:lvl w:ilvl="5" w:tplc="33CA4D50" w:tentative="1">
      <w:start w:val="1"/>
      <w:numFmt w:val="bullet"/>
      <w:lvlText w:val="•"/>
      <w:lvlJc w:val="left"/>
      <w:pPr>
        <w:tabs>
          <w:tab w:val="num" w:pos="4320"/>
        </w:tabs>
        <w:ind w:left="4320" w:hanging="360"/>
      </w:pPr>
      <w:rPr>
        <w:rFonts w:ascii="Arial" w:hAnsi="Arial" w:hint="default"/>
      </w:rPr>
    </w:lvl>
    <w:lvl w:ilvl="6" w:tplc="7896B6B6" w:tentative="1">
      <w:start w:val="1"/>
      <w:numFmt w:val="bullet"/>
      <w:lvlText w:val="•"/>
      <w:lvlJc w:val="left"/>
      <w:pPr>
        <w:tabs>
          <w:tab w:val="num" w:pos="5040"/>
        </w:tabs>
        <w:ind w:left="5040" w:hanging="360"/>
      </w:pPr>
      <w:rPr>
        <w:rFonts w:ascii="Arial" w:hAnsi="Arial" w:hint="default"/>
      </w:rPr>
    </w:lvl>
    <w:lvl w:ilvl="7" w:tplc="1C985B42" w:tentative="1">
      <w:start w:val="1"/>
      <w:numFmt w:val="bullet"/>
      <w:lvlText w:val="•"/>
      <w:lvlJc w:val="left"/>
      <w:pPr>
        <w:tabs>
          <w:tab w:val="num" w:pos="5760"/>
        </w:tabs>
        <w:ind w:left="5760" w:hanging="360"/>
      </w:pPr>
      <w:rPr>
        <w:rFonts w:ascii="Arial" w:hAnsi="Arial" w:hint="default"/>
      </w:rPr>
    </w:lvl>
    <w:lvl w:ilvl="8" w:tplc="7BE69B00" w:tentative="1">
      <w:start w:val="1"/>
      <w:numFmt w:val="bullet"/>
      <w:lvlText w:val="•"/>
      <w:lvlJc w:val="left"/>
      <w:pPr>
        <w:tabs>
          <w:tab w:val="num" w:pos="6480"/>
        </w:tabs>
        <w:ind w:left="6480" w:hanging="360"/>
      </w:pPr>
      <w:rPr>
        <w:rFonts w:ascii="Arial" w:hAnsi="Arial" w:hint="default"/>
      </w:rPr>
    </w:lvl>
  </w:abstractNum>
  <w:num w:numId="1" w16cid:durableId="1631787479">
    <w:abstractNumId w:val="1"/>
  </w:num>
  <w:num w:numId="2" w16cid:durableId="280112394">
    <w:abstractNumId w:val="4"/>
  </w:num>
  <w:num w:numId="3" w16cid:durableId="1566597922">
    <w:abstractNumId w:val="0"/>
  </w:num>
  <w:num w:numId="4" w16cid:durableId="1179807898">
    <w:abstractNumId w:val="2"/>
  </w:num>
  <w:num w:numId="5" w16cid:durableId="197552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28"/>
    <w:rsid w:val="00014E92"/>
    <w:rsid w:val="000766B8"/>
    <w:rsid w:val="0009792B"/>
    <w:rsid w:val="000D1942"/>
    <w:rsid w:val="0014736C"/>
    <w:rsid w:val="001A2928"/>
    <w:rsid w:val="00210EF0"/>
    <w:rsid w:val="00273E0E"/>
    <w:rsid w:val="00281DC2"/>
    <w:rsid w:val="002D24CA"/>
    <w:rsid w:val="00374A88"/>
    <w:rsid w:val="003B591F"/>
    <w:rsid w:val="003B6C79"/>
    <w:rsid w:val="00466B5E"/>
    <w:rsid w:val="005368DE"/>
    <w:rsid w:val="00561A73"/>
    <w:rsid w:val="0056222A"/>
    <w:rsid w:val="006035C8"/>
    <w:rsid w:val="006857F2"/>
    <w:rsid w:val="006D270D"/>
    <w:rsid w:val="006D3328"/>
    <w:rsid w:val="0070098E"/>
    <w:rsid w:val="00717D36"/>
    <w:rsid w:val="007375AE"/>
    <w:rsid w:val="00782ABE"/>
    <w:rsid w:val="007F0C79"/>
    <w:rsid w:val="008047EF"/>
    <w:rsid w:val="00857830"/>
    <w:rsid w:val="008640DF"/>
    <w:rsid w:val="0092083A"/>
    <w:rsid w:val="00943B90"/>
    <w:rsid w:val="00A55FD2"/>
    <w:rsid w:val="00A81EC1"/>
    <w:rsid w:val="00AE30BD"/>
    <w:rsid w:val="00B51FA2"/>
    <w:rsid w:val="00B67E25"/>
    <w:rsid w:val="00B91757"/>
    <w:rsid w:val="00B92CAA"/>
    <w:rsid w:val="00BB36C6"/>
    <w:rsid w:val="00BC4475"/>
    <w:rsid w:val="00BE14AE"/>
    <w:rsid w:val="00C144D4"/>
    <w:rsid w:val="00C14D00"/>
    <w:rsid w:val="00C171E0"/>
    <w:rsid w:val="00CD73FC"/>
    <w:rsid w:val="00D147DE"/>
    <w:rsid w:val="00DB735B"/>
    <w:rsid w:val="00DE0249"/>
    <w:rsid w:val="00E24310"/>
    <w:rsid w:val="00E27E92"/>
    <w:rsid w:val="00F41B1F"/>
    <w:rsid w:val="00F44051"/>
    <w:rsid w:val="00FD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2915F"/>
  <w15:chartTrackingRefBased/>
  <w15:docId w15:val="{46C6C178-71EB-42E9-BDE9-932FEC49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6B8"/>
    <w:pPr>
      <w:ind w:left="720"/>
      <w:contextualSpacing/>
    </w:pPr>
  </w:style>
  <w:style w:type="character" w:styleId="Hyperlink">
    <w:name w:val="Hyperlink"/>
    <w:basedOn w:val="DefaultParagraphFont"/>
    <w:uiPriority w:val="99"/>
    <w:unhideWhenUsed/>
    <w:rsid w:val="00857830"/>
    <w:rPr>
      <w:color w:val="0563C1" w:themeColor="hyperlink"/>
      <w:u w:val="single"/>
    </w:rPr>
  </w:style>
  <w:style w:type="paragraph" w:styleId="Header">
    <w:name w:val="header"/>
    <w:basedOn w:val="Normal"/>
    <w:link w:val="HeaderChar"/>
    <w:uiPriority w:val="99"/>
    <w:unhideWhenUsed/>
    <w:rsid w:val="00DE0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49"/>
  </w:style>
  <w:style w:type="paragraph" w:styleId="Footer">
    <w:name w:val="footer"/>
    <w:basedOn w:val="Normal"/>
    <w:link w:val="FooterChar"/>
    <w:uiPriority w:val="99"/>
    <w:unhideWhenUsed/>
    <w:rsid w:val="00DE0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49"/>
  </w:style>
  <w:style w:type="paragraph" w:styleId="BalloonText">
    <w:name w:val="Balloon Text"/>
    <w:basedOn w:val="Normal"/>
    <w:link w:val="BalloonTextChar"/>
    <w:uiPriority w:val="99"/>
    <w:semiHidden/>
    <w:unhideWhenUsed/>
    <w:rsid w:val="00097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9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FD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41584">
      <w:bodyDiv w:val="1"/>
      <w:marLeft w:val="0"/>
      <w:marRight w:val="0"/>
      <w:marTop w:val="0"/>
      <w:marBottom w:val="0"/>
      <w:divBdr>
        <w:top w:val="none" w:sz="0" w:space="0" w:color="auto"/>
        <w:left w:val="none" w:sz="0" w:space="0" w:color="auto"/>
        <w:bottom w:val="none" w:sz="0" w:space="0" w:color="auto"/>
        <w:right w:val="none" w:sz="0" w:space="0" w:color="auto"/>
      </w:divBdr>
    </w:div>
    <w:div w:id="281620618">
      <w:bodyDiv w:val="1"/>
      <w:marLeft w:val="0"/>
      <w:marRight w:val="0"/>
      <w:marTop w:val="0"/>
      <w:marBottom w:val="0"/>
      <w:divBdr>
        <w:top w:val="none" w:sz="0" w:space="0" w:color="auto"/>
        <w:left w:val="none" w:sz="0" w:space="0" w:color="auto"/>
        <w:bottom w:val="none" w:sz="0" w:space="0" w:color="auto"/>
        <w:right w:val="none" w:sz="0" w:space="0" w:color="auto"/>
      </w:divBdr>
    </w:div>
    <w:div w:id="734086282">
      <w:bodyDiv w:val="1"/>
      <w:marLeft w:val="0"/>
      <w:marRight w:val="0"/>
      <w:marTop w:val="0"/>
      <w:marBottom w:val="0"/>
      <w:divBdr>
        <w:top w:val="none" w:sz="0" w:space="0" w:color="auto"/>
        <w:left w:val="none" w:sz="0" w:space="0" w:color="auto"/>
        <w:bottom w:val="none" w:sz="0" w:space="0" w:color="auto"/>
        <w:right w:val="none" w:sz="0" w:space="0" w:color="auto"/>
      </w:divBdr>
      <w:divsChild>
        <w:div w:id="1555194681">
          <w:marLeft w:val="994"/>
          <w:marRight w:val="0"/>
          <w:marTop w:val="60"/>
          <w:marBottom w:val="0"/>
          <w:divBdr>
            <w:top w:val="none" w:sz="0" w:space="0" w:color="auto"/>
            <w:left w:val="none" w:sz="0" w:space="0" w:color="auto"/>
            <w:bottom w:val="none" w:sz="0" w:space="0" w:color="auto"/>
            <w:right w:val="none" w:sz="0" w:space="0" w:color="auto"/>
          </w:divBdr>
        </w:div>
        <w:div w:id="113990073">
          <w:marLeft w:val="994"/>
          <w:marRight w:val="0"/>
          <w:marTop w:val="60"/>
          <w:marBottom w:val="0"/>
          <w:divBdr>
            <w:top w:val="none" w:sz="0" w:space="0" w:color="auto"/>
            <w:left w:val="none" w:sz="0" w:space="0" w:color="auto"/>
            <w:bottom w:val="none" w:sz="0" w:space="0" w:color="auto"/>
            <w:right w:val="none" w:sz="0" w:space="0" w:color="auto"/>
          </w:divBdr>
        </w:div>
      </w:divsChild>
    </w:div>
    <w:div w:id="1054239636">
      <w:bodyDiv w:val="1"/>
      <w:marLeft w:val="0"/>
      <w:marRight w:val="0"/>
      <w:marTop w:val="0"/>
      <w:marBottom w:val="0"/>
      <w:divBdr>
        <w:top w:val="none" w:sz="0" w:space="0" w:color="auto"/>
        <w:left w:val="none" w:sz="0" w:space="0" w:color="auto"/>
        <w:bottom w:val="none" w:sz="0" w:space="0" w:color="auto"/>
        <w:right w:val="none" w:sz="0" w:space="0" w:color="auto"/>
      </w:divBdr>
      <w:divsChild>
        <w:div w:id="1449928431">
          <w:marLeft w:val="135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www.actuarialstandardsboard.org/email/2020/ASB-Comment-Template-Sampl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J. Coggins</dc:creator>
  <cp:keywords/>
  <dc:description/>
  <cp:lastModifiedBy>Beydler, Nancy</cp:lastModifiedBy>
  <cp:revision>2</cp:revision>
  <cp:lastPrinted>2023-06-26T18:41:00Z</cp:lastPrinted>
  <dcterms:created xsi:type="dcterms:W3CDTF">2023-07-03T20:15:00Z</dcterms:created>
  <dcterms:modified xsi:type="dcterms:W3CDTF">2023-07-03T20:15:00Z</dcterms:modified>
</cp:coreProperties>
</file>