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98E83" w14:textId="3A5D0AE4" w:rsidR="00242159" w:rsidRPr="00EC2A23" w:rsidRDefault="00242159" w:rsidP="00242159">
      <w:pPr>
        <w:pStyle w:val="Title"/>
        <w:rPr>
          <w:rFonts w:ascii="Trebuchet MS" w:hAnsi="Trebuchet MS"/>
        </w:rPr>
      </w:pPr>
      <w:bookmarkStart w:id="0" w:name="_ca4pkc5gxvnw"/>
      <w:bookmarkEnd w:id="0"/>
      <w:r w:rsidRPr="00EC2A23">
        <w:rPr>
          <w:rFonts w:ascii="Trebuchet MS" w:hAnsi="Trebuchet MS"/>
        </w:rPr>
        <w:t xml:space="preserve">NAIC Health Care Affordability and Mitigation Working Group: </w:t>
      </w:r>
      <w:r w:rsidRPr="00242159">
        <w:rPr>
          <w:rFonts w:ascii="Trebuchet MS" w:hAnsi="Trebuchet MS"/>
          <w:b w:val="0"/>
          <w:bCs w:val="0"/>
        </w:rPr>
        <w:t>Horizontal and Vertical Integration in Health Care</w:t>
      </w:r>
    </w:p>
    <w:p w14:paraId="0026905F" w14:textId="46E3202E" w:rsidR="00AB3EBA" w:rsidRPr="00AB3EBA" w:rsidRDefault="00AB3EBA" w:rsidP="00AB3EBA">
      <w:pPr>
        <w:spacing w:line="240" w:lineRule="auto"/>
        <w:rPr>
          <w:rFonts w:ascii="Trebuchet MS" w:eastAsia="Times New Roman" w:hAnsi="Trebuchet MS" w:cs="Times New Roman"/>
          <w:i/>
          <w:iCs/>
          <w:color w:val="auto"/>
          <w:lang w:val="en-US"/>
        </w:rPr>
      </w:pPr>
      <w:r w:rsidRPr="00AB3EBA">
        <w:rPr>
          <w:rFonts w:ascii="Trebuchet MS" w:eastAsia="Times New Roman" w:hAnsi="Trebuchet MS" w:cs="Times New Roman"/>
          <w:i/>
          <w:iCs/>
          <w:color w:val="auto"/>
          <w:lang w:val="en-US"/>
        </w:rPr>
        <w:t>The Health Care Affordability and Mitigation Work</w:t>
      </w:r>
      <w:r w:rsidR="00DD29AE">
        <w:rPr>
          <w:rFonts w:ascii="Trebuchet MS" w:eastAsia="Times New Roman" w:hAnsi="Trebuchet MS" w:cs="Times New Roman"/>
          <w:i/>
          <w:iCs/>
          <w:color w:val="auto"/>
          <w:lang w:val="en-US"/>
        </w:rPr>
        <w:t>ing G</w:t>
      </w:r>
      <w:r w:rsidRPr="00AB3EBA">
        <w:rPr>
          <w:rFonts w:ascii="Trebuchet MS" w:eastAsia="Times New Roman" w:hAnsi="Trebuchet MS" w:cs="Times New Roman"/>
          <w:i/>
          <w:iCs/>
          <w:color w:val="auto"/>
          <w:lang w:val="en-US"/>
        </w:rPr>
        <w:t>roup Briefs are intended to be short, informative briefings for regulators and policymakers on various affordability efforts states have undertaken in recent years to help make health insurance more affordable. They are intended to be high-level and not an exhaustive resource on each issue. They also do not represent policy positions of the NAIC, a given state, author, or workgroup member. </w:t>
      </w:r>
    </w:p>
    <w:p w14:paraId="1A78F789" w14:textId="77777777" w:rsidR="001D1ECE" w:rsidRDefault="00645227">
      <w:pPr>
        <w:pStyle w:val="Heading2"/>
        <w:rPr>
          <w:rFonts w:ascii="Trebuchet MS" w:eastAsia="Trebuchet MS" w:hAnsi="Trebuchet MS" w:cs="Trebuchet MS"/>
        </w:rPr>
      </w:pPr>
      <w:bookmarkStart w:id="1" w:name="_hnp34flmehnv" w:colFirst="0" w:colLast="0"/>
      <w:bookmarkStart w:id="2" w:name="_q56440kkkcid" w:colFirst="0" w:colLast="0"/>
      <w:bookmarkEnd w:id="1"/>
      <w:bookmarkEnd w:id="2"/>
      <w:r>
        <w:rPr>
          <w:rFonts w:ascii="Trebuchet MS" w:eastAsia="Trebuchet MS" w:hAnsi="Trebuchet MS" w:cs="Trebuchet MS"/>
        </w:rPr>
        <w:t>Overview</w:t>
      </w:r>
    </w:p>
    <w:p w14:paraId="4781E9CC" w14:textId="318E904E" w:rsidR="001D1ECE" w:rsidRDefault="00645227">
      <w:pPr>
        <w:pStyle w:val="Heading3"/>
        <w:widowControl w:val="0"/>
        <w:rPr>
          <w:rFonts w:ascii="Trebuchet MS" w:eastAsia="Trebuchet MS" w:hAnsi="Trebuchet MS" w:cs="Trebuchet MS"/>
        </w:rPr>
      </w:pPr>
      <w:bookmarkStart w:id="3" w:name="_sqoo3df4hq92" w:colFirst="0" w:colLast="0"/>
      <w:bookmarkEnd w:id="3"/>
      <w:r>
        <w:rPr>
          <w:rFonts w:ascii="Trebuchet MS" w:eastAsia="Trebuchet MS" w:hAnsi="Trebuchet MS" w:cs="Trebuchet MS"/>
        </w:rPr>
        <w:t>Contributors</w:t>
      </w:r>
      <w:r w:rsidR="003B563A">
        <w:rPr>
          <w:rFonts w:ascii="Trebuchet MS" w:eastAsia="Trebuchet MS" w:hAnsi="Trebuchet MS" w:cs="Trebuchet MS"/>
        </w:rPr>
        <w:br/>
      </w:r>
    </w:p>
    <w:tbl>
      <w:tblPr>
        <w:tblW w:w="12465"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2520"/>
        <w:gridCol w:w="540"/>
        <w:gridCol w:w="5940"/>
        <w:gridCol w:w="630"/>
        <w:gridCol w:w="2835"/>
      </w:tblGrid>
      <w:tr w:rsidR="003B563A" w14:paraId="32A4A663" w14:textId="77777777" w:rsidTr="003B563A">
        <w:trPr>
          <w:trHeight w:val="708"/>
          <w:tblHeader/>
        </w:trPr>
        <w:tc>
          <w:tcPr>
            <w:tcW w:w="3060" w:type="dxa"/>
            <w:gridSpan w:val="2"/>
            <w:shd w:val="clear" w:color="auto" w:fill="F2F2F2" w:themeFill="background1" w:themeFillShade="F2"/>
          </w:tcPr>
          <w:p w14:paraId="2B6BE0EE" w14:textId="77777777" w:rsidR="003B563A" w:rsidRDefault="003B563A" w:rsidP="006D576C">
            <w:pPr>
              <w:rPr>
                <w:rFonts w:ascii="Trebuchet MS" w:eastAsia="Trebuchet MS" w:hAnsi="Trebuchet MS" w:cs="Trebuchet MS"/>
                <w:b/>
                <w:bCs/>
              </w:rPr>
            </w:pPr>
            <w:r>
              <w:rPr>
                <w:rFonts w:ascii="Trebuchet MS" w:eastAsia="Trebuchet MS" w:hAnsi="Trebuchet MS" w:cs="Trebuchet MS"/>
                <w:b/>
                <w:bCs/>
              </w:rPr>
              <w:t>Contributor(s)</w:t>
            </w:r>
          </w:p>
        </w:tc>
        <w:tc>
          <w:tcPr>
            <w:tcW w:w="5940" w:type="dxa"/>
            <w:shd w:val="clear" w:color="auto" w:fill="F2F2F2" w:themeFill="background1" w:themeFillShade="F2"/>
          </w:tcPr>
          <w:p w14:paraId="64A0D3D0" w14:textId="77777777" w:rsidR="003B563A" w:rsidRDefault="003B563A" w:rsidP="006D576C">
            <w:pPr>
              <w:rPr>
                <w:rFonts w:ascii="Trebuchet MS" w:eastAsia="Trebuchet MS" w:hAnsi="Trebuchet MS" w:cs="Trebuchet MS"/>
                <w:b/>
                <w:bCs/>
              </w:rPr>
            </w:pPr>
            <w:r>
              <w:rPr>
                <w:rFonts w:ascii="Trebuchet MS" w:eastAsia="Trebuchet MS" w:hAnsi="Trebuchet MS" w:cs="Trebuchet MS"/>
                <w:b/>
                <w:bCs/>
              </w:rPr>
              <w:t>Title(s) of Contributor(s)</w:t>
            </w:r>
          </w:p>
        </w:tc>
        <w:tc>
          <w:tcPr>
            <w:tcW w:w="3465" w:type="dxa"/>
            <w:gridSpan w:val="2"/>
            <w:shd w:val="clear" w:color="auto" w:fill="F2F2F2" w:themeFill="background1" w:themeFillShade="F2"/>
          </w:tcPr>
          <w:p w14:paraId="08EACC1A" w14:textId="77777777" w:rsidR="003B563A" w:rsidRDefault="003B563A" w:rsidP="006D576C">
            <w:pPr>
              <w:rPr>
                <w:rFonts w:ascii="Trebuchet MS" w:eastAsia="Trebuchet MS" w:hAnsi="Trebuchet MS" w:cs="Trebuchet MS"/>
                <w:b/>
                <w:bCs/>
              </w:rPr>
            </w:pPr>
            <w:r>
              <w:rPr>
                <w:rFonts w:ascii="Trebuchet MS" w:eastAsia="Trebuchet MS" w:hAnsi="Trebuchet MS" w:cs="Trebuchet MS"/>
                <w:b/>
                <w:bCs/>
              </w:rPr>
              <w:t>State(s) of Contributors</w:t>
            </w:r>
          </w:p>
        </w:tc>
      </w:tr>
      <w:tr w:rsidR="003B563A" w14:paraId="2785D4E4" w14:textId="77777777" w:rsidTr="003B563A">
        <w:trPr>
          <w:trHeight w:val="564"/>
        </w:trPr>
        <w:tc>
          <w:tcPr>
            <w:tcW w:w="2520" w:type="dxa"/>
          </w:tcPr>
          <w:p w14:paraId="718FEC7E" w14:textId="77777777" w:rsidR="003B563A" w:rsidRDefault="003B563A" w:rsidP="006D576C">
            <w:pPr>
              <w:rPr>
                <w:rFonts w:ascii="Trebuchet MS" w:eastAsia="Trebuchet MS" w:hAnsi="Trebuchet MS" w:cs="Trebuchet MS"/>
                <w:color w:val="000000" w:themeColor="text1"/>
              </w:rPr>
            </w:pPr>
            <w:r w:rsidRPr="0B4F4570">
              <w:rPr>
                <w:rFonts w:ascii="Trebuchet MS" w:eastAsia="Trebuchet MS" w:hAnsi="Trebuchet MS" w:cs="Trebuchet MS"/>
                <w:color w:val="000000" w:themeColor="text1"/>
              </w:rPr>
              <w:t>Julie Holmes</w:t>
            </w:r>
          </w:p>
          <w:p w14:paraId="39709762"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Megan Mason</w:t>
            </w:r>
          </w:p>
          <w:p w14:paraId="2F6C5CF3"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Kristin Cly</w:t>
            </w:r>
          </w:p>
          <w:p w14:paraId="6B36A1A7"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Gabrielle Lessard</w:t>
            </w:r>
          </w:p>
          <w:p w14:paraId="29E47988"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Stesha Hodges</w:t>
            </w:r>
          </w:p>
          <w:p w14:paraId="3D17259B" w14:textId="77777777" w:rsidR="003B563A" w:rsidRDefault="003B563A" w:rsidP="006D576C">
            <w:pPr>
              <w:rPr>
                <w:rFonts w:ascii="Trebuchet MS" w:eastAsia="Trebuchet MS" w:hAnsi="Trebuchet MS" w:cs="Trebuchet MS"/>
                <w:color w:val="000000" w:themeColor="text1"/>
              </w:rPr>
            </w:pPr>
          </w:p>
        </w:tc>
        <w:tc>
          <w:tcPr>
            <w:tcW w:w="7110" w:type="dxa"/>
            <w:gridSpan w:val="3"/>
          </w:tcPr>
          <w:p w14:paraId="3C0A84EC" w14:textId="77777777" w:rsidR="003B563A" w:rsidRDefault="003B563A" w:rsidP="006D576C">
            <w:pPr>
              <w:rPr>
                <w:rFonts w:ascii="Trebuchet MS" w:eastAsia="Trebuchet MS" w:hAnsi="Trebuchet MS" w:cs="Trebuchet MS"/>
                <w:color w:val="000000" w:themeColor="text1"/>
              </w:rPr>
            </w:pPr>
            <w:r w:rsidRPr="0B4F4570">
              <w:rPr>
                <w:rFonts w:ascii="Trebuchet MS" w:eastAsia="Trebuchet MS" w:hAnsi="Trebuchet MS" w:cs="Trebuchet MS"/>
                <w:color w:val="000000" w:themeColor="text1"/>
              </w:rPr>
              <w:t>Director, Rate and Form Compliance</w:t>
            </w:r>
          </w:p>
          <w:p w14:paraId="7A9A34DC"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Associate Commissioner, Life &amp; Health</w:t>
            </w:r>
          </w:p>
          <w:p w14:paraId="08EAE80B"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Attorney, Health</w:t>
            </w:r>
          </w:p>
          <w:p w14:paraId="36D494E3" w14:textId="77777777" w:rsidR="003B563A" w:rsidRDefault="003B563A" w:rsidP="006D576C">
            <w:pPr>
              <w:rPr>
                <w:rFonts w:ascii="Trebuchet MS" w:eastAsia="Trebuchet MS" w:hAnsi="Trebuchet MS" w:cs="Trebuchet MS"/>
                <w:color w:val="000000" w:themeColor="text1"/>
                <w:lang w:val="en-US"/>
              </w:rPr>
            </w:pPr>
            <w:r w:rsidRPr="5ECBFE52">
              <w:rPr>
                <w:rFonts w:ascii="Trebuchet MS" w:eastAsia="Trebuchet MS" w:hAnsi="Trebuchet MS" w:cs="Trebuchet MS"/>
                <w:color w:val="000000" w:themeColor="text1"/>
                <w:lang w:val="en-US"/>
              </w:rPr>
              <w:t>Attorney, Health Equity and Access Office</w:t>
            </w:r>
          </w:p>
          <w:p w14:paraId="1460865C" w14:textId="77777777" w:rsidR="003B563A" w:rsidRDefault="003B563A" w:rsidP="006D576C">
            <w:pPr>
              <w:rPr>
                <w:rFonts w:ascii="Trebuchet MS" w:eastAsia="Trebuchet MS" w:hAnsi="Trebuchet MS" w:cs="Trebuchet MS"/>
                <w:color w:val="000000" w:themeColor="text1"/>
                <w:lang w:val="en-US"/>
              </w:rPr>
            </w:pPr>
            <w:r w:rsidRPr="5ECBFE52">
              <w:rPr>
                <w:rFonts w:ascii="Trebuchet MS" w:eastAsia="Trebuchet MS" w:hAnsi="Trebuchet MS" w:cs="Trebuchet MS"/>
                <w:color w:val="000000" w:themeColor="text1"/>
                <w:lang w:val="en-US"/>
              </w:rPr>
              <w:t>Assistant Chief Counsel and Chief, Health Equity and Access Office</w:t>
            </w:r>
          </w:p>
          <w:p w14:paraId="560F2C3F" w14:textId="77777777" w:rsidR="003B563A" w:rsidRDefault="003B563A" w:rsidP="006D576C">
            <w:pPr>
              <w:rPr>
                <w:rFonts w:ascii="Trebuchet MS" w:eastAsia="Trebuchet MS" w:hAnsi="Trebuchet MS" w:cs="Trebuchet MS"/>
                <w:color w:val="000000"/>
                <w:lang w:val="en-US"/>
              </w:rPr>
            </w:pPr>
          </w:p>
        </w:tc>
        <w:tc>
          <w:tcPr>
            <w:tcW w:w="2835" w:type="dxa"/>
          </w:tcPr>
          <w:p w14:paraId="1F2148E7" w14:textId="77777777" w:rsidR="003B563A" w:rsidRDefault="003B563A" w:rsidP="006D576C">
            <w:pPr>
              <w:rPr>
                <w:rFonts w:ascii="Trebuchet MS" w:eastAsia="Trebuchet MS" w:hAnsi="Trebuchet MS" w:cs="Trebuchet MS"/>
                <w:color w:val="000000" w:themeColor="text1"/>
              </w:rPr>
            </w:pPr>
            <w:r w:rsidRPr="0B4F4570">
              <w:rPr>
                <w:rFonts w:ascii="Trebuchet MS" w:eastAsia="Trebuchet MS" w:hAnsi="Trebuchet MS" w:cs="Trebuchet MS"/>
                <w:color w:val="000000" w:themeColor="text1"/>
              </w:rPr>
              <w:t>Kansas</w:t>
            </w:r>
          </w:p>
          <w:p w14:paraId="5AF67B7E"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Maryland</w:t>
            </w:r>
          </w:p>
          <w:p w14:paraId="3CEC65BE"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Ohio</w:t>
            </w:r>
          </w:p>
          <w:p w14:paraId="5408031D"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California</w:t>
            </w:r>
          </w:p>
          <w:p w14:paraId="526C4840" w14:textId="77777777" w:rsidR="003B563A" w:rsidRDefault="003B563A" w:rsidP="006D576C">
            <w:pPr>
              <w:rPr>
                <w:rFonts w:ascii="Trebuchet MS" w:eastAsia="Trebuchet MS" w:hAnsi="Trebuchet MS" w:cs="Trebuchet MS"/>
                <w:color w:val="000000" w:themeColor="text1"/>
              </w:rPr>
            </w:pPr>
            <w:r w:rsidRPr="5ECBFE52">
              <w:rPr>
                <w:rFonts w:ascii="Trebuchet MS" w:eastAsia="Trebuchet MS" w:hAnsi="Trebuchet MS" w:cs="Trebuchet MS"/>
                <w:color w:val="000000" w:themeColor="text1"/>
              </w:rPr>
              <w:t>California</w:t>
            </w:r>
          </w:p>
          <w:p w14:paraId="1F1C9B7D" w14:textId="77777777" w:rsidR="003B563A" w:rsidRDefault="003B563A" w:rsidP="006D576C">
            <w:pPr>
              <w:rPr>
                <w:rFonts w:ascii="Trebuchet MS" w:eastAsia="Trebuchet MS" w:hAnsi="Trebuchet MS" w:cs="Trebuchet MS"/>
                <w:color w:val="000000"/>
              </w:rPr>
            </w:pPr>
          </w:p>
        </w:tc>
      </w:tr>
    </w:tbl>
    <w:p w14:paraId="7ED77789" w14:textId="77777777" w:rsidR="00381E6E" w:rsidRPr="00381E6E" w:rsidRDefault="00381E6E" w:rsidP="00381E6E"/>
    <w:p w14:paraId="56CA8EEF" w14:textId="6855B082" w:rsidR="001D1ECE" w:rsidRPr="00702F14" w:rsidRDefault="00645227">
      <w:pPr>
        <w:pStyle w:val="Heading3"/>
        <w:rPr>
          <w:rFonts w:ascii="Trebuchet MS" w:eastAsia="Trebuchet MS" w:hAnsi="Trebuchet MS" w:cs="Trebuchet MS"/>
          <w:sz w:val="22"/>
          <w:szCs w:val="22"/>
        </w:rPr>
      </w:pPr>
      <w:bookmarkStart w:id="4" w:name="_e457rtwe7pjb" w:colFirst="0" w:colLast="0"/>
      <w:bookmarkEnd w:id="4"/>
      <w:r>
        <w:rPr>
          <w:rFonts w:ascii="Trebuchet MS" w:eastAsia="Trebuchet MS" w:hAnsi="Trebuchet MS" w:cs="Trebuchet MS"/>
        </w:rPr>
        <w:t>Executive Summary</w:t>
      </w:r>
      <w:r w:rsidR="000E7C7D">
        <w:rPr>
          <w:rFonts w:ascii="Trebuchet MS" w:eastAsia="Trebuchet MS" w:hAnsi="Trebuchet MS" w:cs="Trebuchet MS"/>
        </w:rPr>
        <w:br/>
      </w:r>
    </w:p>
    <w:p w14:paraId="3973E4F1" w14:textId="77777777" w:rsidR="000E7C7D" w:rsidRPr="00702F14" w:rsidRDefault="000E7C7D" w:rsidP="000E7C7D">
      <w:pPr>
        <w:rPr>
          <w:rFonts w:ascii="Trebuchet MS" w:eastAsia="Trebuchet MS" w:hAnsi="Trebuchet MS" w:cs="Trebuchet MS"/>
          <w:b/>
          <w:bCs/>
        </w:rPr>
      </w:pPr>
      <w:bookmarkStart w:id="5" w:name="_4rjvkmapvtgh" w:colFirst="0" w:colLast="0"/>
      <w:bookmarkEnd w:id="5"/>
      <w:r w:rsidRPr="00702F14">
        <w:rPr>
          <w:rFonts w:ascii="Trebuchet MS" w:eastAsia="Trebuchet MS" w:hAnsi="Trebuchet MS" w:cs="Trebuchet MS"/>
          <w:b/>
          <w:bCs/>
        </w:rPr>
        <w:t>Definitions</w:t>
      </w:r>
    </w:p>
    <w:p w14:paraId="2E22D4D5" w14:textId="20C5DCB4" w:rsidR="000E7C7D" w:rsidRPr="00702F14" w:rsidRDefault="000E7C7D" w:rsidP="000E7C7D">
      <w:pPr>
        <w:pStyle w:val="ListParagraph"/>
        <w:numPr>
          <w:ilvl w:val="0"/>
          <w:numId w:val="3"/>
        </w:numPr>
        <w:rPr>
          <w:rFonts w:ascii="Trebuchet MS" w:eastAsia="Trebuchet MS" w:hAnsi="Trebuchet MS" w:cs="Trebuchet MS"/>
          <w:lang w:val="en-US"/>
        </w:rPr>
      </w:pPr>
      <w:r w:rsidRPr="00702F14">
        <w:rPr>
          <w:rFonts w:ascii="Trebuchet MS" w:eastAsia="Trebuchet MS" w:hAnsi="Trebuchet MS" w:cs="Trebuchet MS"/>
          <w:u w:val="single"/>
          <w:lang w:val="en-US"/>
        </w:rPr>
        <w:t>Medical Loss Ratio or “MLR</w:t>
      </w:r>
      <w:r w:rsidRPr="00702F14">
        <w:rPr>
          <w:rFonts w:ascii="Trebuchet MS" w:eastAsia="Trebuchet MS" w:hAnsi="Trebuchet MS" w:cs="Trebuchet MS"/>
          <w:lang w:val="en-US"/>
        </w:rPr>
        <w:t xml:space="preserve">” is a ratio of how much of the premium goes towards paying medical claims and activities that improve the quality of care compared to how much the insurer collects in premiums minus any taxes and regulatory fees. </w:t>
      </w:r>
      <w:r w:rsidRPr="00702F14">
        <w:rPr>
          <w:rFonts w:ascii="Trebuchet MS" w:eastAsia="Trebuchet MS" w:hAnsi="Trebuchet MS" w:cs="Trebuchet MS"/>
          <w:lang w:val="en-US"/>
        </w:rPr>
        <w:lastRenderedPageBreak/>
        <w:t xml:space="preserve">The difference may be used to pay administrative expenses such as marketing, salaries, profits, and commissions.  The </w:t>
      </w:r>
      <w:r w:rsidR="007404E8">
        <w:rPr>
          <w:rFonts w:ascii="Trebuchet MS" w:eastAsia="Trebuchet MS" w:hAnsi="Trebuchet MS" w:cs="Trebuchet MS"/>
          <w:lang w:val="en-US"/>
        </w:rPr>
        <w:t>Affordable Care Act</w:t>
      </w:r>
      <w:r w:rsidRPr="00702F14">
        <w:rPr>
          <w:rFonts w:ascii="Trebuchet MS" w:eastAsia="Trebuchet MS" w:hAnsi="Trebuchet MS" w:cs="Trebuchet MS"/>
          <w:lang w:val="en-US"/>
        </w:rPr>
        <w:t xml:space="preserve"> requires insurance companies covering individuals or small groups to meet or exceed an 80% MLR. Large groups must meet or exceed an 85% MLR.  </w:t>
      </w:r>
    </w:p>
    <w:p w14:paraId="094BBCB5" w14:textId="77777777" w:rsidR="000E7C7D" w:rsidRPr="00702F14" w:rsidRDefault="000E7C7D" w:rsidP="000E7C7D">
      <w:pPr>
        <w:pStyle w:val="ListParagraph"/>
        <w:numPr>
          <w:ilvl w:val="0"/>
          <w:numId w:val="3"/>
        </w:numPr>
        <w:rPr>
          <w:rFonts w:ascii="Trebuchet MS" w:eastAsia="Trebuchet MS" w:hAnsi="Trebuchet MS" w:cs="Trebuchet MS"/>
          <w:lang w:val="en-US"/>
        </w:rPr>
      </w:pPr>
      <w:r w:rsidRPr="00702F14">
        <w:rPr>
          <w:rFonts w:ascii="Trebuchet MS" w:eastAsia="Trebuchet MS" w:hAnsi="Trebuchet MS" w:cs="Trebuchet MS"/>
          <w:u w:val="single"/>
          <w:lang w:val="en-US"/>
        </w:rPr>
        <w:t>Horizontal integration</w:t>
      </w:r>
      <w:r w:rsidRPr="00702F14">
        <w:rPr>
          <w:rFonts w:ascii="Trebuchet MS" w:eastAsia="Trebuchet MS" w:hAnsi="Trebuchet MS" w:cs="Trebuchet MS"/>
          <w:lang w:val="en-US"/>
        </w:rPr>
        <w:t xml:space="preserve"> refers to organizations at the same stage in the supply chain merging. Simply put it is the merger of like providers or similar entities.</w:t>
      </w:r>
    </w:p>
    <w:p w14:paraId="3993309D" w14:textId="77777777" w:rsidR="000E7C7D" w:rsidRPr="00702F14" w:rsidRDefault="000E7C7D" w:rsidP="000E7C7D">
      <w:pPr>
        <w:pStyle w:val="ListParagraph"/>
        <w:numPr>
          <w:ilvl w:val="0"/>
          <w:numId w:val="3"/>
        </w:numPr>
        <w:rPr>
          <w:rFonts w:ascii="Trebuchet MS" w:eastAsia="Trebuchet MS" w:hAnsi="Trebuchet MS" w:cs="Trebuchet MS"/>
          <w:lang w:val="en-US"/>
        </w:rPr>
      </w:pPr>
      <w:r w:rsidRPr="00702F14">
        <w:rPr>
          <w:rFonts w:ascii="Trebuchet MS" w:eastAsia="Trebuchet MS" w:hAnsi="Trebuchet MS" w:cs="Trebuchet MS"/>
          <w:u w:val="single"/>
          <w:lang w:val="en-US"/>
        </w:rPr>
        <w:t>Vertical integration</w:t>
      </w:r>
      <w:r w:rsidRPr="00702F14">
        <w:rPr>
          <w:rFonts w:ascii="Trebuchet MS" w:eastAsia="Trebuchet MS" w:hAnsi="Trebuchet MS" w:cs="Trebuchet MS"/>
          <w:lang w:val="en-US"/>
        </w:rPr>
        <w:t xml:space="preserve"> refers to the integration of providers and/or insurers along the continuum of care and can be accomplished via common ownership or through contractual relationships.</w:t>
      </w:r>
    </w:p>
    <w:p w14:paraId="5EBCCE1A" w14:textId="77777777" w:rsidR="000E7C7D" w:rsidRPr="00702F14" w:rsidRDefault="000E7C7D" w:rsidP="000E7C7D">
      <w:pPr>
        <w:rPr>
          <w:rFonts w:ascii="Trebuchet MS" w:eastAsia="Trebuchet MS" w:hAnsi="Trebuchet MS" w:cs="Trebuchet MS"/>
        </w:rPr>
      </w:pPr>
    </w:p>
    <w:p w14:paraId="0C3B97D6" w14:textId="77777777" w:rsidR="000E7C7D" w:rsidRPr="00702F14" w:rsidRDefault="000E7C7D" w:rsidP="000E7C7D">
      <w:pPr>
        <w:rPr>
          <w:rFonts w:ascii="Trebuchet MS" w:eastAsia="Trebuchet MS" w:hAnsi="Trebuchet MS" w:cs="Trebuchet MS"/>
        </w:rPr>
      </w:pPr>
      <w:r w:rsidRPr="00702F14">
        <w:rPr>
          <w:rFonts w:ascii="Trebuchet MS" w:eastAsia="Trebuchet MS" w:hAnsi="Trebuchet MS" w:cs="Trebuchet MS"/>
          <w:b/>
          <w:bCs/>
        </w:rPr>
        <w:t>Examples of integration</w:t>
      </w:r>
      <w:r w:rsidRPr="00702F14">
        <w:rPr>
          <w:rFonts w:ascii="Trebuchet MS" w:eastAsia="Trebuchet MS" w:hAnsi="Trebuchet MS" w:cs="Trebuchet MS"/>
        </w:rPr>
        <w:t>:</w:t>
      </w:r>
    </w:p>
    <w:p w14:paraId="653C9ECB" w14:textId="77777777" w:rsidR="000E7C7D" w:rsidRPr="00702F14" w:rsidRDefault="000E7C7D" w:rsidP="000E7C7D">
      <w:pPr>
        <w:pStyle w:val="ListParagraph"/>
        <w:numPr>
          <w:ilvl w:val="0"/>
          <w:numId w:val="2"/>
        </w:numPr>
        <w:rPr>
          <w:rFonts w:ascii="Trebuchet MS" w:eastAsia="Trebuchet MS" w:hAnsi="Trebuchet MS" w:cs="Trebuchet MS"/>
          <w:lang w:val="en-US"/>
        </w:rPr>
      </w:pPr>
      <w:r w:rsidRPr="00702F14">
        <w:rPr>
          <w:rFonts w:ascii="Trebuchet MS" w:eastAsia="Trebuchet MS" w:hAnsi="Trebuchet MS" w:cs="Trebuchet MS"/>
          <w:color w:val="222222"/>
          <w:u w:val="single"/>
          <w:lang w:val="en-US"/>
        </w:rPr>
        <w:t>Staff-model HMOs (Vertical and Horizontal Integration)</w:t>
      </w:r>
      <w:r w:rsidRPr="00702F14">
        <w:rPr>
          <w:rFonts w:ascii="Trebuchet MS" w:eastAsia="Trebuchet MS" w:hAnsi="Trebuchet MS" w:cs="Trebuchet MS"/>
          <w:color w:val="222222"/>
          <w:lang w:val="en-US"/>
        </w:rPr>
        <w:t xml:space="preserve">: This is the most long-standing form of integration and has been a successful model for certain carriers, with Kaiser Permanente being perhaps the best known.  Kaiser provides health care services in eight states through its three primary entities - the non-profit Kaiser Foundation Health Plan (KFHP), its subsidiary hospitals and the state-level Kaiser Permanente Medical Groups. A majority of its non-physician workforce is employed by its hospitals with physicians employed by the Medical Groups. </w:t>
      </w:r>
    </w:p>
    <w:p w14:paraId="61A4B879" w14:textId="77777777" w:rsidR="000E7C7D" w:rsidRPr="00702F14" w:rsidRDefault="000E7C7D" w:rsidP="000E7C7D">
      <w:pPr>
        <w:pStyle w:val="ListParagraph"/>
        <w:rPr>
          <w:rFonts w:ascii="Trebuchet MS" w:eastAsia="Trebuchet MS" w:hAnsi="Trebuchet MS" w:cs="Trebuchet MS"/>
          <w:lang w:val="en-US"/>
        </w:rPr>
      </w:pPr>
    </w:p>
    <w:p w14:paraId="0745D4EC" w14:textId="77777777" w:rsidR="000E7C7D" w:rsidRPr="00702F14" w:rsidRDefault="000E7C7D" w:rsidP="000E7C7D">
      <w:pPr>
        <w:pStyle w:val="ListParagraph"/>
        <w:rPr>
          <w:rFonts w:ascii="Trebuchet MS" w:eastAsia="Trebuchet MS" w:hAnsi="Trebuchet MS" w:cs="Trebuchet MS"/>
          <w:color w:val="222222"/>
          <w:lang w:val="en-US"/>
        </w:rPr>
      </w:pPr>
      <w:r w:rsidRPr="00702F14">
        <w:rPr>
          <w:rFonts w:ascii="Trebuchet MS" w:eastAsia="Trebuchet MS" w:hAnsi="Trebuchet MS" w:cs="Trebuchet MS"/>
          <w:color w:val="222222"/>
          <w:lang w:val="en-US"/>
        </w:rPr>
        <w:t xml:space="preserve">In its home state of California, Kaiser is regulated by multiple agencies, which complicates enforcement issues. The health plan is managed by California’s Department of Managed Health Care (DMHC), hospital facilities are generally regulated by California’s Department of Public </w:t>
      </w:r>
      <w:proofErr w:type="gramStart"/>
      <w:r w:rsidRPr="00702F14">
        <w:rPr>
          <w:rFonts w:ascii="Trebuchet MS" w:eastAsia="Trebuchet MS" w:hAnsi="Trebuchet MS" w:cs="Trebuchet MS"/>
          <w:color w:val="222222"/>
          <w:lang w:val="en-US"/>
        </w:rPr>
        <w:t>Health</w:t>
      </w:r>
      <w:proofErr w:type="gramEnd"/>
      <w:r w:rsidRPr="00702F14">
        <w:rPr>
          <w:rFonts w:ascii="Trebuchet MS" w:eastAsia="Trebuchet MS" w:hAnsi="Trebuchet MS" w:cs="Trebuchet MS"/>
          <w:color w:val="222222"/>
          <w:lang w:val="en-US"/>
        </w:rPr>
        <w:t xml:space="preserve"> and the Medical Groups are regulated by California’s medical licensing board. DMHC has repeatedly cited KFHP for failure to oversee its medical providers and in 2023 entered into a major settlement agreement with the KFHP regarding its failure to provide adequate mental health services.</w:t>
      </w:r>
      <w:r w:rsidRPr="00702F14">
        <w:rPr>
          <w:rStyle w:val="FootnoteReference"/>
          <w:rFonts w:ascii="Trebuchet MS" w:eastAsia="Trebuchet MS" w:hAnsi="Trebuchet MS" w:cs="Trebuchet MS"/>
          <w:color w:val="222222"/>
          <w:lang w:val="en-US"/>
        </w:rPr>
        <w:footnoteReference w:id="1"/>
      </w:r>
      <w:r w:rsidRPr="00702F14">
        <w:rPr>
          <w:rFonts w:ascii="Trebuchet MS" w:eastAsia="Trebuchet MS" w:hAnsi="Trebuchet MS" w:cs="Trebuchet MS"/>
          <w:color w:val="222222"/>
          <w:lang w:val="en-US"/>
        </w:rPr>
        <w:t xml:space="preserve"> The organization has also been criticized for maintaining substantial reserves in its tax-exempt entities rather than increasing employee salaries or reducing member premiums.</w:t>
      </w:r>
      <w:r w:rsidRPr="00702F14">
        <w:rPr>
          <w:rStyle w:val="FootnoteReference"/>
          <w:rFonts w:ascii="Trebuchet MS" w:eastAsia="Trebuchet MS" w:hAnsi="Trebuchet MS" w:cs="Trebuchet MS"/>
          <w:color w:val="222222"/>
          <w:lang w:val="en-US"/>
        </w:rPr>
        <w:footnoteReference w:id="2"/>
      </w:r>
      <w:r w:rsidRPr="00702F14">
        <w:rPr>
          <w:rFonts w:ascii="Trebuchet MS" w:eastAsia="Trebuchet MS" w:hAnsi="Trebuchet MS" w:cs="Trebuchet MS"/>
          <w:color w:val="222222"/>
          <w:lang w:val="en-US"/>
        </w:rPr>
        <w:t xml:space="preserve"> </w:t>
      </w:r>
    </w:p>
    <w:p w14:paraId="1D0628D8" w14:textId="77777777" w:rsidR="000E7C7D" w:rsidRPr="00702F14" w:rsidRDefault="000E7C7D" w:rsidP="000E7C7D">
      <w:pPr>
        <w:pStyle w:val="ListParagraph"/>
        <w:rPr>
          <w:rFonts w:ascii="Trebuchet MS" w:eastAsia="Trebuchet MS" w:hAnsi="Trebuchet MS" w:cs="Trebuchet MS"/>
          <w:color w:val="222222"/>
          <w:lang w:val="en-US"/>
        </w:rPr>
      </w:pPr>
    </w:p>
    <w:p w14:paraId="1059A869" w14:textId="77777777" w:rsidR="000E7C7D" w:rsidRPr="00702F14" w:rsidRDefault="000E7C7D" w:rsidP="000E7C7D">
      <w:pPr>
        <w:pStyle w:val="ListParagraph"/>
        <w:rPr>
          <w:rFonts w:ascii="Trebuchet MS" w:eastAsia="Trebuchet MS" w:hAnsi="Trebuchet MS" w:cs="Trebuchet MS"/>
          <w:color w:val="222222"/>
          <w:lang w:val="en-US"/>
        </w:rPr>
      </w:pPr>
      <w:r w:rsidRPr="00702F14">
        <w:rPr>
          <w:rFonts w:ascii="Trebuchet MS" w:eastAsia="Trebuchet MS" w:hAnsi="Trebuchet MS" w:cs="Trebuchet MS"/>
          <w:color w:val="222222"/>
          <w:lang w:val="en-US"/>
        </w:rPr>
        <w:t xml:space="preserve">There are no special or different MLR reporting rules for issuers that operate a staff-model HMO, so it is important to be sensitive to the opportunities that these carriers </w:t>
      </w:r>
      <w:proofErr w:type="gramStart"/>
      <w:r w:rsidRPr="00702F14">
        <w:rPr>
          <w:rFonts w:ascii="Trebuchet MS" w:eastAsia="Trebuchet MS" w:hAnsi="Trebuchet MS" w:cs="Trebuchet MS"/>
          <w:color w:val="222222"/>
          <w:lang w:val="en-US"/>
        </w:rPr>
        <w:t>have to</w:t>
      </w:r>
      <w:proofErr w:type="gramEnd"/>
      <w:r w:rsidRPr="00702F14">
        <w:rPr>
          <w:rFonts w:ascii="Trebuchet MS" w:eastAsia="Trebuchet MS" w:hAnsi="Trebuchet MS" w:cs="Trebuchet MS"/>
          <w:color w:val="222222"/>
          <w:lang w:val="en-US"/>
        </w:rPr>
        <w:t xml:space="preserve"> inflate claims and Quality Improvement Activities, and thus their MLRs. </w:t>
      </w:r>
    </w:p>
    <w:p w14:paraId="5A9E71A0" w14:textId="77777777" w:rsidR="000E7C7D" w:rsidRPr="00702F14" w:rsidRDefault="000E7C7D" w:rsidP="000E7C7D">
      <w:pPr>
        <w:pStyle w:val="ListParagraph"/>
        <w:rPr>
          <w:rFonts w:ascii="Trebuchet MS" w:eastAsia="Trebuchet MS" w:hAnsi="Trebuchet MS" w:cs="Trebuchet MS"/>
          <w:color w:val="222222"/>
          <w:lang w:val="en-US"/>
        </w:rPr>
      </w:pPr>
    </w:p>
    <w:p w14:paraId="0B79EAC8" w14:textId="77777777" w:rsidR="000E7C7D" w:rsidRPr="00702F14" w:rsidRDefault="000E7C7D" w:rsidP="000E7C7D">
      <w:pPr>
        <w:pStyle w:val="ListParagraph"/>
        <w:numPr>
          <w:ilvl w:val="0"/>
          <w:numId w:val="2"/>
        </w:numPr>
        <w:rPr>
          <w:rFonts w:ascii="Trebuchet MS" w:eastAsia="Trebuchet MS" w:hAnsi="Trebuchet MS" w:cs="Trebuchet MS"/>
          <w:color w:val="222222"/>
          <w:lang w:val="en-US"/>
        </w:rPr>
      </w:pPr>
      <w:r w:rsidRPr="00702F14">
        <w:rPr>
          <w:rFonts w:ascii="Trebuchet MS" w:eastAsia="Trebuchet MS" w:hAnsi="Trebuchet MS" w:cs="Trebuchet MS"/>
          <w:color w:val="222222"/>
          <w:u w:val="single"/>
          <w:lang w:val="en-US"/>
        </w:rPr>
        <w:t>Insurance Companies that own large provider systems such as hospitals or group practices (Vertical Integration)</w:t>
      </w:r>
      <w:r w:rsidRPr="00702F14">
        <w:rPr>
          <w:rFonts w:ascii="Trebuchet MS" w:eastAsia="Trebuchet MS" w:hAnsi="Trebuchet MS" w:cs="Trebuchet MS"/>
          <w:b/>
          <w:bCs/>
          <w:color w:val="222222"/>
          <w:lang w:val="en-US"/>
        </w:rPr>
        <w:t>:</w:t>
      </w:r>
      <w:r w:rsidRPr="00702F14">
        <w:rPr>
          <w:rFonts w:ascii="Trebuchet MS" w:eastAsia="Trebuchet MS" w:hAnsi="Trebuchet MS" w:cs="Trebuchet MS"/>
          <w:color w:val="222222"/>
          <w:lang w:val="en-US"/>
        </w:rPr>
        <w:t xml:space="preserve"> United Healthcare Group pairs the country’s largest insurance provider, United Healthcare, with a portfolio of </w:t>
      </w:r>
      <w:r w:rsidRPr="00702F14">
        <w:rPr>
          <w:rFonts w:ascii="Trebuchet MS" w:hAnsi="Trebuchet MS"/>
          <w:lang w:val="en-US"/>
        </w:rPr>
        <w:t>healthcare, data analytic, and pharmacy services called Optum.</w:t>
      </w:r>
      <w:r w:rsidRPr="00702F14">
        <w:rPr>
          <w:rFonts w:ascii="Trebuchet MS" w:eastAsia="Trebuchet MS" w:hAnsi="Trebuchet MS" w:cs="Trebuchet MS"/>
          <w:color w:val="222222"/>
          <w:lang w:val="en-US"/>
        </w:rPr>
        <w:t xml:space="preserve"> Divisions of Optum include Optum Health, which combines medical and associated services, including financing, skilled nursing facility and hospice care, Optum Rx, a pharmacy benefit manager and Optum Insight, which provides diversified data analytic services. </w:t>
      </w:r>
    </w:p>
    <w:p w14:paraId="5F30C476" w14:textId="77777777" w:rsidR="000E7C7D" w:rsidRPr="00702F14" w:rsidRDefault="000E7C7D" w:rsidP="000E7C7D">
      <w:pPr>
        <w:pStyle w:val="ListParagraph"/>
        <w:rPr>
          <w:rFonts w:ascii="Trebuchet MS" w:eastAsia="Trebuchet MS" w:hAnsi="Trebuchet MS" w:cs="Trebuchet MS"/>
          <w:color w:val="222222"/>
          <w:lang w:val="en-US"/>
        </w:rPr>
      </w:pPr>
    </w:p>
    <w:p w14:paraId="6CEDB97B" w14:textId="77777777" w:rsidR="000E7C7D" w:rsidRPr="00702F14" w:rsidRDefault="000E7C7D" w:rsidP="000E7C7D">
      <w:pPr>
        <w:pStyle w:val="ListParagraph"/>
        <w:numPr>
          <w:ilvl w:val="0"/>
          <w:numId w:val="2"/>
        </w:numPr>
        <w:rPr>
          <w:rFonts w:ascii="Trebuchet MS" w:eastAsia="Trebuchet MS" w:hAnsi="Trebuchet MS" w:cs="Trebuchet MS"/>
          <w:color w:val="222222"/>
          <w:lang w:val="en-US"/>
        </w:rPr>
      </w:pPr>
      <w:r w:rsidRPr="00702F14">
        <w:rPr>
          <w:rFonts w:ascii="Trebuchet MS" w:eastAsia="Trebuchet MS" w:hAnsi="Trebuchet MS" w:cs="Trebuchet MS"/>
          <w:color w:val="222222"/>
          <w:u w:val="single"/>
          <w:lang w:val="en-US"/>
        </w:rPr>
        <w:t>Insurance Companies that own PBMs and Pharmacies (Vertical Integration)</w:t>
      </w:r>
      <w:r w:rsidRPr="00702F14">
        <w:rPr>
          <w:rFonts w:ascii="Trebuchet MS" w:eastAsia="Trebuchet MS" w:hAnsi="Trebuchet MS" w:cs="Trebuchet MS"/>
          <w:color w:val="222222"/>
          <w:lang w:val="en-US"/>
        </w:rPr>
        <w:t>: According to a 2024 Federal Trade Commission (FTC) interim staff report, the top three PBMs processed almost 80% of prescription claims in the United States, while the top six processed more than 90% of prescription claims in the United States.</w:t>
      </w:r>
      <w:r w:rsidRPr="00702F14">
        <w:rPr>
          <w:rStyle w:val="FootnoteReference"/>
          <w:rFonts w:ascii="Trebuchet MS" w:eastAsia="Trebuchet MS" w:hAnsi="Trebuchet MS" w:cs="Trebuchet MS"/>
          <w:color w:val="222222"/>
          <w:lang w:val="en-US"/>
        </w:rPr>
        <w:footnoteReference w:id="3"/>
      </w:r>
      <w:r w:rsidRPr="00702F14">
        <w:rPr>
          <w:rFonts w:ascii="Trebuchet MS" w:eastAsia="Trebuchet MS" w:hAnsi="Trebuchet MS" w:cs="Trebuchet MS"/>
          <w:color w:val="222222"/>
          <w:lang w:val="en-US"/>
        </w:rPr>
        <w:t xml:space="preserve"> According to the FTC interim report five of the six largest PBMs are “vertically integrated with some of the largest health insurers in the country.” Aetna (CVS Caremark), Cigna (Express Scripts), UnitedHealth Group (OptumRx), Humana (Humana Pharmacy Solutions) and Blue Cross Blue Shield Plans (Prime). As PBMs and insurers become more integrated, the financial results become bundled, masking the profit margins of PBMs.</w:t>
      </w:r>
      <w:r w:rsidRPr="00702F14">
        <w:rPr>
          <w:rStyle w:val="FootnoteReference"/>
          <w:rFonts w:ascii="Trebuchet MS" w:eastAsia="Trebuchet MS" w:hAnsi="Trebuchet MS" w:cs="Trebuchet MS"/>
          <w:color w:val="222222"/>
          <w:lang w:val="en-US"/>
        </w:rPr>
        <w:footnoteReference w:id="4"/>
      </w:r>
      <w:r w:rsidRPr="00702F14">
        <w:rPr>
          <w:rFonts w:ascii="Trebuchet MS" w:eastAsia="Trebuchet MS" w:hAnsi="Trebuchet MS" w:cs="Trebuchet MS"/>
          <w:color w:val="222222"/>
          <w:lang w:val="en-US"/>
        </w:rPr>
        <w:t xml:space="preserve">  </w:t>
      </w:r>
    </w:p>
    <w:p w14:paraId="76F1A2FC" w14:textId="77777777" w:rsidR="000E7C7D" w:rsidRPr="00702F14" w:rsidRDefault="000E7C7D" w:rsidP="000E7C7D">
      <w:pPr>
        <w:pStyle w:val="ListParagraph"/>
        <w:rPr>
          <w:rFonts w:ascii="Trebuchet MS" w:eastAsia="Trebuchet MS" w:hAnsi="Trebuchet MS" w:cs="Trebuchet MS"/>
          <w:color w:val="222222"/>
          <w:lang w:val="en-US"/>
        </w:rPr>
      </w:pPr>
    </w:p>
    <w:p w14:paraId="2F068EC4" w14:textId="77777777" w:rsidR="000E7C7D" w:rsidRPr="00702F14" w:rsidRDefault="000E7C7D" w:rsidP="000E7C7D">
      <w:pPr>
        <w:pStyle w:val="ListParagraph"/>
        <w:numPr>
          <w:ilvl w:val="0"/>
          <w:numId w:val="2"/>
        </w:numPr>
        <w:rPr>
          <w:rFonts w:ascii="Trebuchet MS" w:hAnsi="Trebuchet MS"/>
          <w:lang w:val="en-US"/>
        </w:rPr>
      </w:pPr>
      <w:r w:rsidRPr="00702F14">
        <w:rPr>
          <w:rFonts w:ascii="Trebuchet MS" w:eastAsia="Trebuchet MS" w:hAnsi="Trebuchet MS" w:cs="Trebuchet MS"/>
          <w:color w:val="222222"/>
          <w:u w:val="single"/>
          <w:lang w:val="en-US"/>
        </w:rPr>
        <w:t>Insurance Companies that own drug manufacturing companies (Vertical Integration)</w:t>
      </w:r>
      <w:r w:rsidRPr="00702F14">
        <w:rPr>
          <w:rFonts w:ascii="Trebuchet MS" w:eastAsia="Trebuchet MS" w:hAnsi="Trebuchet MS" w:cs="Trebuchet MS"/>
          <w:b/>
          <w:bCs/>
          <w:color w:val="222222"/>
          <w:lang w:val="en-US"/>
        </w:rPr>
        <w:t>:</w:t>
      </w:r>
      <w:r w:rsidRPr="00702F14">
        <w:rPr>
          <w:rFonts w:ascii="Trebuchet MS" w:eastAsia="Trebuchet MS" w:hAnsi="Trebuchet MS" w:cs="Trebuchet MS"/>
          <w:color w:val="222222"/>
          <w:lang w:val="en-US"/>
        </w:rPr>
        <w:t xml:space="preserve"> CVS Health, a conglomerate that owns Aetna insurance and Caremark PBM,</w:t>
      </w:r>
      <w:r w:rsidRPr="00702F14">
        <w:rPr>
          <w:rFonts w:ascii="Trebuchet MS" w:hAnsi="Trebuchet MS"/>
          <w:lang w:val="en-US"/>
        </w:rPr>
        <w:t xml:space="preserve"> has established a wholly owned subsidiary pharmaceutical supplier called </w:t>
      </w:r>
      <w:proofErr w:type="spellStart"/>
      <w:r w:rsidRPr="00702F14">
        <w:rPr>
          <w:rFonts w:ascii="Trebuchet MS" w:hAnsi="Trebuchet MS"/>
          <w:lang w:val="en-US"/>
        </w:rPr>
        <w:t>Cordavis</w:t>
      </w:r>
      <w:proofErr w:type="spellEnd"/>
      <w:r w:rsidRPr="00702F14">
        <w:rPr>
          <w:rFonts w:ascii="Trebuchet MS" w:hAnsi="Trebuchet MS"/>
          <w:lang w:val="en-US"/>
        </w:rPr>
        <w:t xml:space="preserve">. Based in Ireland, </w:t>
      </w:r>
      <w:proofErr w:type="spellStart"/>
      <w:r w:rsidRPr="00702F14">
        <w:rPr>
          <w:rFonts w:ascii="Trebuchet MS" w:hAnsi="Trebuchet MS"/>
          <w:lang w:val="en-US"/>
        </w:rPr>
        <w:t>Cordavis</w:t>
      </w:r>
      <w:proofErr w:type="spellEnd"/>
      <w:r w:rsidRPr="00702F14">
        <w:rPr>
          <w:rFonts w:ascii="Trebuchet MS" w:hAnsi="Trebuchet MS"/>
          <w:lang w:val="en-US"/>
        </w:rPr>
        <w:t xml:space="preserve"> works with manufacturers to commercialize and/or co-produce biosimilar products for the U.S. pharmaceutical market.</w:t>
      </w:r>
      <w:r w:rsidRPr="00702F14">
        <w:rPr>
          <w:rStyle w:val="FootnoteReference"/>
          <w:rFonts w:ascii="Trebuchet MS" w:hAnsi="Trebuchet MS"/>
          <w:lang w:val="en-US"/>
        </w:rPr>
        <w:footnoteReference w:id="5"/>
      </w:r>
      <w:r w:rsidRPr="00702F14">
        <w:rPr>
          <w:rFonts w:ascii="Trebuchet MS" w:hAnsi="Trebuchet MS"/>
          <w:lang w:val="en-US"/>
        </w:rPr>
        <w:t xml:space="preserve"> The company began producing its first product, </w:t>
      </w:r>
      <w:proofErr w:type="spellStart"/>
      <w:r w:rsidRPr="00702F14">
        <w:rPr>
          <w:rFonts w:ascii="Trebuchet MS" w:hAnsi="Trebuchet MS"/>
          <w:lang w:val="en-US"/>
        </w:rPr>
        <w:t>Hyrimoz</w:t>
      </w:r>
      <w:proofErr w:type="spellEnd"/>
      <w:r w:rsidRPr="00702F14">
        <w:rPr>
          <w:rFonts w:ascii="Trebuchet MS" w:hAnsi="Trebuchet MS"/>
          <w:lang w:val="en-US"/>
        </w:rPr>
        <w:t>, a biosimilar for Humira, when that product’s patent expired in 2024</w:t>
      </w:r>
      <w:r w:rsidRPr="00702F14">
        <w:rPr>
          <w:rStyle w:val="FootnoteReference"/>
          <w:rFonts w:ascii="Trebuchet MS" w:hAnsi="Trebuchet MS"/>
          <w:lang w:val="en-US"/>
        </w:rPr>
        <w:footnoteReference w:id="6"/>
      </w:r>
      <w:r w:rsidRPr="00702F14">
        <w:rPr>
          <w:rFonts w:ascii="Trebuchet MS" w:hAnsi="Trebuchet MS"/>
          <w:lang w:val="en-US"/>
        </w:rPr>
        <w:t xml:space="preserve">  </w:t>
      </w:r>
    </w:p>
    <w:p w14:paraId="299FBA5D" w14:textId="77777777" w:rsidR="000E7C7D" w:rsidRDefault="000E7C7D" w:rsidP="000E7C7D">
      <w:pPr>
        <w:pStyle w:val="ListParagraph"/>
        <w:rPr>
          <w:lang w:val="en-US"/>
        </w:rPr>
      </w:pPr>
    </w:p>
    <w:p w14:paraId="6FBD4E5C" w14:textId="77777777" w:rsidR="000E7C7D" w:rsidRPr="00702F14" w:rsidRDefault="000E7C7D" w:rsidP="00C55C96">
      <w:pPr>
        <w:widowControl w:val="0"/>
        <w:ind w:left="360"/>
        <w:rPr>
          <w:rFonts w:ascii="Trebuchet MS" w:eastAsia="Trebuchet MS" w:hAnsi="Trebuchet MS" w:cs="Trebuchet MS"/>
          <w:lang w:val="en-US"/>
        </w:rPr>
      </w:pPr>
      <w:r w:rsidRPr="00702F14">
        <w:rPr>
          <w:rFonts w:ascii="Trebuchet MS" w:hAnsi="Trebuchet MS"/>
          <w:lang w:val="en-US"/>
        </w:rPr>
        <w:t xml:space="preserve">While vertical integration could </w:t>
      </w:r>
      <w:hyperlink r:id="rId10" w:history="1">
        <w:r w:rsidRPr="00702F14">
          <w:rPr>
            <w:rStyle w:val="Hyperlink"/>
            <w:rFonts w:ascii="Trebuchet MS" w:hAnsi="Trebuchet MS"/>
            <w:lang w:val="en-US"/>
          </w:rPr>
          <w:t>theoretically</w:t>
        </w:r>
      </w:hyperlink>
      <w:r w:rsidRPr="00702F14">
        <w:rPr>
          <w:rFonts w:ascii="Trebuchet MS" w:hAnsi="Trebuchet MS"/>
          <w:lang w:val="en-US"/>
        </w:rPr>
        <w:t xml:space="preserve"> improve efficiency and care coordination,</w:t>
      </w:r>
      <w:r w:rsidRPr="00702F14">
        <w:rPr>
          <w:rFonts w:ascii="Trebuchet MS" w:eastAsia="Trebuchet MS" w:hAnsi="Trebuchet MS" w:cs="Trebuchet MS"/>
          <w:lang w:val="en-US"/>
        </w:rPr>
        <w:t xml:space="preserve"> it has been criticized for limiting consumer choice, increasing the cost of care and creating significant challenges for independent pharmacists,</w:t>
      </w:r>
      <w:r w:rsidRPr="00702F14">
        <w:rPr>
          <w:rFonts w:ascii="Trebuchet MS" w:hAnsi="Trebuchet MS"/>
          <w:lang w:val="en-US"/>
        </w:rPr>
        <w:t xml:space="preserve"> ultimately </w:t>
      </w:r>
      <w:hyperlink r:id="rId11" w:history="1">
        <w:r w:rsidRPr="00702F14">
          <w:rPr>
            <w:rStyle w:val="Hyperlink"/>
            <w:rFonts w:ascii="Trebuchet MS" w:hAnsi="Trebuchet MS"/>
            <w:lang w:val="en-US"/>
          </w:rPr>
          <w:t>increasing health care spending</w:t>
        </w:r>
      </w:hyperlink>
      <w:r w:rsidRPr="00702F14">
        <w:rPr>
          <w:rFonts w:ascii="Trebuchet MS" w:eastAsia="Trebuchet MS" w:hAnsi="Trebuchet MS" w:cs="Trebuchet MS"/>
          <w:lang w:val="en-US"/>
        </w:rPr>
        <w:t>.</w:t>
      </w:r>
      <w:r w:rsidRPr="00702F14">
        <w:rPr>
          <w:rStyle w:val="FootnoteReference"/>
          <w:rFonts w:ascii="Trebuchet MS" w:eastAsia="Trebuchet MS" w:hAnsi="Trebuchet MS" w:cs="Trebuchet MS"/>
          <w:lang w:val="en-US"/>
        </w:rPr>
        <w:footnoteReference w:id="7"/>
      </w:r>
      <w:r w:rsidRPr="00702F14">
        <w:rPr>
          <w:rFonts w:ascii="Trebuchet MS" w:eastAsia="Trebuchet MS" w:hAnsi="Trebuchet MS" w:cs="Trebuchet MS"/>
          <w:lang w:val="en-US"/>
        </w:rPr>
        <w:t xml:space="preserve"> </w:t>
      </w:r>
      <w:r w:rsidRPr="00702F14">
        <w:rPr>
          <w:rFonts w:ascii="Trebuchet MS" w:hAnsi="Trebuchet MS"/>
          <w:lang w:val="en-US"/>
        </w:rPr>
        <w:t xml:space="preserve"> In addition, research suggests integration has often enables </w:t>
      </w:r>
      <w:hyperlink r:id="rId12" w:history="1">
        <w:r w:rsidRPr="00702F14">
          <w:rPr>
            <w:rStyle w:val="Hyperlink"/>
            <w:rFonts w:ascii="Trebuchet MS" w:hAnsi="Trebuchet MS"/>
            <w:lang w:val="en-US"/>
          </w:rPr>
          <w:t>profit extraction</w:t>
        </w:r>
      </w:hyperlink>
      <w:r w:rsidRPr="00702F14">
        <w:rPr>
          <w:rFonts w:ascii="Trebuchet MS" w:hAnsi="Trebuchet MS"/>
          <w:lang w:val="en-US"/>
        </w:rPr>
        <w:t xml:space="preserve"> through self-dealing and </w:t>
      </w:r>
      <w:hyperlink r:id="rId13" w:history="1">
        <w:r w:rsidRPr="00702F14">
          <w:rPr>
            <w:rStyle w:val="Hyperlink"/>
            <w:rFonts w:ascii="Trebuchet MS" w:hAnsi="Trebuchet MS"/>
            <w:lang w:val="en-US"/>
          </w:rPr>
          <w:t>higher prices</w:t>
        </w:r>
      </w:hyperlink>
      <w:r w:rsidRPr="00702F14">
        <w:rPr>
          <w:rFonts w:ascii="Trebuchet MS" w:hAnsi="Trebuchet MS"/>
          <w:lang w:val="en-US"/>
        </w:rPr>
        <w:t>, demonstrating a need for legal regulatory responses.</w:t>
      </w:r>
      <w:r w:rsidRPr="00702F14">
        <w:rPr>
          <w:rStyle w:val="FootnoteReference"/>
          <w:rFonts w:ascii="Trebuchet MS" w:hAnsi="Trebuchet MS"/>
          <w:lang w:val="en-US"/>
        </w:rPr>
        <w:footnoteReference w:id="8"/>
      </w:r>
      <w:r w:rsidRPr="00702F14">
        <w:rPr>
          <w:rFonts w:ascii="Trebuchet MS" w:hAnsi="Trebuchet MS"/>
          <w:lang w:val="en-US"/>
        </w:rPr>
        <w:t xml:space="preserve">  </w:t>
      </w:r>
    </w:p>
    <w:p w14:paraId="58CCB5F6" w14:textId="3AC1A3D9" w:rsidR="001D1ECE" w:rsidRDefault="00645227">
      <w:pPr>
        <w:pStyle w:val="Heading1"/>
        <w:rPr>
          <w:rFonts w:ascii="Trebuchet MS" w:eastAsia="Trebuchet MS" w:hAnsi="Trebuchet MS" w:cs="Trebuchet MS"/>
        </w:rPr>
      </w:pPr>
      <w:r>
        <w:rPr>
          <w:rFonts w:ascii="Trebuchet MS" w:eastAsia="Trebuchet MS" w:hAnsi="Trebuchet MS" w:cs="Trebuchet MS"/>
        </w:rPr>
        <w:t>States with the Policy</w:t>
      </w:r>
      <w:r w:rsidR="001C447E">
        <w:rPr>
          <w:rFonts w:ascii="Trebuchet MS" w:eastAsia="Trebuchet MS" w:hAnsi="Trebuchet MS" w:cs="Trebuchet MS"/>
        </w:rPr>
        <w:t xml:space="preserve">: Efforts to Regulate Vertical Integration </w:t>
      </w:r>
    </w:p>
    <w:p w14:paraId="438F5094" w14:textId="77777777" w:rsidR="001D1ECE" w:rsidRDefault="001D1ECE">
      <w:pPr>
        <w:widowControl w:val="0"/>
        <w:rPr>
          <w:rFonts w:ascii="Trebuchet MS" w:eastAsia="Trebuchet MS" w:hAnsi="Trebuchet MS" w:cs="Trebuchet MS"/>
        </w:rPr>
      </w:pPr>
    </w:p>
    <w:tbl>
      <w:tblPr>
        <w:tblStyle w:val="a0"/>
        <w:tblW w:w="1305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3500"/>
        <w:gridCol w:w="3500"/>
        <w:gridCol w:w="6050"/>
      </w:tblGrid>
      <w:tr w:rsidR="001D1ECE" w14:paraId="2FF61296" w14:textId="77777777" w:rsidTr="00CE7B79">
        <w:trPr>
          <w:cnfStyle w:val="100000000000" w:firstRow="1" w:lastRow="0" w:firstColumn="0" w:lastColumn="0" w:oddVBand="0" w:evenVBand="0" w:oddHBand="0" w:evenHBand="0" w:firstRowFirstColumn="0" w:firstRowLastColumn="0" w:lastRowFirstColumn="0" w:lastRowLastColumn="0"/>
          <w:trHeight w:val="708"/>
          <w:tblHeader/>
        </w:trPr>
        <w:tc>
          <w:tcPr>
            <w:tcW w:w="3500" w:type="dxa"/>
          </w:tcPr>
          <w:p w14:paraId="6C1326BD" w14:textId="77777777" w:rsidR="001D1ECE" w:rsidRDefault="00645227">
            <w:pPr>
              <w:rPr>
                <w:rFonts w:ascii="Trebuchet MS" w:eastAsia="Trebuchet MS" w:hAnsi="Trebuchet MS" w:cs="Trebuchet MS"/>
              </w:rPr>
            </w:pPr>
            <w:r>
              <w:rPr>
                <w:rFonts w:ascii="Trebuchet MS" w:eastAsia="Trebuchet MS" w:hAnsi="Trebuchet MS" w:cs="Trebuchet MS"/>
              </w:rPr>
              <w:t>State</w:t>
            </w:r>
          </w:p>
        </w:tc>
        <w:tc>
          <w:tcPr>
            <w:tcW w:w="3500" w:type="dxa"/>
          </w:tcPr>
          <w:p w14:paraId="35C20CDC" w14:textId="77777777" w:rsidR="001D1ECE" w:rsidRDefault="00645227">
            <w:pPr>
              <w:rPr>
                <w:rFonts w:ascii="Trebuchet MS" w:eastAsia="Trebuchet MS" w:hAnsi="Trebuchet MS" w:cs="Trebuchet MS"/>
              </w:rPr>
            </w:pPr>
            <w:r>
              <w:rPr>
                <w:rFonts w:ascii="Trebuchet MS" w:eastAsia="Trebuchet MS" w:hAnsi="Trebuchet MS" w:cs="Trebuchet MS"/>
              </w:rPr>
              <w:t>Implementation Date</w:t>
            </w:r>
          </w:p>
        </w:tc>
        <w:tc>
          <w:tcPr>
            <w:tcW w:w="6050" w:type="dxa"/>
          </w:tcPr>
          <w:p w14:paraId="7074127C" w14:textId="77777777" w:rsidR="001D1ECE" w:rsidRDefault="00645227">
            <w:pPr>
              <w:rPr>
                <w:rFonts w:ascii="Trebuchet MS" w:eastAsia="Trebuchet MS" w:hAnsi="Trebuchet MS" w:cs="Trebuchet MS"/>
              </w:rPr>
            </w:pPr>
            <w:r>
              <w:rPr>
                <w:rFonts w:ascii="Trebuchet MS" w:eastAsia="Trebuchet MS" w:hAnsi="Trebuchet MS" w:cs="Trebuchet MS"/>
              </w:rPr>
              <w:t>Key Variations/Notes</w:t>
            </w:r>
          </w:p>
        </w:tc>
      </w:tr>
      <w:tr w:rsidR="001D1ECE" w14:paraId="7D410511" w14:textId="77777777" w:rsidTr="00CE7B79">
        <w:trPr>
          <w:trHeight w:val="564"/>
        </w:trPr>
        <w:tc>
          <w:tcPr>
            <w:tcW w:w="3500" w:type="dxa"/>
          </w:tcPr>
          <w:p w14:paraId="0E33E1EE" w14:textId="2CDE7C86" w:rsidR="001D1ECE" w:rsidRDefault="001C447E">
            <w:pPr>
              <w:rPr>
                <w:rFonts w:ascii="Trebuchet MS" w:eastAsia="Trebuchet MS" w:hAnsi="Trebuchet MS" w:cs="Trebuchet MS"/>
              </w:rPr>
            </w:pPr>
            <w:r>
              <w:rPr>
                <w:rFonts w:ascii="Trebuchet MS" w:eastAsia="Trebuchet MS" w:hAnsi="Trebuchet MS" w:cs="Trebuchet MS"/>
              </w:rPr>
              <w:t>Arkansas</w:t>
            </w:r>
          </w:p>
        </w:tc>
        <w:tc>
          <w:tcPr>
            <w:tcW w:w="3500" w:type="dxa"/>
          </w:tcPr>
          <w:p w14:paraId="776F2E57" w14:textId="778C61F6" w:rsidR="001D1ECE" w:rsidRDefault="00EC50B0">
            <w:pPr>
              <w:rPr>
                <w:rFonts w:ascii="Trebuchet MS" w:eastAsia="Trebuchet MS" w:hAnsi="Trebuchet MS" w:cs="Trebuchet MS"/>
              </w:rPr>
            </w:pPr>
            <w:r>
              <w:rPr>
                <w:rFonts w:ascii="Trebuchet MS" w:eastAsia="Trebuchet MS" w:hAnsi="Trebuchet MS" w:cs="Trebuchet MS"/>
              </w:rPr>
              <w:t xml:space="preserve">January 1, </w:t>
            </w:r>
            <w:proofErr w:type="gramStart"/>
            <w:r>
              <w:rPr>
                <w:rFonts w:ascii="Trebuchet MS" w:eastAsia="Trebuchet MS" w:hAnsi="Trebuchet MS" w:cs="Trebuchet MS"/>
              </w:rPr>
              <w:t>2026</w:t>
            </w:r>
            <w:proofErr w:type="gramEnd"/>
            <w:r>
              <w:rPr>
                <w:rFonts w:ascii="Trebuchet MS" w:eastAsia="Trebuchet MS" w:hAnsi="Trebuchet MS" w:cs="Trebuchet MS"/>
              </w:rPr>
              <w:t xml:space="preserve"> </w:t>
            </w:r>
          </w:p>
        </w:tc>
        <w:tc>
          <w:tcPr>
            <w:tcW w:w="6050" w:type="dxa"/>
          </w:tcPr>
          <w:p w14:paraId="7F51B95C" w14:textId="7AA0207F" w:rsidR="001D1ECE" w:rsidRDefault="00CE7B79">
            <w:pPr>
              <w:rPr>
                <w:rFonts w:ascii="Trebuchet MS" w:eastAsia="Trebuchet MS" w:hAnsi="Trebuchet MS" w:cs="Trebuchet MS"/>
              </w:rPr>
            </w:pPr>
            <w:r>
              <w:rPr>
                <w:rFonts w:ascii="Trebuchet MS" w:eastAsia="Trebuchet MS" w:hAnsi="Trebuchet MS" w:cs="Trebuchet MS"/>
              </w:rPr>
              <w:t>P</w:t>
            </w:r>
            <w:r w:rsidRPr="00CE7B79">
              <w:rPr>
                <w:rFonts w:ascii="Trebuchet MS" w:eastAsia="Trebuchet MS" w:hAnsi="Trebuchet MS" w:cs="Trebuchet MS"/>
              </w:rPr>
              <w:t>rohibit</w:t>
            </w:r>
            <w:r>
              <w:rPr>
                <w:rFonts w:ascii="Trebuchet MS" w:eastAsia="Trebuchet MS" w:hAnsi="Trebuchet MS" w:cs="Trebuchet MS"/>
              </w:rPr>
              <w:t>s</w:t>
            </w:r>
            <w:r w:rsidRPr="00CE7B79">
              <w:rPr>
                <w:rFonts w:ascii="Trebuchet MS" w:eastAsia="Trebuchet MS" w:hAnsi="Trebuchet MS" w:cs="Trebuchet MS"/>
              </w:rPr>
              <w:t xml:space="preserve"> P</w:t>
            </w:r>
            <w:r>
              <w:rPr>
                <w:rFonts w:ascii="Trebuchet MS" w:eastAsia="Trebuchet MS" w:hAnsi="Trebuchet MS" w:cs="Trebuchet MS"/>
              </w:rPr>
              <w:t>harmacy Benefit Managers</w:t>
            </w:r>
            <w:r w:rsidR="00406A69">
              <w:rPr>
                <w:rFonts w:ascii="Trebuchet MS" w:eastAsia="Trebuchet MS" w:hAnsi="Trebuchet MS" w:cs="Trebuchet MS"/>
              </w:rPr>
              <w:t xml:space="preserve"> (PBMs)</w:t>
            </w:r>
            <w:r w:rsidRPr="00CE7B79">
              <w:rPr>
                <w:rFonts w:ascii="Trebuchet MS" w:eastAsia="Trebuchet MS" w:hAnsi="Trebuchet MS" w:cs="Trebuchet MS"/>
              </w:rPr>
              <w:t xml:space="preserve"> from owning or operating pharmacies in the state, but </w:t>
            </w:r>
            <w:r w:rsidR="00677DC9">
              <w:rPr>
                <w:rFonts w:ascii="Trebuchet MS" w:eastAsia="Trebuchet MS" w:hAnsi="Trebuchet MS" w:cs="Trebuchet MS"/>
              </w:rPr>
              <w:t>enforcement of this statute is stayed pending the outcome of</w:t>
            </w:r>
            <w:r>
              <w:rPr>
                <w:rFonts w:ascii="Trebuchet MS" w:eastAsia="Trebuchet MS" w:hAnsi="Trebuchet MS" w:cs="Trebuchet MS"/>
              </w:rPr>
              <w:t xml:space="preserve"> </w:t>
            </w:r>
            <w:r w:rsidR="00677DC9">
              <w:rPr>
                <w:rFonts w:ascii="Trebuchet MS" w:eastAsia="Trebuchet MS" w:hAnsi="Trebuchet MS" w:cs="Trebuchet MS"/>
              </w:rPr>
              <w:t>litigation</w:t>
            </w:r>
            <w:r>
              <w:rPr>
                <w:rFonts w:ascii="Trebuchet MS" w:eastAsia="Trebuchet MS" w:hAnsi="Trebuchet MS" w:cs="Trebuchet MS"/>
              </w:rPr>
              <w:t xml:space="preserve">.  </w:t>
            </w:r>
            <w:r w:rsidRPr="00CE7B79">
              <w:rPr>
                <w:rFonts w:ascii="Trebuchet MS" w:eastAsia="Trebuchet MS" w:hAnsi="Trebuchet MS" w:cs="Trebuchet MS"/>
              </w:rPr>
              <w:t>This has not stopped other states from introducing legislation of a similar type.</w:t>
            </w:r>
            <w:r w:rsidR="00EC50B0">
              <w:rPr>
                <w:rFonts w:ascii="Trebuchet MS" w:eastAsia="Trebuchet MS" w:hAnsi="Trebuchet MS" w:cs="Trebuchet MS"/>
              </w:rPr>
              <w:t xml:space="preserve"> Act 624</w:t>
            </w:r>
          </w:p>
        </w:tc>
      </w:tr>
      <w:tr w:rsidR="001D1ECE" w14:paraId="5871A326" w14:textId="77777777" w:rsidTr="00CE7B79">
        <w:trPr>
          <w:trHeight w:val="564"/>
        </w:trPr>
        <w:tc>
          <w:tcPr>
            <w:tcW w:w="3500" w:type="dxa"/>
          </w:tcPr>
          <w:p w14:paraId="426C46C0" w14:textId="7E69F810" w:rsidR="001D1ECE" w:rsidRDefault="001C447E">
            <w:pPr>
              <w:rPr>
                <w:rFonts w:ascii="Trebuchet MS" w:eastAsia="Trebuchet MS" w:hAnsi="Trebuchet MS" w:cs="Trebuchet MS"/>
              </w:rPr>
            </w:pPr>
            <w:r>
              <w:rPr>
                <w:rFonts w:ascii="Trebuchet MS" w:eastAsia="Trebuchet MS" w:hAnsi="Trebuchet MS" w:cs="Trebuchet MS"/>
              </w:rPr>
              <w:t>Arizona</w:t>
            </w:r>
          </w:p>
        </w:tc>
        <w:tc>
          <w:tcPr>
            <w:tcW w:w="3500" w:type="dxa"/>
          </w:tcPr>
          <w:p w14:paraId="4EE30B0A" w14:textId="430ACC21" w:rsidR="001D1ECE" w:rsidRPr="00843429" w:rsidRDefault="00843429">
            <w:pPr>
              <w:rPr>
                <w:rFonts w:ascii="Trebuchet MS" w:eastAsia="Trebuchet MS" w:hAnsi="Trebuchet MS" w:cs="Trebuchet MS"/>
              </w:rPr>
            </w:pPr>
            <w:r>
              <w:rPr>
                <w:rFonts w:ascii="Trebuchet MS" w:eastAsia="Trebuchet MS" w:hAnsi="Trebuchet MS" w:cs="Trebuchet MS"/>
              </w:rPr>
              <w:t>December 31, 2026</w:t>
            </w:r>
          </w:p>
        </w:tc>
        <w:tc>
          <w:tcPr>
            <w:tcW w:w="6050" w:type="dxa"/>
          </w:tcPr>
          <w:p w14:paraId="772B6FEC" w14:textId="39BED653" w:rsidR="001D1ECE" w:rsidRPr="00843429" w:rsidRDefault="00A85B9E">
            <w:pPr>
              <w:rPr>
                <w:rFonts w:ascii="Trebuchet MS" w:hAnsi="Trebuchet MS"/>
              </w:rPr>
            </w:pPr>
            <w:r w:rsidRPr="00843429">
              <w:rPr>
                <w:rFonts w:ascii="Trebuchet MS" w:eastAsia="Trebuchet MS" w:hAnsi="Trebuchet MS" w:cs="Trebuchet MS"/>
                <w:b/>
                <w:bCs/>
                <w:i/>
                <w:iCs/>
              </w:rPr>
              <w:t>Proposed</w:t>
            </w:r>
            <w:proofErr w:type="gramStart"/>
            <w:r w:rsidRPr="00843429">
              <w:rPr>
                <w:rFonts w:ascii="Trebuchet MS" w:hAnsi="Trebuchet MS"/>
              </w:rPr>
              <w:t xml:space="preserve">:  </w:t>
            </w:r>
            <w:r w:rsidR="00406A69" w:rsidRPr="00843429">
              <w:rPr>
                <w:rFonts w:ascii="Trebuchet MS" w:hAnsi="Trebuchet MS"/>
              </w:rPr>
              <w:t>Prohibits</w:t>
            </w:r>
            <w:proofErr w:type="gramEnd"/>
            <w:r w:rsidR="00406A69" w:rsidRPr="00843429">
              <w:rPr>
                <w:rFonts w:ascii="Trebuchet MS" w:hAnsi="Trebuchet MS"/>
              </w:rPr>
              <w:t xml:space="preserve"> PBMs from owning or holding, directly or indirectly, pharmacy permits in the state. SB 1545</w:t>
            </w:r>
          </w:p>
        </w:tc>
      </w:tr>
      <w:tr w:rsidR="0037300C" w14:paraId="6907D6F1" w14:textId="77777777" w:rsidTr="00CE7B79">
        <w:trPr>
          <w:trHeight w:val="564"/>
        </w:trPr>
        <w:tc>
          <w:tcPr>
            <w:tcW w:w="3500" w:type="dxa"/>
          </w:tcPr>
          <w:p w14:paraId="1A8CD0BC" w14:textId="42D22E0C" w:rsidR="0037300C" w:rsidRDefault="0037300C" w:rsidP="0037300C">
            <w:pPr>
              <w:rPr>
                <w:rFonts w:ascii="Trebuchet MS" w:eastAsia="Trebuchet MS" w:hAnsi="Trebuchet MS" w:cs="Trebuchet MS"/>
              </w:rPr>
            </w:pPr>
            <w:r>
              <w:rPr>
                <w:rFonts w:ascii="Trebuchet MS" w:eastAsia="Trebuchet MS" w:hAnsi="Trebuchet MS" w:cs="Trebuchet MS"/>
              </w:rPr>
              <w:t>Oklahoma</w:t>
            </w:r>
          </w:p>
        </w:tc>
        <w:tc>
          <w:tcPr>
            <w:tcW w:w="3500" w:type="dxa"/>
          </w:tcPr>
          <w:p w14:paraId="27306D4D" w14:textId="61580C2A" w:rsidR="0037300C" w:rsidRDefault="0037300C" w:rsidP="0037300C">
            <w:pPr>
              <w:rPr>
                <w:rFonts w:ascii="Trebuchet MS" w:eastAsia="Trebuchet MS" w:hAnsi="Trebuchet MS" w:cs="Trebuchet MS"/>
              </w:rPr>
            </w:pPr>
            <w:r>
              <w:rPr>
                <w:rFonts w:ascii="Trebuchet MS" w:eastAsia="Trebuchet MS" w:hAnsi="Trebuchet MS" w:cs="Trebuchet MS"/>
                <w:color w:val="000000"/>
              </w:rPr>
              <w:t>November 1, 2026</w:t>
            </w:r>
          </w:p>
        </w:tc>
        <w:tc>
          <w:tcPr>
            <w:tcW w:w="6050" w:type="dxa"/>
          </w:tcPr>
          <w:p w14:paraId="07DDF4DF" w14:textId="09D7A404" w:rsidR="0037300C" w:rsidRDefault="0037300C" w:rsidP="0037300C">
            <w:pPr>
              <w:rPr>
                <w:rFonts w:ascii="Trebuchet MS" w:eastAsia="Trebuchet MS" w:hAnsi="Trebuchet MS" w:cs="Trebuchet MS"/>
              </w:rPr>
            </w:pPr>
            <w:r w:rsidRPr="00FB52BC">
              <w:rPr>
                <w:rFonts w:ascii="Trebuchet MS" w:eastAsia="Trebuchet MS" w:hAnsi="Trebuchet MS" w:cs="Trebuchet MS"/>
                <w:b/>
                <w:bCs/>
                <w:i/>
                <w:iCs/>
              </w:rPr>
              <w:t>Proposed</w:t>
            </w:r>
            <w:r w:rsidRPr="00FB52BC">
              <w:rPr>
                <w:rFonts w:ascii="Trebuchet MS" w:eastAsia="Trebuchet MS" w:hAnsi="Trebuchet MS" w:cs="Trebuchet MS"/>
                <w:i/>
                <w:iCs/>
              </w:rPr>
              <w:t xml:space="preserve">:  </w:t>
            </w:r>
            <w:r w:rsidRPr="00FB52BC">
              <w:rPr>
                <w:rFonts w:ascii="Trebuchet MS" w:hAnsi="Trebuchet MS"/>
              </w:rPr>
              <w:t xml:space="preserve">Establishes </w:t>
            </w:r>
            <w:r w:rsidRPr="00FB52BC">
              <w:rPr>
                <w:rFonts w:ascii="Trebuchet MS" w:eastAsia="Trebuchet MS" w:hAnsi="Trebuchet MS" w:cs="Trebuchet MS"/>
                <w:color w:val="000000" w:themeColor="text1"/>
                <w:lang w:val="en-US"/>
              </w:rPr>
              <w:t>a new regulatory framework for PBMs by prohibiting PBMs and their directly or indirectly affiliated entities from holding pharmacy licenses to sell retail drugs in Oklahoma. This would be accomplished through the Board of Pharmacy’s licensing authority.</w:t>
            </w:r>
            <w:r>
              <w:rPr>
                <w:rFonts w:ascii="Trebuchet MS" w:eastAsia="Trebuchet MS" w:hAnsi="Trebuchet MS" w:cs="Trebuchet MS"/>
                <w:color w:val="000000" w:themeColor="text1"/>
                <w:lang w:val="en-US"/>
              </w:rPr>
              <w:t xml:space="preserve"> HB 4457</w:t>
            </w:r>
          </w:p>
        </w:tc>
      </w:tr>
      <w:tr w:rsidR="0037300C" w14:paraId="560068C8" w14:textId="77777777" w:rsidTr="0037300C">
        <w:trPr>
          <w:trHeight w:val="25"/>
        </w:trPr>
        <w:tc>
          <w:tcPr>
            <w:tcW w:w="3500" w:type="dxa"/>
          </w:tcPr>
          <w:p w14:paraId="03A57968" w14:textId="41239670" w:rsidR="0037300C" w:rsidRDefault="0037300C" w:rsidP="0037300C">
            <w:pPr>
              <w:rPr>
                <w:rFonts w:ascii="Trebuchet MS" w:eastAsia="Trebuchet MS" w:hAnsi="Trebuchet MS" w:cs="Trebuchet MS"/>
              </w:rPr>
            </w:pPr>
            <w:r>
              <w:rPr>
                <w:rFonts w:ascii="Trebuchet MS" w:eastAsia="Trebuchet MS" w:hAnsi="Trebuchet MS" w:cs="Trebuchet MS"/>
              </w:rPr>
              <w:lastRenderedPageBreak/>
              <w:t>Tennessee</w:t>
            </w:r>
          </w:p>
        </w:tc>
        <w:tc>
          <w:tcPr>
            <w:tcW w:w="3500" w:type="dxa"/>
          </w:tcPr>
          <w:p w14:paraId="7E2F3A22" w14:textId="6AE25A1D" w:rsidR="0037300C" w:rsidRDefault="00E906F3" w:rsidP="0037300C">
            <w:pPr>
              <w:rPr>
                <w:rFonts w:ascii="Trebuchet MS" w:eastAsia="Trebuchet MS" w:hAnsi="Trebuchet MS" w:cs="Trebuchet MS"/>
                <w:color w:val="000000"/>
              </w:rPr>
            </w:pPr>
            <w:r>
              <w:rPr>
                <w:rFonts w:ascii="Trebuchet MS" w:eastAsia="Trebuchet MS" w:hAnsi="Trebuchet MS" w:cs="Trebuchet MS"/>
                <w:color w:val="000000"/>
              </w:rPr>
              <w:t>July 1, 2028</w:t>
            </w:r>
          </w:p>
        </w:tc>
        <w:tc>
          <w:tcPr>
            <w:tcW w:w="6050" w:type="dxa"/>
          </w:tcPr>
          <w:p w14:paraId="74D622C2" w14:textId="25B7DB55" w:rsidR="0037300C" w:rsidRPr="004F0C3C" w:rsidRDefault="004F0C3C" w:rsidP="0037300C">
            <w:pPr>
              <w:rPr>
                <w:rFonts w:ascii="Trebuchet MS" w:eastAsia="Trebuchet MS" w:hAnsi="Trebuchet MS" w:cs="Trebuchet MS"/>
              </w:rPr>
            </w:pPr>
            <w:r>
              <w:rPr>
                <w:rFonts w:ascii="Trebuchet MS" w:eastAsia="Trebuchet MS" w:hAnsi="Trebuchet MS" w:cs="Trebuchet MS"/>
              </w:rPr>
              <w:t>P</w:t>
            </w:r>
            <w:r w:rsidRPr="004F0C3C">
              <w:rPr>
                <w:rFonts w:ascii="Trebuchet MS" w:eastAsia="Trebuchet MS" w:hAnsi="Trebuchet MS" w:cs="Trebuchet MS"/>
              </w:rPr>
              <w:t>rohibits</w:t>
            </w:r>
            <w:r>
              <w:rPr>
                <w:rFonts w:ascii="Trebuchet MS" w:eastAsia="Trebuchet MS" w:hAnsi="Trebuchet MS" w:cs="Trebuchet MS"/>
              </w:rPr>
              <w:t xml:space="preserve"> </w:t>
            </w:r>
            <w:r w:rsidRPr="004F0C3C">
              <w:rPr>
                <w:rFonts w:ascii="Trebuchet MS" w:eastAsia="Trebuchet MS" w:hAnsi="Trebuchet MS" w:cs="Trebuchet MS"/>
              </w:rPr>
              <w:t>a PBM from directly or indirectly acquiring, holding, controlling, or otherwise possessing any ownership or beneficial interest in, or exercising control over, a pharmacy license or a pharmacy license holder, including through any contract or arrangement that transfers operational control or economic benefit to the pharmacy benefits manager.  This prohibition applies regardless of the percentage of ownership interest.  Compliance with the prohibition is made a condition of the issuance, renewal, and continued validity of a pharmacy license.</w:t>
            </w:r>
            <w:r w:rsidR="00B607D6">
              <w:rPr>
                <w:rFonts w:ascii="Trebuchet MS" w:eastAsia="Trebuchet MS" w:hAnsi="Trebuchet MS" w:cs="Trebuchet MS"/>
              </w:rPr>
              <w:t xml:space="preserve"> </w:t>
            </w:r>
            <w:r w:rsidR="00B607D6" w:rsidRPr="00B607D6">
              <w:rPr>
                <w:rFonts w:ascii="Trebuchet MS" w:eastAsia="Trebuchet MS" w:hAnsi="Trebuchet MS" w:cs="Trebuchet MS"/>
              </w:rPr>
              <w:t>Pub. Ch. 1111</w:t>
            </w:r>
          </w:p>
        </w:tc>
      </w:tr>
    </w:tbl>
    <w:p w14:paraId="04E7F790" w14:textId="25ECD796" w:rsidR="001C447E" w:rsidRDefault="001C447E" w:rsidP="001C447E">
      <w:pPr>
        <w:pStyle w:val="Heading1"/>
        <w:rPr>
          <w:rFonts w:ascii="Trebuchet MS" w:eastAsia="Trebuchet MS" w:hAnsi="Trebuchet MS" w:cs="Trebuchet MS"/>
        </w:rPr>
      </w:pPr>
      <w:bookmarkStart w:id="6" w:name="_ac9hmpy9dwy6" w:colFirst="0" w:colLast="0"/>
      <w:bookmarkEnd w:id="6"/>
      <w:r>
        <w:rPr>
          <w:rFonts w:ascii="Trebuchet MS" w:eastAsia="Trebuchet MS" w:hAnsi="Trebuchet MS" w:cs="Trebuchet MS"/>
        </w:rPr>
        <w:t xml:space="preserve">States with the Policy: Efforts to Regulate Horizontal Integration </w:t>
      </w:r>
    </w:p>
    <w:p w14:paraId="5210FA8C" w14:textId="77777777" w:rsidR="001C447E" w:rsidRDefault="001C447E" w:rsidP="001C447E">
      <w:pPr>
        <w:widowControl w:val="0"/>
        <w:rPr>
          <w:rFonts w:ascii="Trebuchet MS" w:eastAsia="Trebuchet MS" w:hAnsi="Trebuchet MS" w:cs="Trebuchet MS"/>
        </w:rPr>
      </w:pPr>
    </w:p>
    <w:tbl>
      <w:tblPr>
        <w:tblStyle w:val="a0"/>
        <w:tblW w:w="1305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3500"/>
        <w:gridCol w:w="3500"/>
        <w:gridCol w:w="6050"/>
      </w:tblGrid>
      <w:tr w:rsidR="001C447E" w14:paraId="4D7D30F8" w14:textId="77777777" w:rsidTr="00BA2A70">
        <w:trPr>
          <w:cnfStyle w:val="100000000000" w:firstRow="1" w:lastRow="0" w:firstColumn="0" w:lastColumn="0" w:oddVBand="0" w:evenVBand="0" w:oddHBand="0" w:evenHBand="0" w:firstRowFirstColumn="0" w:firstRowLastColumn="0" w:lastRowFirstColumn="0" w:lastRowLastColumn="0"/>
          <w:trHeight w:val="708"/>
          <w:tblHeader/>
        </w:trPr>
        <w:tc>
          <w:tcPr>
            <w:tcW w:w="3500" w:type="dxa"/>
          </w:tcPr>
          <w:p w14:paraId="70689F47" w14:textId="77777777" w:rsidR="001C447E" w:rsidRDefault="001C447E" w:rsidP="006D576C">
            <w:pPr>
              <w:rPr>
                <w:rFonts w:ascii="Trebuchet MS" w:eastAsia="Trebuchet MS" w:hAnsi="Trebuchet MS" w:cs="Trebuchet MS"/>
              </w:rPr>
            </w:pPr>
            <w:r>
              <w:rPr>
                <w:rFonts w:ascii="Trebuchet MS" w:eastAsia="Trebuchet MS" w:hAnsi="Trebuchet MS" w:cs="Trebuchet MS"/>
              </w:rPr>
              <w:t>State</w:t>
            </w:r>
          </w:p>
        </w:tc>
        <w:tc>
          <w:tcPr>
            <w:tcW w:w="3500" w:type="dxa"/>
          </w:tcPr>
          <w:p w14:paraId="78B35F80" w14:textId="77777777" w:rsidR="001C447E" w:rsidRDefault="001C447E" w:rsidP="006D576C">
            <w:pPr>
              <w:rPr>
                <w:rFonts w:ascii="Trebuchet MS" w:eastAsia="Trebuchet MS" w:hAnsi="Trebuchet MS" w:cs="Trebuchet MS"/>
              </w:rPr>
            </w:pPr>
            <w:r>
              <w:rPr>
                <w:rFonts w:ascii="Trebuchet MS" w:eastAsia="Trebuchet MS" w:hAnsi="Trebuchet MS" w:cs="Trebuchet MS"/>
              </w:rPr>
              <w:t>Implementation Date</w:t>
            </w:r>
          </w:p>
        </w:tc>
        <w:tc>
          <w:tcPr>
            <w:tcW w:w="6050" w:type="dxa"/>
          </w:tcPr>
          <w:p w14:paraId="1463A352" w14:textId="77777777" w:rsidR="001C447E" w:rsidRDefault="001C447E" w:rsidP="006D576C">
            <w:pPr>
              <w:rPr>
                <w:rFonts w:ascii="Trebuchet MS" w:eastAsia="Trebuchet MS" w:hAnsi="Trebuchet MS" w:cs="Trebuchet MS"/>
              </w:rPr>
            </w:pPr>
            <w:r>
              <w:rPr>
                <w:rFonts w:ascii="Trebuchet MS" w:eastAsia="Trebuchet MS" w:hAnsi="Trebuchet MS" w:cs="Trebuchet MS"/>
              </w:rPr>
              <w:t>Key Variations/Notes</w:t>
            </w:r>
          </w:p>
        </w:tc>
      </w:tr>
      <w:tr w:rsidR="001C447E" w14:paraId="2A6E51FB" w14:textId="77777777" w:rsidTr="00BA2A70">
        <w:trPr>
          <w:trHeight w:val="564"/>
        </w:trPr>
        <w:tc>
          <w:tcPr>
            <w:tcW w:w="3500" w:type="dxa"/>
          </w:tcPr>
          <w:p w14:paraId="56CC6C10" w14:textId="68269E45" w:rsidR="001C447E" w:rsidRDefault="001C447E" w:rsidP="006D576C">
            <w:pPr>
              <w:rPr>
                <w:rFonts w:ascii="Trebuchet MS" w:eastAsia="Trebuchet MS" w:hAnsi="Trebuchet MS" w:cs="Trebuchet MS"/>
              </w:rPr>
            </w:pPr>
            <w:r>
              <w:rPr>
                <w:rFonts w:ascii="Trebuchet MS" w:eastAsia="Trebuchet MS" w:hAnsi="Trebuchet MS" w:cs="Trebuchet MS"/>
              </w:rPr>
              <w:t>Massachusetts</w:t>
            </w:r>
          </w:p>
        </w:tc>
        <w:tc>
          <w:tcPr>
            <w:tcW w:w="3500" w:type="dxa"/>
          </w:tcPr>
          <w:p w14:paraId="7B5A9712" w14:textId="2E31BF1A" w:rsidR="001C447E" w:rsidRDefault="00CD1026" w:rsidP="006D576C">
            <w:pPr>
              <w:rPr>
                <w:rFonts w:ascii="Trebuchet MS" w:eastAsia="Trebuchet MS" w:hAnsi="Trebuchet MS" w:cs="Trebuchet MS"/>
              </w:rPr>
            </w:pPr>
            <w:r>
              <w:rPr>
                <w:rFonts w:ascii="Trebuchet MS" w:eastAsia="Trebuchet MS" w:hAnsi="Trebuchet MS" w:cs="Trebuchet MS"/>
              </w:rPr>
              <w:t>January 8, 2025</w:t>
            </w:r>
          </w:p>
        </w:tc>
        <w:tc>
          <w:tcPr>
            <w:tcW w:w="6050" w:type="dxa"/>
          </w:tcPr>
          <w:p w14:paraId="5D629801" w14:textId="0684C985" w:rsidR="001C447E" w:rsidRDefault="00593B5C" w:rsidP="006D576C">
            <w:pPr>
              <w:rPr>
                <w:rFonts w:ascii="Trebuchet MS" w:eastAsia="Trebuchet MS" w:hAnsi="Trebuchet MS" w:cs="Trebuchet MS"/>
              </w:rPr>
            </w:pPr>
            <w:r>
              <w:rPr>
                <w:rFonts w:ascii="Trebuchet MS" w:eastAsia="Trebuchet MS" w:hAnsi="Trebuchet MS" w:cs="Trebuchet MS"/>
              </w:rPr>
              <w:t xml:space="preserve">Establishes </w:t>
            </w:r>
            <w:r w:rsidRPr="5ECBFE52">
              <w:rPr>
                <w:rFonts w:ascii="Trebuchet MS" w:eastAsia="Trebuchet MS" w:hAnsi="Trebuchet MS" w:cs="Trebuchet MS"/>
                <w:color w:val="000000" w:themeColor="text1"/>
                <w:lang w:val="en-US"/>
              </w:rPr>
              <w:t>restrictions and reporting requirements on private equity firms involved in provider transactions and give</w:t>
            </w:r>
            <w:r>
              <w:rPr>
                <w:rFonts w:ascii="Trebuchet MS" w:eastAsia="Trebuchet MS" w:hAnsi="Trebuchet MS" w:cs="Trebuchet MS"/>
                <w:color w:val="000000" w:themeColor="text1"/>
                <w:lang w:val="en-US"/>
              </w:rPr>
              <w:t>s</w:t>
            </w:r>
            <w:r w:rsidRPr="5ECBFE52">
              <w:rPr>
                <w:rFonts w:ascii="Trebuchet MS" w:eastAsia="Trebuchet MS" w:hAnsi="Trebuchet MS" w:cs="Trebuchet MS"/>
                <w:color w:val="000000" w:themeColor="text1"/>
                <w:lang w:val="en-US"/>
              </w:rPr>
              <w:t xml:space="preserve"> the Health Policy Commission power to monitor the impact of these acquisitions.</w:t>
            </w:r>
            <w:r>
              <w:rPr>
                <w:rFonts w:ascii="Trebuchet MS" w:eastAsia="Trebuchet MS" w:hAnsi="Trebuchet MS" w:cs="Trebuchet MS"/>
                <w:color w:val="000000" w:themeColor="text1"/>
                <w:lang w:val="en-US"/>
              </w:rPr>
              <w:t xml:space="preserve">  </w:t>
            </w:r>
            <w:r w:rsidR="002B6ED3" w:rsidRPr="002B6ED3">
              <w:rPr>
                <w:rFonts w:ascii="Trebuchet MS" w:eastAsia="Trebuchet MS" w:hAnsi="Trebuchet MS" w:cs="Trebuchet MS"/>
              </w:rPr>
              <w:t>Chapter 343 of the Acts of 2024</w:t>
            </w:r>
          </w:p>
        </w:tc>
      </w:tr>
      <w:tr w:rsidR="001C447E" w14:paraId="058E8417" w14:textId="77777777" w:rsidTr="00BA2A70">
        <w:trPr>
          <w:trHeight w:val="564"/>
        </w:trPr>
        <w:tc>
          <w:tcPr>
            <w:tcW w:w="3500" w:type="dxa"/>
          </w:tcPr>
          <w:p w14:paraId="654BC813" w14:textId="496FFD76" w:rsidR="001C447E" w:rsidRDefault="001C447E" w:rsidP="006D576C">
            <w:pPr>
              <w:rPr>
                <w:rFonts w:ascii="Trebuchet MS" w:eastAsia="Trebuchet MS" w:hAnsi="Trebuchet MS" w:cs="Trebuchet MS"/>
              </w:rPr>
            </w:pPr>
            <w:r>
              <w:rPr>
                <w:rFonts w:ascii="Trebuchet MS" w:eastAsia="Trebuchet MS" w:hAnsi="Trebuchet MS" w:cs="Trebuchet MS"/>
              </w:rPr>
              <w:t>Oregon</w:t>
            </w:r>
          </w:p>
        </w:tc>
        <w:tc>
          <w:tcPr>
            <w:tcW w:w="3500" w:type="dxa"/>
          </w:tcPr>
          <w:p w14:paraId="27475C18" w14:textId="092731E0" w:rsidR="001C447E" w:rsidRDefault="00C350A4" w:rsidP="006D576C">
            <w:pPr>
              <w:rPr>
                <w:rFonts w:ascii="Trebuchet MS" w:eastAsia="Trebuchet MS" w:hAnsi="Trebuchet MS" w:cs="Trebuchet MS"/>
              </w:rPr>
            </w:pPr>
            <w:r>
              <w:rPr>
                <w:rFonts w:ascii="Trebuchet MS" w:eastAsia="Trebuchet MS" w:hAnsi="Trebuchet MS" w:cs="Trebuchet MS"/>
              </w:rPr>
              <w:t xml:space="preserve">For entities </w:t>
            </w:r>
            <w:r w:rsidR="00B96C99">
              <w:rPr>
                <w:rFonts w:ascii="Trebuchet MS" w:eastAsia="Trebuchet MS" w:hAnsi="Trebuchet MS" w:cs="Trebuchet MS"/>
              </w:rPr>
              <w:t xml:space="preserve">incorporated or organized after effective date: </w:t>
            </w:r>
            <w:r w:rsidR="00B96C99">
              <w:rPr>
                <w:rFonts w:ascii="Trebuchet MS" w:eastAsia="Trebuchet MS" w:hAnsi="Trebuchet MS" w:cs="Trebuchet MS"/>
              </w:rPr>
              <w:lastRenderedPageBreak/>
              <w:t>January 1, 2026; For entities incorporated or organized before effective date: January 1, 2029</w:t>
            </w:r>
          </w:p>
        </w:tc>
        <w:tc>
          <w:tcPr>
            <w:tcW w:w="6050" w:type="dxa"/>
          </w:tcPr>
          <w:p w14:paraId="77A4BA5D" w14:textId="55E7FEAF" w:rsidR="001C447E" w:rsidRDefault="00C350A4" w:rsidP="006D576C">
            <w:pPr>
              <w:rPr>
                <w:rFonts w:ascii="Trebuchet MS" w:eastAsia="Trebuchet MS" w:hAnsi="Trebuchet MS" w:cs="Trebuchet MS"/>
              </w:rPr>
            </w:pPr>
            <w:r>
              <w:rPr>
                <w:rFonts w:ascii="Trebuchet MS" w:eastAsia="Trebuchet MS" w:hAnsi="Trebuchet MS" w:cs="Trebuchet MS"/>
                <w:color w:val="000000" w:themeColor="text1"/>
                <w:lang w:val="en-US"/>
              </w:rPr>
              <w:lastRenderedPageBreak/>
              <w:t>P</w:t>
            </w:r>
            <w:r w:rsidRPr="5ECBFE52">
              <w:rPr>
                <w:rFonts w:ascii="Trebuchet MS" w:eastAsia="Trebuchet MS" w:hAnsi="Trebuchet MS" w:cs="Trebuchet MS"/>
                <w:color w:val="000000" w:themeColor="text1"/>
                <w:lang w:val="en-US"/>
              </w:rPr>
              <w:t xml:space="preserve">rohibits management services organizations (MSOs) and their affiliates from owning or controlling a majority stake </w:t>
            </w:r>
            <w:r w:rsidRPr="5ECBFE52">
              <w:rPr>
                <w:rFonts w:ascii="Trebuchet MS" w:eastAsia="Trebuchet MS" w:hAnsi="Trebuchet MS" w:cs="Trebuchet MS"/>
                <w:color w:val="000000" w:themeColor="text1"/>
                <w:lang w:val="en-US"/>
              </w:rPr>
              <w:lastRenderedPageBreak/>
              <w:t>in professional medical entities, serving on their boards, or directly influencing clinical decisions, from hiring and scheduling to pricing and payor negotiation</w:t>
            </w:r>
            <w:r>
              <w:rPr>
                <w:rFonts w:ascii="Trebuchet MS" w:eastAsia="Trebuchet MS" w:hAnsi="Trebuchet MS" w:cs="Trebuchet MS"/>
                <w:color w:val="000000" w:themeColor="text1"/>
                <w:lang w:val="en-US"/>
              </w:rPr>
              <w:t xml:space="preserve">. </w:t>
            </w:r>
            <w:r w:rsidRPr="00C16BC9">
              <w:rPr>
                <w:rFonts w:ascii="Trebuchet MS" w:eastAsia="Trebuchet MS" w:hAnsi="Trebuchet MS" w:cs="Trebuchet MS"/>
                <w:color w:val="000000" w:themeColor="text1"/>
                <w:lang w:val="en-US"/>
              </w:rPr>
              <w:t>Chapter 295, 2025 Laws.</w:t>
            </w:r>
          </w:p>
        </w:tc>
      </w:tr>
    </w:tbl>
    <w:p w14:paraId="02C430FE" w14:textId="77777777" w:rsidR="001D1ECE" w:rsidRDefault="00645227">
      <w:pPr>
        <w:pStyle w:val="Heading1"/>
        <w:rPr>
          <w:rFonts w:ascii="Trebuchet MS" w:eastAsia="Trebuchet MS" w:hAnsi="Trebuchet MS" w:cs="Trebuchet MS"/>
        </w:rPr>
      </w:pPr>
      <w:bookmarkStart w:id="7" w:name="_ph66sjhru5in" w:colFirst="0" w:colLast="0"/>
      <w:bookmarkEnd w:id="7"/>
      <w:r>
        <w:rPr>
          <w:rFonts w:ascii="Trebuchet MS" w:eastAsia="Trebuchet MS" w:hAnsi="Trebuchet MS" w:cs="Trebuchet MS"/>
        </w:rPr>
        <w:lastRenderedPageBreak/>
        <w:t>Premium Impact and Savings Analysis</w:t>
      </w:r>
    </w:p>
    <w:p w14:paraId="06C87A8D" w14:textId="4AF72993" w:rsidR="00E01CE2" w:rsidRPr="00A5153F" w:rsidRDefault="000B3E7F" w:rsidP="00A5153F">
      <w:pPr>
        <w:rPr>
          <w:rFonts w:ascii="Trebuchet MS" w:hAnsi="Trebuchet MS"/>
        </w:rPr>
      </w:pPr>
      <w:bookmarkStart w:id="8" w:name="_9kmediouvr5n" w:colFirst="0" w:colLast="0"/>
      <w:bookmarkEnd w:id="8"/>
      <w:r>
        <w:rPr>
          <w:rFonts w:ascii="Trebuchet MS" w:hAnsi="Trebuchet MS"/>
        </w:rPr>
        <w:t>As a result of v</w:t>
      </w:r>
      <w:r w:rsidRPr="00610B83">
        <w:rPr>
          <w:rFonts w:ascii="Trebuchet MS" w:hAnsi="Trebuchet MS"/>
        </w:rPr>
        <w:t>ertical integration and joint contracting</w:t>
      </w:r>
      <w:r>
        <w:rPr>
          <w:rFonts w:ascii="Trebuchet MS" w:hAnsi="Trebuchet MS"/>
        </w:rPr>
        <w:t>,</w:t>
      </w:r>
      <w:r w:rsidRPr="00610B83">
        <w:rPr>
          <w:rFonts w:ascii="Trebuchet MS" w:hAnsi="Trebuchet MS"/>
        </w:rPr>
        <w:t xml:space="preserve"> </w:t>
      </w:r>
      <w:r w:rsidR="005421BE">
        <w:rPr>
          <w:rFonts w:ascii="Trebuchet MS" w:hAnsi="Trebuchet MS"/>
        </w:rPr>
        <w:t xml:space="preserve">a </w:t>
      </w:r>
      <w:hyperlink r:id="rId14" w:history="1">
        <w:proofErr w:type="spellStart"/>
        <w:r w:rsidR="00720578" w:rsidRPr="00720578">
          <w:rPr>
            <w:rStyle w:val="Hyperlink"/>
            <w:rFonts w:ascii="Trebuchet MS" w:hAnsi="Trebuchet MS"/>
          </w:rPr>
          <w:t>HealthAffairs</w:t>
        </w:r>
        <w:proofErr w:type="spellEnd"/>
      </w:hyperlink>
      <w:r w:rsidR="00610B83">
        <w:rPr>
          <w:rFonts w:ascii="Trebuchet MS" w:hAnsi="Trebuchet MS"/>
        </w:rPr>
        <w:t xml:space="preserve"> </w:t>
      </w:r>
      <w:r w:rsidR="005421BE">
        <w:rPr>
          <w:rFonts w:ascii="Trebuchet MS" w:hAnsi="Trebuchet MS"/>
        </w:rPr>
        <w:t xml:space="preserve">study </w:t>
      </w:r>
      <w:r w:rsidR="00610B83">
        <w:rPr>
          <w:rFonts w:ascii="Trebuchet MS" w:hAnsi="Trebuchet MS"/>
        </w:rPr>
        <w:t xml:space="preserve">found a direct impact on </w:t>
      </w:r>
      <w:r w:rsidR="007A4087">
        <w:rPr>
          <w:rFonts w:ascii="Trebuchet MS" w:hAnsi="Trebuchet MS"/>
        </w:rPr>
        <w:t xml:space="preserve">physician prices </w:t>
      </w:r>
      <w:r>
        <w:rPr>
          <w:rFonts w:ascii="Trebuchet MS" w:hAnsi="Trebuchet MS"/>
        </w:rPr>
        <w:t>at</w:t>
      </w:r>
      <w:r w:rsidR="005C4F49">
        <w:rPr>
          <w:rFonts w:ascii="Trebuchet MS" w:hAnsi="Trebuchet MS"/>
        </w:rPr>
        <w:t xml:space="preserve"> medium and large systems (medium </w:t>
      </w:r>
      <w:proofErr w:type="gramStart"/>
      <w:r w:rsidR="005C4F49">
        <w:rPr>
          <w:rFonts w:ascii="Trebuchet MS" w:hAnsi="Trebuchet MS"/>
        </w:rPr>
        <w:t>system</w:t>
      </w:r>
      <w:proofErr w:type="gramEnd"/>
      <w:r w:rsidR="00610B83" w:rsidRPr="00610B83">
        <w:rPr>
          <w:rFonts w:ascii="Trebuchet MS" w:hAnsi="Trebuchet MS"/>
        </w:rPr>
        <w:t xml:space="preserve"> led to a price increase of 7.7</w:t>
      </w:r>
      <w:r>
        <w:rPr>
          <w:rFonts w:ascii="Trebuchet MS" w:hAnsi="Trebuchet MS"/>
        </w:rPr>
        <w:t>%</w:t>
      </w:r>
      <w:r w:rsidR="00610B83" w:rsidRPr="00610B83">
        <w:rPr>
          <w:rFonts w:ascii="Trebuchet MS" w:hAnsi="Trebuchet MS"/>
        </w:rPr>
        <w:t xml:space="preserve"> for primary care physicians and 2.4</w:t>
      </w:r>
      <w:r>
        <w:rPr>
          <w:rFonts w:ascii="Trebuchet MS" w:hAnsi="Trebuchet MS"/>
        </w:rPr>
        <w:t>%</w:t>
      </w:r>
      <w:r w:rsidR="00610B83" w:rsidRPr="00610B83">
        <w:rPr>
          <w:rFonts w:ascii="Trebuchet MS" w:hAnsi="Trebuchet MS"/>
        </w:rPr>
        <w:t xml:space="preserve"> for specialists</w:t>
      </w:r>
      <w:r w:rsidR="005C4F49">
        <w:rPr>
          <w:rFonts w:ascii="Trebuchet MS" w:hAnsi="Trebuchet MS"/>
        </w:rPr>
        <w:t>; large system led to</w:t>
      </w:r>
      <w:r w:rsidR="00610B83" w:rsidRPr="00610B83">
        <w:rPr>
          <w:rFonts w:ascii="Trebuchet MS" w:hAnsi="Trebuchet MS"/>
        </w:rPr>
        <w:t xml:space="preserve"> a price increase of 12.0</w:t>
      </w:r>
      <w:r>
        <w:rPr>
          <w:rFonts w:ascii="Trebuchet MS" w:hAnsi="Trebuchet MS"/>
        </w:rPr>
        <w:t>%</w:t>
      </w:r>
      <w:r w:rsidR="00610B83" w:rsidRPr="00610B83">
        <w:rPr>
          <w:rFonts w:ascii="Trebuchet MS" w:hAnsi="Trebuchet MS"/>
        </w:rPr>
        <w:t xml:space="preserve"> for primary care physicians and 6.0</w:t>
      </w:r>
      <w:r>
        <w:rPr>
          <w:rFonts w:ascii="Trebuchet MS" w:hAnsi="Trebuchet MS"/>
        </w:rPr>
        <w:t>%</w:t>
      </w:r>
      <w:r w:rsidR="00610B83" w:rsidRPr="00610B83">
        <w:rPr>
          <w:rFonts w:ascii="Trebuchet MS" w:hAnsi="Trebuchet MS"/>
        </w:rPr>
        <w:t xml:space="preserve"> for specialists</w:t>
      </w:r>
      <w:r>
        <w:rPr>
          <w:rFonts w:ascii="Trebuchet MS" w:hAnsi="Trebuchet MS"/>
        </w:rPr>
        <w:t xml:space="preserve">).  </w:t>
      </w:r>
      <w:r w:rsidR="003008E2">
        <w:rPr>
          <w:rFonts w:ascii="Trebuchet MS" w:hAnsi="Trebuchet MS"/>
        </w:rPr>
        <w:t xml:space="preserve">These </w:t>
      </w:r>
      <w:r w:rsidR="003008E2" w:rsidRPr="003008E2">
        <w:rPr>
          <w:rFonts w:ascii="Trebuchet MS" w:hAnsi="Trebuchet MS"/>
        </w:rPr>
        <w:t>findings suggest that policy makers may need to consider taking steps to mitigate price effects, with a particular focus on large health systems.</w:t>
      </w:r>
    </w:p>
    <w:p w14:paraId="3014568D" w14:textId="2C869ACB" w:rsidR="00E766A1" w:rsidRPr="00432DC4" w:rsidRDefault="00645227" w:rsidP="00432DC4">
      <w:pPr>
        <w:pStyle w:val="Heading1"/>
        <w:rPr>
          <w:rFonts w:ascii="Trebuchet MS" w:eastAsia="Trebuchet MS" w:hAnsi="Trebuchet MS" w:cs="Trebuchet MS"/>
        </w:rPr>
      </w:pPr>
      <w:r>
        <w:rPr>
          <w:rFonts w:ascii="Trebuchet MS" w:eastAsia="Trebuchet MS" w:hAnsi="Trebuchet MS" w:cs="Trebuchet MS"/>
        </w:rPr>
        <w:t>Brief write up</w:t>
      </w:r>
    </w:p>
    <w:p w14:paraId="127BC8FC" w14:textId="77777777" w:rsidR="001E00DC" w:rsidRDefault="008E06BE" w:rsidP="008E06BE">
      <w:pPr>
        <w:rPr>
          <w:rFonts w:ascii="Trebuchet MS" w:hAnsi="Trebuchet MS"/>
          <w:lang w:val="en-US"/>
        </w:rPr>
      </w:pPr>
      <w:r w:rsidRPr="008E06BE">
        <w:rPr>
          <w:rFonts w:ascii="Trebuchet MS" w:hAnsi="Trebuchet MS"/>
          <w:lang w:val="en-US"/>
        </w:rPr>
        <w:t>Th</w:t>
      </w:r>
      <w:r>
        <w:rPr>
          <w:rFonts w:ascii="Trebuchet MS" w:hAnsi="Trebuchet MS"/>
          <w:lang w:val="en-US"/>
        </w:rPr>
        <w:t>is</w:t>
      </w:r>
      <w:r w:rsidRPr="008E06BE">
        <w:rPr>
          <w:rFonts w:ascii="Trebuchet MS" w:hAnsi="Trebuchet MS"/>
          <w:lang w:val="en-US"/>
        </w:rPr>
        <w:t xml:space="preserve"> </w:t>
      </w:r>
      <w:r>
        <w:rPr>
          <w:rFonts w:ascii="Trebuchet MS" w:hAnsi="Trebuchet MS"/>
          <w:lang w:val="en-US"/>
        </w:rPr>
        <w:t>brief</w:t>
      </w:r>
      <w:r w:rsidRPr="008E06BE">
        <w:rPr>
          <w:rFonts w:ascii="Trebuchet MS" w:hAnsi="Trebuchet MS"/>
          <w:lang w:val="en-US"/>
        </w:rPr>
        <w:t xml:space="preserve"> examines the growing trend of horizontal and vertical integration in the health care industry and the implications of these business structures for health care affordability, market competition, and regulatory oversight. </w:t>
      </w:r>
    </w:p>
    <w:p w14:paraId="186AA4D7" w14:textId="77777777" w:rsidR="001E00DC" w:rsidRDefault="001E00DC" w:rsidP="008E06BE">
      <w:pPr>
        <w:rPr>
          <w:rFonts w:ascii="Trebuchet MS" w:hAnsi="Trebuchet MS"/>
          <w:lang w:val="en-US"/>
        </w:rPr>
      </w:pPr>
    </w:p>
    <w:p w14:paraId="5EE7A0F3" w14:textId="447F3563" w:rsidR="008E06BE" w:rsidRDefault="008E06BE" w:rsidP="008E06BE">
      <w:pPr>
        <w:rPr>
          <w:rFonts w:ascii="Trebuchet MS" w:hAnsi="Trebuchet MS"/>
          <w:lang w:val="en-US"/>
        </w:rPr>
      </w:pPr>
      <w:r w:rsidRPr="008E06BE">
        <w:rPr>
          <w:rFonts w:ascii="Trebuchet MS" w:hAnsi="Trebuchet MS"/>
          <w:lang w:val="en-US"/>
        </w:rPr>
        <w:t xml:space="preserve">The </w:t>
      </w:r>
      <w:r w:rsidR="00432DC4">
        <w:rPr>
          <w:rFonts w:ascii="Trebuchet MS" w:hAnsi="Trebuchet MS"/>
          <w:lang w:val="en-US"/>
        </w:rPr>
        <w:t>brief</w:t>
      </w:r>
      <w:r w:rsidRPr="008E06BE">
        <w:rPr>
          <w:rFonts w:ascii="Trebuchet MS" w:hAnsi="Trebuchet MS"/>
          <w:lang w:val="en-US"/>
        </w:rPr>
        <w:t xml:space="preserve"> identifies several</w:t>
      </w:r>
      <w:r>
        <w:rPr>
          <w:rFonts w:ascii="Trebuchet MS" w:hAnsi="Trebuchet MS"/>
          <w:lang w:val="en-US"/>
        </w:rPr>
        <w:t xml:space="preserve"> policies </w:t>
      </w:r>
      <w:r w:rsidRPr="008E06BE">
        <w:rPr>
          <w:rFonts w:ascii="Trebuchet MS" w:hAnsi="Trebuchet MS"/>
          <w:lang w:val="en-US"/>
        </w:rPr>
        <w:t>states have enacted</w:t>
      </w:r>
      <w:r w:rsidR="00AF18C7">
        <w:rPr>
          <w:rFonts w:ascii="Trebuchet MS" w:hAnsi="Trebuchet MS"/>
          <w:lang w:val="en-US"/>
        </w:rPr>
        <w:t>.</w:t>
      </w:r>
      <w:r w:rsidRPr="008E06BE">
        <w:rPr>
          <w:rFonts w:ascii="Trebuchet MS" w:hAnsi="Trebuchet MS"/>
          <w:lang w:val="en-US"/>
        </w:rPr>
        <w:t xml:space="preserve"> Arkansas enacted legislation prohibiting PBMs from owning or operating pharmacies, although enforcement is </w:t>
      </w:r>
      <w:proofErr w:type="gramStart"/>
      <w:r w:rsidRPr="008E06BE">
        <w:rPr>
          <w:rFonts w:ascii="Trebuchet MS" w:hAnsi="Trebuchet MS"/>
          <w:lang w:val="en-US"/>
        </w:rPr>
        <w:t>currently stayed</w:t>
      </w:r>
      <w:proofErr w:type="gramEnd"/>
      <w:r w:rsidRPr="008E06BE">
        <w:rPr>
          <w:rFonts w:ascii="Trebuchet MS" w:hAnsi="Trebuchet MS"/>
          <w:lang w:val="en-US"/>
        </w:rPr>
        <w:t xml:space="preserve"> pending litigation. Tennessee enacted a similar prohibition, effective January 2027, barring PBMs from acquiring or controlling pharmacy licenses as a condition of pharmacy licensure. Massachusetts enacted a law strengthening oversight of private equity involvement in provider transactions by expanding reporting requirements and empowering the Health Policy Commission to review acquisitions. Oregon enacted legislation limiting the influence of management services organizations (MSOs) and their affiliates over physician practices by restricting ownership, governance, and interference with clinical decision-making. These enacted laws reflect differing approaches to increasing transparency, reducing corporate influence over health care delivery, and preserving competition. </w:t>
      </w:r>
    </w:p>
    <w:p w14:paraId="5CAED3C8" w14:textId="77777777" w:rsidR="008E06BE" w:rsidRPr="008E06BE" w:rsidRDefault="008E06BE" w:rsidP="008E06BE">
      <w:pPr>
        <w:rPr>
          <w:rFonts w:ascii="Trebuchet MS" w:hAnsi="Trebuchet MS"/>
          <w:lang w:val="en-US"/>
        </w:rPr>
      </w:pPr>
    </w:p>
    <w:p w14:paraId="0BC71D92" w14:textId="626F9C23" w:rsidR="001D1ECE" w:rsidRPr="001E00DC" w:rsidRDefault="008E06BE">
      <w:pPr>
        <w:rPr>
          <w:rFonts w:ascii="Trebuchet MS" w:hAnsi="Trebuchet MS"/>
          <w:lang w:val="en-US"/>
        </w:rPr>
      </w:pPr>
      <w:r w:rsidRPr="008E06BE">
        <w:rPr>
          <w:rFonts w:ascii="Trebuchet MS" w:hAnsi="Trebuchet MS"/>
          <w:lang w:val="en-US"/>
        </w:rPr>
        <w:lastRenderedPageBreak/>
        <w:t xml:space="preserve">The briefing also discusses </w:t>
      </w:r>
      <w:r w:rsidRPr="00454281">
        <w:rPr>
          <w:rFonts w:ascii="Trebuchet MS" w:hAnsi="Trebuchet MS"/>
          <w:lang w:val="en-US"/>
        </w:rPr>
        <w:t xml:space="preserve">proposed </w:t>
      </w:r>
      <w:r w:rsidR="00454281" w:rsidRPr="00454281">
        <w:rPr>
          <w:rFonts w:ascii="Trebuchet MS" w:hAnsi="Trebuchet MS"/>
          <w:lang w:val="en-US"/>
        </w:rPr>
        <w:t>laws</w:t>
      </w:r>
      <w:r w:rsidRPr="008E06BE">
        <w:rPr>
          <w:rFonts w:ascii="Trebuchet MS" w:hAnsi="Trebuchet MS"/>
          <w:lang w:val="en-US"/>
        </w:rPr>
        <w:t xml:space="preserve"> that have not yet </w:t>
      </w:r>
      <w:r w:rsidR="00454281">
        <w:rPr>
          <w:rFonts w:ascii="Trebuchet MS" w:hAnsi="Trebuchet MS"/>
          <w:lang w:val="en-US"/>
        </w:rPr>
        <w:t xml:space="preserve">been </w:t>
      </w:r>
      <w:r w:rsidR="001E00DC">
        <w:rPr>
          <w:rFonts w:ascii="Trebuchet MS" w:hAnsi="Trebuchet MS"/>
          <w:lang w:val="en-US"/>
        </w:rPr>
        <w:t>adopted</w:t>
      </w:r>
      <w:r w:rsidRPr="008E06BE">
        <w:rPr>
          <w:rFonts w:ascii="Trebuchet MS" w:hAnsi="Trebuchet MS"/>
          <w:lang w:val="en-US"/>
        </w:rPr>
        <w:t xml:space="preserve">. Arizona has proposed legislation that would prohibit PBMs from directly or indirectly owning pharmacy permits within the state. Oklahoma has proposed legislation establishing a new regulatory framework that would prohibit PBMs and affiliated entities from holding retail pharmacy licenses through the state's Board of Pharmacy licensing authority. These proposals reflect a broader legislative trend toward separating PBM operations from pharmacy ownership in response to concerns about conflicts of interest and market concentration. </w:t>
      </w:r>
      <w:r w:rsidR="00645227">
        <w:t>_____________________________________________________________________________________________</w:t>
      </w:r>
    </w:p>
    <w:p w14:paraId="4ED6ADC1" w14:textId="77777777" w:rsidR="00432DC4" w:rsidRDefault="00432DC4">
      <w:pPr>
        <w:pStyle w:val="Heading1"/>
        <w:rPr>
          <w:rFonts w:ascii="Trebuchet MS" w:eastAsia="Trebuchet MS" w:hAnsi="Trebuchet MS" w:cs="Trebuchet MS"/>
        </w:rPr>
      </w:pPr>
      <w:bookmarkStart w:id="9" w:name="_x3vcmys0lev4" w:colFirst="0" w:colLast="0"/>
      <w:bookmarkEnd w:id="9"/>
    </w:p>
    <w:p w14:paraId="623A76EA" w14:textId="5F2FFBAB" w:rsidR="001D1ECE" w:rsidRDefault="00645227">
      <w:pPr>
        <w:pStyle w:val="Heading1"/>
        <w:rPr>
          <w:rFonts w:ascii="Trebuchet MS" w:eastAsia="Trebuchet MS" w:hAnsi="Trebuchet MS" w:cs="Trebuchet MS"/>
        </w:rPr>
      </w:pPr>
      <w:r>
        <w:rPr>
          <w:rFonts w:ascii="Trebuchet MS" w:eastAsia="Trebuchet MS" w:hAnsi="Trebuchet MS" w:cs="Trebuchet MS"/>
        </w:rPr>
        <w:t>Sources</w:t>
      </w:r>
    </w:p>
    <w:p w14:paraId="39EA04CD" w14:textId="5C227DDB" w:rsidR="00067E61" w:rsidRDefault="00067E61" w:rsidP="005F1A35">
      <w:pPr>
        <w:rPr>
          <w:rFonts w:ascii="Trebuchet MS" w:eastAsia="Trebuchet MS" w:hAnsi="Trebuchet MS" w:cs="Trebuchet MS"/>
          <w:lang w:val="en-US"/>
        </w:rPr>
      </w:pPr>
      <w:r w:rsidRPr="00067E61">
        <w:rPr>
          <w:rFonts w:ascii="Trebuchet MS" w:eastAsia="Trebuchet MS" w:hAnsi="Trebuchet MS" w:cs="Trebuchet MS"/>
        </w:rPr>
        <w:t>Select statutes and regulations in states identified in the brief. </w:t>
      </w:r>
    </w:p>
    <w:p w14:paraId="23EF37AB" w14:textId="314B8996" w:rsidR="005F1A35" w:rsidRPr="00984C03" w:rsidRDefault="005F1A35" w:rsidP="005F1A35">
      <w:pPr>
        <w:rPr>
          <w:rFonts w:ascii="Trebuchet MS" w:eastAsia="Trebuchet MS" w:hAnsi="Trebuchet MS" w:cs="Trebuchet MS"/>
          <w:b/>
          <w:bCs/>
          <w:lang w:val="en-US"/>
        </w:rPr>
      </w:pPr>
      <w:r w:rsidRPr="00984C03">
        <w:rPr>
          <w:rFonts w:ascii="Trebuchet MS" w:eastAsia="Trebuchet MS" w:hAnsi="Trebuchet MS" w:cs="Trebuchet MS"/>
          <w:lang w:val="en-US"/>
        </w:rPr>
        <w:t xml:space="preserve">National Conference of State Legislatures Health Costs, Coverage, &amp; Delivery Database, </w:t>
      </w:r>
      <w:hyperlink r:id="rId15" w:history="1">
        <w:r w:rsidR="0084017A" w:rsidRPr="00984C03">
          <w:rPr>
            <w:rStyle w:val="Hyperlink"/>
            <w:rFonts w:ascii="Trebuchet MS" w:hAnsi="Trebuchet MS"/>
          </w:rPr>
          <w:t>https://app.powerbi.com/view?r=eyJrIjoiNDNlNTJjNzItNjQyNS00NjVmLTk4MjItZDYzZjBlNTQ0ZDA2IiwidCI6IjM4MmZiOGIwLTRkYzMtNDEwNy04MGJkLTM1OTViMjQzMmZhZSIsImMiOjZ9</w:t>
        </w:r>
      </w:hyperlink>
      <w:r w:rsidR="0084017A" w:rsidRPr="00984C03">
        <w:rPr>
          <w:rFonts w:ascii="Trebuchet MS" w:hAnsi="Trebuchet MS"/>
        </w:rPr>
        <w:t xml:space="preserve"> </w:t>
      </w:r>
    </w:p>
    <w:p w14:paraId="6CA36F80" w14:textId="77777777" w:rsidR="001D1ECE" w:rsidRDefault="00645227">
      <w:pPr>
        <w:pStyle w:val="Heading1"/>
        <w:rPr>
          <w:rFonts w:ascii="Trebuchet MS" w:eastAsia="Trebuchet MS" w:hAnsi="Trebuchet MS" w:cs="Trebuchet MS"/>
        </w:rPr>
      </w:pPr>
      <w:r>
        <w:rPr>
          <w:rFonts w:ascii="Trebuchet MS" w:eastAsia="Trebuchet MS" w:hAnsi="Trebuchet MS" w:cs="Trebuchet MS"/>
        </w:rPr>
        <w:t xml:space="preserve">Further Reading </w:t>
      </w:r>
    </w:p>
    <w:p w14:paraId="712317B4" w14:textId="042F8A05" w:rsidR="00FB2C3D" w:rsidRPr="00FB2C3D" w:rsidRDefault="00FB2C3D" w:rsidP="00FB2C3D">
      <w:pPr>
        <w:rPr>
          <w:rFonts w:ascii="Trebuchet MS" w:eastAsia="Trebuchet MS" w:hAnsi="Trebuchet MS" w:cs="Trebuchet MS"/>
          <w:lang w:val="en-US"/>
        </w:rPr>
      </w:pPr>
      <w:hyperlink r:id="rId16">
        <w:r w:rsidRPr="00FB2C3D">
          <w:rPr>
            <w:rStyle w:val="Hyperlink"/>
            <w:rFonts w:ascii="Trebuchet MS" w:eastAsia="Trebuchet MS" w:hAnsi="Trebuchet MS" w:cs="Trebuchet MS"/>
            <w:lang w:val="en-US"/>
          </w:rPr>
          <w:t xml:space="preserve">How Insurers That Own Providers Can Game the Medical Loss Ration Rules </w:t>
        </w:r>
      </w:hyperlink>
      <w:r w:rsidRPr="00FB2C3D">
        <w:rPr>
          <w:rFonts w:ascii="Trebuchet MS" w:hAnsi="Trebuchet MS"/>
        </w:rPr>
        <w:br/>
      </w:r>
    </w:p>
    <w:p w14:paraId="6A5155DD" w14:textId="2ECE8350"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Julia Burleson. </w:t>
      </w:r>
      <w:hyperlink r:id="rId17">
        <w:r w:rsidRPr="00FB2C3D">
          <w:rPr>
            <w:rStyle w:val="Hyperlink"/>
            <w:rFonts w:ascii="Trebuchet MS" w:eastAsia="Trebuchet MS" w:hAnsi="Trebuchet MS" w:cs="Trebuchet MS"/>
            <w:i/>
            <w:iCs/>
            <w:color w:val="1B4EBA"/>
            <w:lang w:val="en-US"/>
          </w:rPr>
          <w:t>Vertical Integration in Health Care: Implications for Consumers, Employers, and Clinicians</w:t>
        </w:r>
      </w:hyperlink>
      <w:r w:rsidRPr="00FB2C3D">
        <w:rPr>
          <w:rFonts w:ascii="Trebuchet MS" w:eastAsia="Trebuchet MS" w:hAnsi="Trebuchet MS" w:cs="Trebuchet MS"/>
          <w:i/>
          <w:iCs/>
          <w:color w:val="222222"/>
          <w:lang w:val="en-US"/>
        </w:rPr>
        <w:t>.</w:t>
      </w:r>
      <w:r w:rsidRPr="00FB2C3D">
        <w:rPr>
          <w:rFonts w:ascii="Trebuchet MS" w:eastAsia="Trebuchet MS" w:hAnsi="Trebuchet MS" w:cs="Trebuchet MS"/>
          <w:color w:val="222222"/>
          <w:lang w:val="en-US"/>
        </w:rPr>
        <w:t xml:space="preserve"> Georgetown University, Center on Health Insurance Reforms, May 2026.</w:t>
      </w:r>
      <w:r w:rsidRPr="00FB2C3D">
        <w:rPr>
          <w:rFonts w:ascii="Trebuchet MS" w:eastAsia="Trebuchet MS" w:hAnsi="Trebuchet MS" w:cs="Trebuchet MS"/>
          <w:color w:val="222222"/>
          <w:lang w:val="en-US"/>
        </w:rPr>
        <w:br/>
      </w:r>
    </w:p>
    <w:p w14:paraId="4D57FAB1" w14:textId="43905D54"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Hayden Rooke-Ley, Anika Shah, Corrie Mook, and Erin Fuse-Brown. </w:t>
      </w:r>
      <w:hyperlink r:id="rId18">
        <w:r w:rsidRPr="00FB2C3D">
          <w:rPr>
            <w:rStyle w:val="Hyperlink"/>
            <w:rFonts w:ascii="Trebuchet MS" w:eastAsia="Trebuchet MS" w:hAnsi="Trebuchet MS" w:cs="Trebuchet MS"/>
            <w:color w:val="1B4EBA"/>
            <w:lang w:val="en-US"/>
          </w:rPr>
          <w:t>Health Care Conglomerates: Policy and Legal Options for Addressing Vertical Integration</w:t>
        </w:r>
      </w:hyperlink>
      <w:r w:rsidRPr="00FB2C3D">
        <w:rPr>
          <w:rFonts w:ascii="Trebuchet MS" w:eastAsia="Trebuchet MS" w:hAnsi="Trebuchet MS" w:cs="Trebuchet MS"/>
          <w:color w:val="222222"/>
          <w:lang w:val="en-US"/>
        </w:rPr>
        <w:t>. Brown University, Center for Advancing Health Policy Through Research, May 2026.</w:t>
      </w:r>
      <w:r w:rsidRPr="00FB2C3D">
        <w:rPr>
          <w:rFonts w:ascii="Trebuchet MS" w:eastAsia="Trebuchet MS" w:hAnsi="Trebuchet MS" w:cs="Trebuchet MS"/>
          <w:color w:val="222222"/>
          <w:lang w:val="en-US"/>
        </w:rPr>
        <w:br/>
      </w:r>
    </w:p>
    <w:p w14:paraId="4339385C" w14:textId="14593B32"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Linda J. Blumberg, Kevin Lucia, and Kennah Watts. </w:t>
      </w:r>
      <w:hyperlink r:id="rId19">
        <w:r w:rsidRPr="00FB2C3D">
          <w:rPr>
            <w:rStyle w:val="Hyperlink"/>
            <w:rFonts w:ascii="Trebuchet MS" w:eastAsia="Trebuchet MS" w:hAnsi="Trebuchet MS" w:cs="Trebuchet MS"/>
            <w:i/>
            <w:iCs/>
            <w:color w:val="1B4EBA"/>
            <w:lang w:val="en-US"/>
          </w:rPr>
          <w:t>The Complex Web of Health Care Financial Interests and Their Implications for Ever Higher Spending: An Expert Perspective</w:t>
        </w:r>
      </w:hyperlink>
      <w:r w:rsidRPr="00FB2C3D">
        <w:rPr>
          <w:rFonts w:ascii="Trebuchet MS" w:eastAsia="Trebuchet MS" w:hAnsi="Trebuchet MS" w:cs="Trebuchet MS"/>
          <w:color w:val="222222"/>
          <w:lang w:val="en-US"/>
        </w:rPr>
        <w:t>. Georgetown University, Center on Health Insurance Reforms, October 2025.</w:t>
      </w:r>
      <w:r w:rsidRPr="00FB2C3D">
        <w:rPr>
          <w:rFonts w:ascii="Trebuchet MS" w:eastAsia="Trebuchet MS" w:hAnsi="Trebuchet MS" w:cs="Trebuchet MS"/>
          <w:color w:val="222222"/>
          <w:lang w:val="en-US"/>
        </w:rPr>
        <w:br/>
      </w:r>
    </w:p>
    <w:p w14:paraId="0533F605" w14:textId="3E409686"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lastRenderedPageBreak/>
        <w:t xml:space="preserve">CHIR Faculty. </w:t>
      </w:r>
      <w:hyperlink r:id="rId20">
        <w:r w:rsidRPr="00FB2C3D">
          <w:rPr>
            <w:rStyle w:val="Hyperlink"/>
            <w:rFonts w:ascii="Trebuchet MS" w:eastAsia="Trebuchet MS" w:hAnsi="Trebuchet MS" w:cs="Trebuchet MS"/>
            <w:i/>
            <w:iCs/>
            <w:color w:val="1B4EBA"/>
            <w:lang w:val="en-US"/>
          </w:rPr>
          <w:t>How Has Corporatization Transformed Your State’s Health Care Market?</w:t>
        </w:r>
      </w:hyperlink>
      <w:r w:rsidRPr="00FB2C3D">
        <w:rPr>
          <w:rFonts w:ascii="Trebuchet MS" w:eastAsia="Trebuchet MS" w:hAnsi="Trebuchet MS" w:cs="Trebuchet MS"/>
          <w:color w:val="222222"/>
          <w:lang w:val="en-US"/>
        </w:rPr>
        <w:t xml:space="preserve"> Georgetown University, Center on Health Insurance Reforms, March 2026.</w:t>
      </w:r>
      <w:r w:rsidRPr="00FB2C3D">
        <w:rPr>
          <w:rFonts w:ascii="Trebuchet MS" w:eastAsia="Trebuchet MS" w:hAnsi="Trebuchet MS" w:cs="Trebuchet MS"/>
          <w:color w:val="222222"/>
          <w:lang w:val="en-US"/>
        </w:rPr>
        <w:br/>
      </w:r>
    </w:p>
    <w:p w14:paraId="3571D411" w14:textId="4EDB76B5"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Erin C. Fuse Brown, Hayden Rooke-Ley. </w:t>
      </w:r>
      <w:hyperlink r:id="rId21">
        <w:r w:rsidRPr="00FB2C3D">
          <w:rPr>
            <w:rStyle w:val="Hyperlink"/>
            <w:rFonts w:ascii="Trebuchet MS" w:eastAsia="Trebuchet MS" w:hAnsi="Trebuchet MS" w:cs="Trebuchet MS"/>
            <w:i/>
            <w:iCs/>
            <w:color w:val="1B4EBA"/>
            <w:lang w:val="en-US"/>
          </w:rPr>
          <w:t>Health Care Financialization</w:t>
        </w:r>
      </w:hyperlink>
      <w:r w:rsidRPr="00FB2C3D">
        <w:rPr>
          <w:rFonts w:ascii="Trebuchet MS" w:eastAsia="Trebuchet MS" w:hAnsi="Trebuchet MS" w:cs="Trebuchet MS"/>
          <w:color w:val="222222"/>
          <w:lang w:val="en-US"/>
        </w:rPr>
        <w:t>. Journal of Health Care Law and Policy, 29:1, January 2026.</w:t>
      </w:r>
      <w:r w:rsidRPr="00FB2C3D">
        <w:rPr>
          <w:rFonts w:ascii="Trebuchet MS" w:eastAsia="Trebuchet MS" w:hAnsi="Trebuchet MS" w:cs="Trebuchet MS"/>
          <w:color w:val="222222"/>
          <w:lang w:val="en-US"/>
        </w:rPr>
        <w:br/>
      </w:r>
    </w:p>
    <w:p w14:paraId="6AE15721" w14:textId="5465EA66"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Jonathan Kanter, Martin Gaynor. </w:t>
      </w:r>
      <w:hyperlink r:id="rId22">
        <w:r w:rsidRPr="00FB2C3D">
          <w:rPr>
            <w:rStyle w:val="Hyperlink"/>
            <w:rFonts w:ascii="Trebuchet MS" w:eastAsia="Trebuchet MS" w:hAnsi="Trebuchet MS" w:cs="Trebuchet MS"/>
            <w:color w:val="1B4EBA"/>
            <w:lang w:val="en-US"/>
          </w:rPr>
          <w:t>The Rise of Health Care Platforms</w:t>
        </w:r>
      </w:hyperlink>
      <w:r w:rsidRPr="00FB2C3D">
        <w:rPr>
          <w:rFonts w:ascii="Trebuchet MS" w:eastAsia="Trebuchet MS" w:hAnsi="Trebuchet MS" w:cs="Trebuchet MS"/>
          <w:color w:val="222222"/>
          <w:lang w:val="en-US"/>
        </w:rPr>
        <w:t>. JAMA, April 2025.</w:t>
      </w:r>
      <w:r w:rsidRPr="00FB2C3D">
        <w:rPr>
          <w:rFonts w:ascii="Trebuchet MS" w:eastAsia="Trebuchet MS" w:hAnsi="Trebuchet MS" w:cs="Trebuchet MS"/>
          <w:color w:val="222222"/>
          <w:lang w:val="en-US"/>
        </w:rPr>
        <w:br/>
      </w:r>
    </w:p>
    <w:p w14:paraId="61D88DB7" w14:textId="64DE336E"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Hayden Rooke-Ley, Soleil Shah, and Erin C. Fuse Brown. </w:t>
      </w:r>
      <w:hyperlink r:id="rId23">
        <w:r w:rsidRPr="00FB2C3D">
          <w:rPr>
            <w:rStyle w:val="Hyperlink"/>
            <w:rFonts w:ascii="Trebuchet MS" w:eastAsia="Trebuchet MS" w:hAnsi="Trebuchet MS" w:cs="Trebuchet MS"/>
            <w:i/>
            <w:iCs/>
            <w:color w:val="1B4EBA"/>
            <w:lang w:val="en-US"/>
          </w:rPr>
          <w:t>Medicare Advantage and Consolidation’s New Frontier — The Danger of UnitedHealthcare for All</w:t>
        </w:r>
      </w:hyperlink>
      <w:r w:rsidRPr="00FB2C3D">
        <w:rPr>
          <w:rFonts w:ascii="Trebuchet MS" w:eastAsia="Trebuchet MS" w:hAnsi="Trebuchet MS" w:cs="Trebuchet MS"/>
          <w:color w:val="222222"/>
          <w:lang w:val="en-US"/>
        </w:rPr>
        <w:t>. The New England Journal of Medicine, July 2024.</w:t>
      </w:r>
      <w:r w:rsidRPr="00FB2C3D">
        <w:rPr>
          <w:rFonts w:ascii="Trebuchet MS" w:eastAsia="Trebuchet MS" w:hAnsi="Trebuchet MS" w:cs="Trebuchet MS"/>
          <w:color w:val="222222"/>
          <w:lang w:val="en-US"/>
        </w:rPr>
        <w:br/>
      </w:r>
    </w:p>
    <w:p w14:paraId="4BC181B8" w14:textId="3B67DDC6"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Erin C. Fuse Brown. </w:t>
      </w:r>
      <w:hyperlink r:id="rId24">
        <w:r w:rsidRPr="00FB2C3D">
          <w:rPr>
            <w:rStyle w:val="Hyperlink"/>
            <w:rFonts w:ascii="Trebuchet MS" w:eastAsia="Trebuchet MS" w:hAnsi="Trebuchet MS" w:cs="Trebuchet MS"/>
            <w:i/>
            <w:iCs/>
            <w:color w:val="1B4EBA"/>
            <w:lang w:val="en-US"/>
          </w:rPr>
          <w:t>State Strategies to Improve Health Care Market Oversight</w:t>
        </w:r>
      </w:hyperlink>
      <w:r w:rsidRPr="00FB2C3D">
        <w:rPr>
          <w:rFonts w:ascii="Trebuchet MS" w:eastAsia="Trebuchet MS" w:hAnsi="Trebuchet MS" w:cs="Trebuchet MS"/>
          <w:color w:val="222222"/>
          <w:lang w:val="en-US"/>
        </w:rPr>
        <w:t>. Milbank Memorial Fund. February 2026.</w:t>
      </w:r>
      <w:r w:rsidRPr="00FB2C3D">
        <w:rPr>
          <w:rFonts w:ascii="Trebuchet MS" w:eastAsia="Trebuchet MS" w:hAnsi="Trebuchet MS" w:cs="Trebuchet MS"/>
          <w:color w:val="222222"/>
          <w:lang w:val="en-US"/>
        </w:rPr>
        <w:br/>
      </w:r>
    </w:p>
    <w:p w14:paraId="599A3A52" w14:textId="1AB3D477"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Julia Burleson. State Spotlight:</w:t>
      </w:r>
      <w:hyperlink r:id="rId25">
        <w:r w:rsidRPr="00FB2C3D">
          <w:rPr>
            <w:rStyle w:val="Hyperlink"/>
            <w:rFonts w:ascii="Trebuchet MS" w:eastAsia="Trebuchet MS" w:hAnsi="Trebuchet MS" w:cs="Trebuchet MS"/>
            <w:color w:val="1B4EBA"/>
            <w:lang w:val="en-US"/>
          </w:rPr>
          <w:t xml:space="preserve"> Oregon’s Multi-Pronged Approach to Corporate Influence in Physician Practices</w:t>
        </w:r>
      </w:hyperlink>
      <w:r w:rsidRPr="00FB2C3D">
        <w:rPr>
          <w:rFonts w:ascii="Trebuchet MS" w:eastAsia="Trebuchet MS" w:hAnsi="Trebuchet MS" w:cs="Trebuchet MS"/>
          <w:color w:val="222222"/>
          <w:lang w:val="en-US"/>
        </w:rPr>
        <w:t>. Georgetown University, Center on Health Insurance Reforms, April 2026.</w:t>
      </w:r>
      <w:r w:rsidRPr="00FB2C3D">
        <w:rPr>
          <w:rFonts w:ascii="Trebuchet MS" w:eastAsia="Trebuchet MS" w:hAnsi="Trebuchet MS" w:cs="Trebuchet MS"/>
          <w:color w:val="222222"/>
          <w:lang w:val="en-US"/>
        </w:rPr>
        <w:br/>
      </w:r>
    </w:p>
    <w:p w14:paraId="0CBC4AC3" w14:textId="7FEAA368" w:rsidR="00FB2C3D" w:rsidRPr="00FB2C3D" w:rsidRDefault="00FB2C3D" w:rsidP="00FB2C3D">
      <w:pPr>
        <w:rPr>
          <w:rFonts w:ascii="Trebuchet MS" w:eastAsia="Trebuchet MS" w:hAnsi="Trebuchet MS" w:cs="Trebuchet MS"/>
          <w:color w:val="222222"/>
          <w:lang w:val="en-US"/>
        </w:rPr>
      </w:pPr>
      <w:r w:rsidRPr="00FB2C3D">
        <w:rPr>
          <w:rFonts w:ascii="Trebuchet MS" w:eastAsia="Trebuchet MS" w:hAnsi="Trebuchet MS" w:cs="Trebuchet MS"/>
          <w:color w:val="222222"/>
          <w:lang w:val="en-US"/>
        </w:rPr>
        <w:t xml:space="preserve">Stacey Pogue, Kennah Watts. </w:t>
      </w:r>
      <w:hyperlink r:id="rId26">
        <w:r w:rsidRPr="00FB2C3D">
          <w:rPr>
            <w:rStyle w:val="Hyperlink"/>
            <w:rFonts w:ascii="Trebuchet MS" w:eastAsia="Trebuchet MS" w:hAnsi="Trebuchet MS" w:cs="Trebuchet MS"/>
            <w:i/>
            <w:iCs/>
            <w:color w:val="1B4EBA"/>
            <w:lang w:val="en-US"/>
          </w:rPr>
          <w:t>State Spotlight: New Massachusetts Law Enhances Oversight of Private Equity in Health Care.</w:t>
        </w:r>
      </w:hyperlink>
      <w:r w:rsidRPr="00FB2C3D">
        <w:rPr>
          <w:rFonts w:ascii="Trebuchet MS" w:eastAsia="Trebuchet MS" w:hAnsi="Trebuchet MS" w:cs="Trebuchet MS"/>
          <w:color w:val="222222"/>
          <w:lang w:val="en-US"/>
        </w:rPr>
        <w:t xml:space="preserve"> Georgetown University, Center on Health Insurance Reforms, March 2025.</w:t>
      </w:r>
      <w:r w:rsidRPr="00FB2C3D">
        <w:rPr>
          <w:rFonts w:ascii="Trebuchet MS" w:eastAsia="Trebuchet MS" w:hAnsi="Trebuchet MS" w:cs="Trebuchet MS"/>
          <w:color w:val="222222"/>
          <w:lang w:val="en-US"/>
        </w:rPr>
        <w:br/>
      </w:r>
    </w:p>
    <w:p w14:paraId="2E8CCEB1" w14:textId="77777777" w:rsidR="00FB2C3D" w:rsidRPr="00FB2C3D" w:rsidRDefault="00FB2C3D" w:rsidP="00FB2C3D">
      <w:pPr>
        <w:rPr>
          <w:rFonts w:ascii="Trebuchet MS" w:eastAsia="Trebuchet MS" w:hAnsi="Trebuchet MS" w:cs="Trebuchet MS"/>
          <w:color w:val="222222"/>
          <w:lang w:val="en-US"/>
        </w:rPr>
      </w:pPr>
      <w:r w:rsidRPr="00FB2C3D">
        <w:rPr>
          <w:rFonts w:ascii="Trebuchet MS" w:eastAsia="Arial" w:hAnsi="Trebuchet MS" w:cs="Arial"/>
          <w:color w:val="222222"/>
          <w:lang w:val="en-US"/>
        </w:rPr>
        <w:t xml:space="preserve">Abigail Knapp and Sabrina Corlette, </w:t>
      </w:r>
      <w:hyperlink r:id="rId27" w:anchor=":~:text=">
        <w:r w:rsidRPr="00FB2C3D">
          <w:rPr>
            <w:rStyle w:val="Hyperlink"/>
            <w:rFonts w:ascii="Trebuchet MS" w:hAnsi="Trebuchet MS"/>
            <w:i/>
            <w:iCs/>
            <w:color w:val="0000EE"/>
            <w:lang w:val="en-US"/>
          </w:rPr>
          <w:t>Beyond Benchmarks: Strengthening State Strategies to Contain Health Care Prices | Center on Health Insurance Reforms,</w:t>
        </w:r>
      </w:hyperlink>
      <w:r w:rsidRPr="00FB2C3D">
        <w:rPr>
          <w:rFonts w:ascii="Trebuchet MS" w:hAnsi="Trebuchet MS"/>
          <w:i/>
          <w:iCs/>
          <w:lang w:val="en-US"/>
        </w:rPr>
        <w:t xml:space="preserve"> </w:t>
      </w:r>
      <w:r w:rsidRPr="00FB2C3D">
        <w:rPr>
          <w:rFonts w:ascii="Trebuchet MS" w:eastAsia="Trebuchet MS" w:hAnsi="Trebuchet MS" w:cs="Trebuchet MS"/>
          <w:color w:val="222222"/>
          <w:lang w:val="en-US"/>
        </w:rPr>
        <w:t>Georgetown University, Center on Health Insurance Reforms, February 2026.</w:t>
      </w:r>
    </w:p>
    <w:p w14:paraId="6AE22A73" w14:textId="77777777" w:rsidR="00FB2C3D" w:rsidRDefault="00FB2C3D" w:rsidP="00FB2C3D">
      <w:pPr>
        <w:rPr>
          <w:i/>
          <w:iCs/>
          <w:lang w:val="en-US"/>
        </w:rPr>
      </w:pPr>
    </w:p>
    <w:p w14:paraId="018368EE" w14:textId="77777777" w:rsidR="00FB2C3D" w:rsidRDefault="00FB2C3D" w:rsidP="00FB2C3D">
      <w:pPr>
        <w:rPr>
          <w:rFonts w:ascii="Trebuchet MS" w:eastAsia="Trebuchet MS" w:hAnsi="Trebuchet MS" w:cs="Trebuchet MS"/>
          <w:lang w:val="en-US"/>
        </w:rPr>
      </w:pPr>
    </w:p>
    <w:p w14:paraId="54F96FB8" w14:textId="3F747115" w:rsidR="001D1ECE" w:rsidRDefault="001D1ECE" w:rsidP="00FB2C3D">
      <w:pPr>
        <w:rPr>
          <w:rFonts w:ascii="Trebuchet MS" w:eastAsia="Trebuchet MS" w:hAnsi="Trebuchet MS" w:cs="Trebuchet MS"/>
        </w:rPr>
      </w:pPr>
    </w:p>
    <w:sectPr w:rsidR="001D1ECE">
      <w:headerReference w:type="default" r:id="rId28"/>
      <w:footerReference w:type="default" r:id="rId2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56555" w14:textId="77777777" w:rsidR="00F44670" w:rsidRDefault="00F44670" w:rsidP="001C447E">
      <w:pPr>
        <w:spacing w:line="240" w:lineRule="auto"/>
      </w:pPr>
      <w:r>
        <w:separator/>
      </w:r>
    </w:p>
  </w:endnote>
  <w:endnote w:type="continuationSeparator" w:id="0">
    <w:p w14:paraId="109E9661" w14:textId="77777777" w:rsidR="00F44670" w:rsidRDefault="00F44670" w:rsidP="001C44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default"/>
  </w:font>
  <w:font w:name="Inter Medium">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1" w:fontKey="{D637D07D-200B-4CC1-9F3B-8B0C3A424B53}"/>
    <w:embedBold r:id="rId2" w:fontKey="{FED84B6F-A18F-4C80-BAC1-7706BBE99146}"/>
    <w:embedItalic r:id="rId3" w:fontKey="{8B5C834E-817D-46D7-8747-A79851D4424A}"/>
    <w:embedBoldItalic r:id="rId4" w:fontKey="{0F0B863D-D494-4883-A204-F391FBEF8AFE}"/>
  </w:font>
  <w:font w:name="Source Sans Pro">
    <w:charset w:val="00"/>
    <w:family w:val="swiss"/>
    <w:pitch w:val="variable"/>
    <w:sig w:usb0="600002F7" w:usb1="02000001" w:usb2="00000000" w:usb3="00000000" w:csb0="0000019F" w:csb1="00000000"/>
    <w:embedRegular r:id="rId5" w:fontKey="{3AE10EA4-61E9-49E7-A016-7A1AF9CAE122}"/>
    <w:embedBold r:id="rId6" w:fontKey="{358D6D46-D75D-4B9B-8A8D-4AB23420FC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755FA7D-5CAC-4DFD-B8EC-F2F9794A8917}"/>
  </w:font>
  <w:font w:name="Cambria">
    <w:panose1 w:val="02040503050406030204"/>
    <w:charset w:val="00"/>
    <w:family w:val="roman"/>
    <w:pitch w:val="variable"/>
    <w:sig w:usb0="E00006FF" w:usb1="420024FF" w:usb2="02000000" w:usb3="00000000" w:csb0="0000019F" w:csb1="00000000"/>
    <w:embedRegular r:id="rId8" w:fontKey="{B5BE5441-6BEB-42B6-8505-B0FAF79539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462810"/>
      <w:docPartObj>
        <w:docPartGallery w:val="Page Numbers (Bottom of Page)"/>
        <w:docPartUnique/>
      </w:docPartObj>
    </w:sdtPr>
    <w:sdtEndPr>
      <w:rPr>
        <w:noProof/>
      </w:rPr>
    </w:sdtEndPr>
    <w:sdtContent>
      <w:p w14:paraId="7EBD038C" w14:textId="4D6174E3" w:rsidR="001C447E" w:rsidRDefault="001C44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ABBB36" w14:textId="77777777" w:rsidR="001C447E" w:rsidRDefault="001C4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2A899" w14:textId="77777777" w:rsidR="00F44670" w:rsidRDefault="00F44670" w:rsidP="001C447E">
      <w:pPr>
        <w:spacing w:line="240" w:lineRule="auto"/>
      </w:pPr>
      <w:r>
        <w:separator/>
      </w:r>
    </w:p>
  </w:footnote>
  <w:footnote w:type="continuationSeparator" w:id="0">
    <w:p w14:paraId="27309D7F" w14:textId="77777777" w:rsidR="00F44670" w:rsidRDefault="00F44670" w:rsidP="001C447E">
      <w:pPr>
        <w:spacing w:line="240" w:lineRule="auto"/>
      </w:pPr>
      <w:r>
        <w:continuationSeparator/>
      </w:r>
    </w:p>
  </w:footnote>
  <w:footnote w:id="1">
    <w:p w14:paraId="4C7411B0" w14:textId="77777777" w:rsidR="000E7C7D" w:rsidRPr="00954631" w:rsidRDefault="000E7C7D" w:rsidP="000E7C7D">
      <w:pPr>
        <w:pStyle w:val="FootnoteText"/>
        <w:shd w:val="clear" w:color="auto" w:fill="FFFFFF" w:themeFill="background1"/>
        <w:rPr>
          <w:rFonts w:ascii="Trebuchet MS" w:eastAsia="Source Sans Pro" w:hAnsi="Trebuchet MS" w:cs="Source Sans Pro"/>
          <w:b/>
          <w:bCs/>
          <w:color w:val="008131"/>
        </w:rPr>
      </w:pPr>
      <w:r w:rsidRPr="00954631">
        <w:rPr>
          <w:rStyle w:val="FootnoteReference"/>
          <w:rFonts w:ascii="Trebuchet MS" w:hAnsi="Trebuchet MS"/>
        </w:rPr>
        <w:footnoteRef/>
      </w:r>
      <w:r w:rsidRPr="00954631">
        <w:rPr>
          <w:rFonts w:ascii="Trebuchet MS" w:hAnsi="Trebuchet MS"/>
        </w:rPr>
        <w:t xml:space="preserve"> See, California Department of Managed Health Care</w:t>
      </w:r>
      <w:r w:rsidRPr="00954631">
        <w:rPr>
          <w:rFonts w:ascii="Trebuchet MS" w:hAnsi="Trebuchet MS"/>
          <w:color w:val="auto"/>
        </w:rPr>
        <w:t xml:space="preserve">, </w:t>
      </w:r>
      <w:r w:rsidRPr="00954631">
        <w:rPr>
          <w:rFonts w:ascii="Trebuchet MS" w:eastAsia="Source Sans Pro" w:hAnsi="Trebuchet MS" w:cs="Source Sans Pro"/>
          <w:color w:val="auto"/>
        </w:rPr>
        <w:t>DMHC, Kaiser Permanente Reach Settlement Agreement to Transform Plan’s Behavioral Health Care Delivery System and Improve Behavioral Health Statewide</w:t>
      </w:r>
      <w:r w:rsidRPr="00954631">
        <w:rPr>
          <w:rFonts w:ascii="Trebuchet MS" w:eastAsia="Source Sans Pro" w:hAnsi="Trebuchet MS" w:cs="Source Sans Pro"/>
          <w:color w:val="008131"/>
        </w:rPr>
        <w:t xml:space="preserve">, </w:t>
      </w:r>
      <w:hyperlink r:id="rId1" w:history="1">
        <w:r w:rsidRPr="00954631">
          <w:rPr>
            <w:rStyle w:val="Hyperlink"/>
            <w:rFonts w:ascii="Trebuchet MS" w:eastAsia="Source Sans Pro" w:hAnsi="Trebuchet MS" w:cs="Source Sans Pro"/>
          </w:rPr>
          <w:t>https://www.dmhc.ca.gov/Resources/Newsroom/PressReleases/October12,2023.aspx</w:t>
        </w:r>
      </w:hyperlink>
      <w:r w:rsidRPr="00954631">
        <w:rPr>
          <w:rFonts w:ascii="Trebuchet MS" w:eastAsia="Source Sans Pro" w:hAnsi="Trebuchet MS" w:cs="Source Sans Pro"/>
          <w:b/>
          <w:bCs/>
          <w:color w:val="008131"/>
        </w:rPr>
        <w:t xml:space="preserve"> </w:t>
      </w:r>
    </w:p>
  </w:footnote>
  <w:footnote w:id="2">
    <w:p w14:paraId="1BD766EE" w14:textId="5A2DBFA2" w:rsidR="000E7C7D" w:rsidRDefault="000E7C7D" w:rsidP="000E7C7D">
      <w:pPr>
        <w:pStyle w:val="FootnoteText"/>
      </w:pPr>
      <w:r w:rsidRPr="00954631">
        <w:rPr>
          <w:rStyle w:val="FootnoteReference"/>
          <w:rFonts w:ascii="Trebuchet MS" w:hAnsi="Trebuchet MS"/>
          <w:lang w:val="en-US"/>
        </w:rPr>
        <w:footnoteRef/>
      </w:r>
      <w:r w:rsidRPr="00954631">
        <w:rPr>
          <w:rFonts w:ascii="Trebuchet MS" w:hAnsi="Trebuchet MS"/>
          <w:lang w:val="en-US"/>
        </w:rPr>
        <w:t xml:space="preserve"> See, The Truth About Why We Are Striking: Health Care Professionals to Strike October 14 for Fair Wages, Real Voice in Patient Care, and True Frontline Collaboration with Kaiser Permanente, </w:t>
      </w:r>
      <w:hyperlink r:id="rId2" w:history="1">
        <w:r w:rsidR="00954631" w:rsidRPr="00C61B1A">
          <w:rPr>
            <w:rStyle w:val="Hyperlink"/>
            <w:rFonts w:ascii="Trebuchet MS" w:hAnsi="Trebuchet MS"/>
            <w:lang w:val="en-US"/>
          </w:rPr>
          <w:t>https://unacuhcp.org/news/press-statement-the-truth-about-why-we-are-striking/</w:t>
        </w:r>
      </w:hyperlink>
      <w:r w:rsidR="00954631">
        <w:rPr>
          <w:rFonts w:ascii="Trebuchet MS" w:hAnsi="Trebuchet MS"/>
          <w:lang w:val="en-US"/>
        </w:rPr>
        <w:t xml:space="preserve"> </w:t>
      </w:r>
    </w:p>
  </w:footnote>
  <w:footnote w:id="3">
    <w:p w14:paraId="319471B5" w14:textId="77777777" w:rsidR="000E7C7D" w:rsidRPr="00DB41DF" w:rsidRDefault="000E7C7D" w:rsidP="000E7C7D">
      <w:pPr>
        <w:pStyle w:val="FootnoteText"/>
        <w:rPr>
          <w:rFonts w:ascii="Trebuchet MS" w:hAnsi="Trebuchet MS"/>
        </w:rPr>
      </w:pPr>
      <w:r w:rsidRPr="00DB41DF">
        <w:rPr>
          <w:rStyle w:val="FootnoteReference"/>
          <w:rFonts w:ascii="Trebuchet MS" w:hAnsi="Trebuchet MS"/>
        </w:rPr>
        <w:footnoteRef/>
      </w:r>
      <w:r w:rsidRPr="00DB41DF">
        <w:rPr>
          <w:rFonts w:ascii="Trebuchet MS" w:hAnsi="Trebuchet MS"/>
        </w:rPr>
        <w:t xml:space="preserve"> </w:t>
      </w:r>
      <w:hyperlink r:id="rId3">
        <w:r w:rsidRPr="00DB41DF">
          <w:rPr>
            <w:rStyle w:val="Hyperlink"/>
            <w:rFonts w:ascii="Trebuchet MS" w:hAnsi="Trebuchet MS"/>
          </w:rPr>
          <w:t>Pharmacy Benefit Managers: The Powerful Middlemen Inflating Drug Costs and Squeezing Main Street Pharmacies</w:t>
        </w:r>
      </w:hyperlink>
      <w:r w:rsidRPr="00DB41DF">
        <w:rPr>
          <w:rFonts w:ascii="Trebuchet MS" w:hAnsi="Trebuchet MS"/>
        </w:rPr>
        <w:t xml:space="preserve"> See also </w:t>
      </w:r>
      <w:hyperlink r:id="rId4">
        <w:r w:rsidRPr="00DB41DF">
          <w:rPr>
            <w:rStyle w:val="Hyperlink"/>
            <w:rFonts w:ascii="Trebuchet MS" w:hAnsi="Trebuchet MS"/>
          </w:rPr>
          <w:t>FTC Releases Interim Staff Report on Prescription Drug Middlemen | Federal Trade Commission</w:t>
        </w:r>
      </w:hyperlink>
    </w:p>
  </w:footnote>
  <w:footnote w:id="4">
    <w:p w14:paraId="26DAFDE7" w14:textId="77777777" w:rsidR="000E7C7D" w:rsidRPr="00DB41DF" w:rsidRDefault="000E7C7D" w:rsidP="000E7C7D">
      <w:pPr>
        <w:pStyle w:val="FootnoteText"/>
        <w:rPr>
          <w:rFonts w:ascii="Trebuchet MS" w:hAnsi="Trebuchet MS"/>
        </w:rPr>
      </w:pPr>
      <w:r w:rsidRPr="00DB41DF">
        <w:rPr>
          <w:rStyle w:val="FootnoteReference"/>
          <w:rFonts w:ascii="Trebuchet MS" w:hAnsi="Trebuchet MS"/>
        </w:rPr>
        <w:footnoteRef/>
      </w:r>
      <w:r w:rsidRPr="00DB41DF">
        <w:rPr>
          <w:rFonts w:ascii="Trebuchet MS" w:hAnsi="Trebuchet MS"/>
        </w:rPr>
        <w:t xml:space="preserve"> </w:t>
      </w:r>
      <w:hyperlink r:id="rId5">
        <w:r w:rsidRPr="00DB41DF">
          <w:rPr>
            <w:rStyle w:val="Hyperlink"/>
            <w:rFonts w:ascii="Trebuchet MS" w:hAnsi="Trebuchet MS"/>
          </w:rPr>
          <w:t>2026-01-pbm-profitability.pdf</w:t>
        </w:r>
      </w:hyperlink>
    </w:p>
  </w:footnote>
  <w:footnote w:id="5">
    <w:p w14:paraId="3A4B55E5" w14:textId="44530FF3" w:rsidR="000E7C7D" w:rsidRPr="00DB41DF" w:rsidRDefault="000E7C7D" w:rsidP="000E7C7D">
      <w:pPr>
        <w:pStyle w:val="FootnoteText"/>
        <w:rPr>
          <w:rFonts w:ascii="Trebuchet MS" w:hAnsi="Trebuchet MS"/>
          <w:lang w:val="en-US"/>
        </w:rPr>
      </w:pPr>
      <w:r w:rsidRPr="00DB41DF">
        <w:rPr>
          <w:rStyle w:val="FootnoteReference"/>
          <w:rFonts w:ascii="Trebuchet MS" w:hAnsi="Trebuchet MS"/>
          <w:lang w:val="en-US"/>
        </w:rPr>
        <w:footnoteRef/>
      </w:r>
      <w:r w:rsidRPr="00DB41DF">
        <w:rPr>
          <w:rFonts w:ascii="Trebuchet MS" w:hAnsi="Trebuchet MS"/>
          <w:lang w:val="en-US"/>
        </w:rPr>
        <w:t xml:space="preserve"> CVS Health launches </w:t>
      </w:r>
      <w:proofErr w:type="spellStart"/>
      <w:r w:rsidRPr="00DB41DF">
        <w:rPr>
          <w:rFonts w:ascii="Trebuchet MS" w:hAnsi="Trebuchet MS"/>
          <w:lang w:val="en-US"/>
        </w:rPr>
        <w:t>Cordavis</w:t>
      </w:r>
      <w:proofErr w:type="spellEnd"/>
      <w:r w:rsidRPr="00DB41DF">
        <w:rPr>
          <w:rFonts w:ascii="Trebuchet MS" w:hAnsi="Trebuchet MS"/>
          <w:lang w:val="en-US"/>
        </w:rPr>
        <w:t xml:space="preserve">, (August 23, 2023), </w:t>
      </w:r>
      <w:hyperlink r:id="rId6" w:history="1">
        <w:r w:rsidR="00E143B3" w:rsidRPr="00C61B1A">
          <w:rPr>
            <w:rStyle w:val="Hyperlink"/>
            <w:rFonts w:ascii="Trebuchet MS" w:hAnsi="Trebuchet MS"/>
          </w:rPr>
          <w:t>https://www.cvshealth.com/news/pbm/cvs-health-launches-cordavis.html</w:t>
        </w:r>
      </w:hyperlink>
      <w:r w:rsidR="00E143B3">
        <w:rPr>
          <w:rFonts w:ascii="Trebuchet MS" w:hAnsi="Trebuchet MS"/>
        </w:rPr>
        <w:t xml:space="preserve"> </w:t>
      </w:r>
    </w:p>
  </w:footnote>
  <w:footnote w:id="6">
    <w:p w14:paraId="464EC50C" w14:textId="5A3B776D" w:rsidR="000E7C7D" w:rsidRPr="00DB41DF" w:rsidRDefault="000E7C7D" w:rsidP="000E7C7D">
      <w:pPr>
        <w:pStyle w:val="FootnoteText"/>
        <w:rPr>
          <w:rFonts w:ascii="Trebuchet MS" w:hAnsi="Trebuchet MS"/>
          <w:lang w:val="en-US"/>
        </w:rPr>
      </w:pPr>
      <w:r w:rsidRPr="00DB41DF">
        <w:rPr>
          <w:rStyle w:val="FootnoteReference"/>
          <w:rFonts w:ascii="Trebuchet MS" w:hAnsi="Trebuchet MS"/>
          <w:lang w:val="en-US"/>
        </w:rPr>
        <w:footnoteRef/>
      </w:r>
      <w:hyperlink r:id="rId7" w:history="1">
        <w:r w:rsidRPr="00DB41DF">
          <w:rPr>
            <w:rStyle w:val="Hyperlink"/>
            <w:rFonts w:ascii="Trebuchet MS" w:hAnsi="Trebuchet MS"/>
            <w:lang w:val="en-US"/>
          </w:rPr>
          <w:t>Lillian Karabaic</w:t>
        </w:r>
      </w:hyperlink>
      <w:r w:rsidRPr="00DB41DF">
        <w:rPr>
          <w:rFonts w:ascii="Trebuchet MS" w:hAnsi="Trebuchet MS"/>
          <w:lang w:val="en-US"/>
        </w:rPr>
        <w:t xml:space="preserve"> The biggest middleman in the prescription drug supply chain now makes drugs (May 14, 2024), accessed at </w:t>
      </w:r>
      <w:hyperlink r:id="rId8" w:history="1">
        <w:r w:rsidR="00001CBB" w:rsidRPr="00735DFD">
          <w:rPr>
            <w:rStyle w:val="Hyperlink"/>
            <w:rFonts w:ascii="Trebuchet MS" w:hAnsi="Trebuchet MS"/>
            <w:lang w:val="en-US"/>
          </w:rPr>
          <w:t>https://www.marketplace.org/story/2024/05/14/cvs-pharmacy-prescription-benefit-manager-drug-supply-chain-manufacturing</w:t>
        </w:r>
      </w:hyperlink>
      <w:r w:rsidR="00001CBB">
        <w:rPr>
          <w:rFonts w:ascii="Trebuchet MS" w:hAnsi="Trebuchet MS"/>
          <w:lang w:val="en-US"/>
        </w:rPr>
        <w:t xml:space="preserve"> </w:t>
      </w:r>
    </w:p>
  </w:footnote>
  <w:footnote w:id="7">
    <w:p w14:paraId="73F25E93" w14:textId="2BB40A62" w:rsidR="000E7C7D" w:rsidRPr="00DB41DF" w:rsidRDefault="000E7C7D" w:rsidP="000E7C7D">
      <w:pPr>
        <w:pStyle w:val="FootnoteText"/>
        <w:rPr>
          <w:rFonts w:ascii="Trebuchet MS" w:hAnsi="Trebuchet MS"/>
          <w:lang w:val="en-US"/>
        </w:rPr>
      </w:pPr>
      <w:r w:rsidRPr="00DB41DF">
        <w:rPr>
          <w:rStyle w:val="FootnoteReference"/>
          <w:rFonts w:ascii="Trebuchet MS" w:hAnsi="Trebuchet MS"/>
          <w:lang w:val="en-US"/>
        </w:rPr>
        <w:footnoteRef/>
      </w:r>
      <w:r w:rsidRPr="00DB41DF">
        <w:rPr>
          <w:rFonts w:ascii="Trebuchet MS" w:hAnsi="Trebuchet MS"/>
          <w:lang w:val="en-US"/>
        </w:rPr>
        <w:t xml:space="preserve"> Julia Burleson. Vertical Integration in Health Care: Implications for Consumers, Employers, and Clinicians, Georgetown University Center on Health Insurance Reforms, May 2, 2026. </w:t>
      </w:r>
      <w:hyperlink r:id="rId9" w:history="1">
        <w:r w:rsidR="00001CBB" w:rsidRPr="00735DFD">
          <w:rPr>
            <w:rStyle w:val="Hyperlink"/>
            <w:rFonts w:ascii="Trebuchet MS" w:hAnsi="Trebuchet MS"/>
            <w:lang w:val="en-US"/>
          </w:rPr>
          <w:t>https://chir.georgetown.edu/vertical-integration-in-health-care-implications-for-consumers-employers-and-clinicians/</w:t>
        </w:r>
      </w:hyperlink>
      <w:r w:rsidR="00001CBB">
        <w:rPr>
          <w:rFonts w:ascii="Trebuchet MS" w:hAnsi="Trebuchet MS"/>
          <w:lang w:val="en-US"/>
        </w:rPr>
        <w:t xml:space="preserve"> </w:t>
      </w:r>
    </w:p>
  </w:footnote>
  <w:footnote w:id="8">
    <w:p w14:paraId="34231B2C" w14:textId="00313777" w:rsidR="000E7C7D" w:rsidRDefault="000E7C7D" w:rsidP="000E7C7D">
      <w:pPr>
        <w:pStyle w:val="FootnoteText"/>
      </w:pPr>
      <w:r w:rsidRPr="00DB41DF">
        <w:rPr>
          <w:rStyle w:val="FootnoteReference"/>
          <w:rFonts w:ascii="Trebuchet MS" w:hAnsi="Trebuchet MS"/>
        </w:rPr>
        <w:footnoteRef/>
      </w:r>
      <w:r w:rsidRPr="00DB41DF">
        <w:rPr>
          <w:rFonts w:ascii="Trebuchet MS" w:hAnsi="Trebuchet MS"/>
        </w:rPr>
        <w:t xml:space="preserve"> Ibid</w:t>
      </w:r>
      <w:r w:rsidR="00DB41DF" w:rsidRPr="00DB41DF">
        <w:rPr>
          <w:rFonts w:ascii="Trebuchet MS" w:hAnsi="Trebuchet M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752628"/>
      <w:docPartObj>
        <w:docPartGallery w:val="Watermarks"/>
        <w:docPartUnique/>
      </w:docPartObj>
    </w:sdtPr>
    <w:sdtEndPr/>
    <w:sdtContent>
      <w:p w14:paraId="765659D2" w14:textId="3BEB4309" w:rsidR="001C447E" w:rsidRDefault="00F44670">
        <w:pPr>
          <w:pStyle w:val="Header"/>
        </w:pPr>
        <w:r>
          <w:rPr>
            <w:noProof/>
          </w:rPr>
          <w:pict w14:anchorId="01974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08354"/>
    <w:multiLevelType w:val="hybridMultilevel"/>
    <w:tmpl w:val="E572063A"/>
    <w:lvl w:ilvl="0" w:tplc="3522AE22">
      <w:start w:val="1"/>
      <w:numFmt w:val="decimal"/>
      <w:lvlText w:val="%1."/>
      <w:lvlJc w:val="left"/>
      <w:pPr>
        <w:ind w:left="720" w:hanging="360"/>
      </w:pPr>
    </w:lvl>
    <w:lvl w:ilvl="1" w:tplc="EDFED022">
      <w:start w:val="1"/>
      <w:numFmt w:val="lowerLetter"/>
      <w:lvlText w:val="%2."/>
      <w:lvlJc w:val="left"/>
      <w:pPr>
        <w:ind w:left="1440" w:hanging="360"/>
      </w:pPr>
    </w:lvl>
    <w:lvl w:ilvl="2" w:tplc="5008B3E6">
      <w:start w:val="1"/>
      <w:numFmt w:val="lowerRoman"/>
      <w:lvlText w:val="%3."/>
      <w:lvlJc w:val="right"/>
      <w:pPr>
        <w:ind w:left="2160" w:hanging="180"/>
      </w:pPr>
    </w:lvl>
    <w:lvl w:ilvl="3" w:tplc="15F01AC0">
      <w:start w:val="1"/>
      <w:numFmt w:val="decimal"/>
      <w:lvlText w:val="%4."/>
      <w:lvlJc w:val="left"/>
      <w:pPr>
        <w:ind w:left="2880" w:hanging="360"/>
      </w:pPr>
    </w:lvl>
    <w:lvl w:ilvl="4" w:tplc="BE543B0C">
      <w:start w:val="1"/>
      <w:numFmt w:val="lowerLetter"/>
      <w:lvlText w:val="%5."/>
      <w:lvlJc w:val="left"/>
      <w:pPr>
        <w:ind w:left="3600" w:hanging="360"/>
      </w:pPr>
    </w:lvl>
    <w:lvl w:ilvl="5" w:tplc="ADBEFB60">
      <w:start w:val="1"/>
      <w:numFmt w:val="lowerRoman"/>
      <w:lvlText w:val="%6."/>
      <w:lvlJc w:val="right"/>
      <w:pPr>
        <w:ind w:left="4320" w:hanging="180"/>
      </w:pPr>
    </w:lvl>
    <w:lvl w:ilvl="6" w:tplc="13F4CC1A">
      <w:start w:val="1"/>
      <w:numFmt w:val="decimal"/>
      <w:lvlText w:val="%7."/>
      <w:lvlJc w:val="left"/>
      <w:pPr>
        <w:ind w:left="5040" w:hanging="360"/>
      </w:pPr>
    </w:lvl>
    <w:lvl w:ilvl="7" w:tplc="8DE65614">
      <w:start w:val="1"/>
      <w:numFmt w:val="lowerLetter"/>
      <w:lvlText w:val="%8."/>
      <w:lvlJc w:val="left"/>
      <w:pPr>
        <w:ind w:left="5760" w:hanging="360"/>
      </w:pPr>
    </w:lvl>
    <w:lvl w:ilvl="8" w:tplc="D77C3036">
      <w:start w:val="1"/>
      <w:numFmt w:val="lowerRoman"/>
      <w:lvlText w:val="%9."/>
      <w:lvlJc w:val="right"/>
      <w:pPr>
        <w:ind w:left="6480" w:hanging="180"/>
      </w:pPr>
    </w:lvl>
  </w:abstractNum>
  <w:abstractNum w:abstractNumId="1" w15:restartNumberingAfterBreak="0">
    <w:nsid w:val="5DAF6D6F"/>
    <w:multiLevelType w:val="hybridMultilevel"/>
    <w:tmpl w:val="C90C8538"/>
    <w:lvl w:ilvl="0" w:tplc="2F203104">
      <w:start w:val="1"/>
      <w:numFmt w:val="decimal"/>
      <w:lvlText w:val="%1."/>
      <w:lvlJc w:val="left"/>
      <w:pPr>
        <w:ind w:left="720" w:hanging="360"/>
      </w:pPr>
    </w:lvl>
    <w:lvl w:ilvl="1" w:tplc="BD76FAC8">
      <w:start w:val="1"/>
      <w:numFmt w:val="lowerLetter"/>
      <w:lvlText w:val="%2."/>
      <w:lvlJc w:val="left"/>
      <w:pPr>
        <w:ind w:left="1440" w:hanging="360"/>
      </w:pPr>
    </w:lvl>
    <w:lvl w:ilvl="2" w:tplc="88C0B1C8">
      <w:start w:val="1"/>
      <w:numFmt w:val="lowerRoman"/>
      <w:lvlText w:val="%3."/>
      <w:lvlJc w:val="right"/>
      <w:pPr>
        <w:ind w:left="2160" w:hanging="180"/>
      </w:pPr>
    </w:lvl>
    <w:lvl w:ilvl="3" w:tplc="B23077F6">
      <w:start w:val="1"/>
      <w:numFmt w:val="decimal"/>
      <w:lvlText w:val="%4."/>
      <w:lvlJc w:val="left"/>
      <w:pPr>
        <w:ind w:left="2880" w:hanging="360"/>
      </w:pPr>
    </w:lvl>
    <w:lvl w:ilvl="4" w:tplc="8234933E">
      <w:start w:val="1"/>
      <w:numFmt w:val="lowerLetter"/>
      <w:lvlText w:val="%5."/>
      <w:lvlJc w:val="left"/>
      <w:pPr>
        <w:ind w:left="3600" w:hanging="360"/>
      </w:pPr>
    </w:lvl>
    <w:lvl w:ilvl="5" w:tplc="44921266">
      <w:start w:val="1"/>
      <w:numFmt w:val="lowerRoman"/>
      <w:lvlText w:val="%6."/>
      <w:lvlJc w:val="right"/>
      <w:pPr>
        <w:ind w:left="4320" w:hanging="180"/>
      </w:pPr>
    </w:lvl>
    <w:lvl w:ilvl="6" w:tplc="40486BF2">
      <w:start w:val="1"/>
      <w:numFmt w:val="decimal"/>
      <w:lvlText w:val="%7."/>
      <w:lvlJc w:val="left"/>
      <w:pPr>
        <w:ind w:left="5040" w:hanging="360"/>
      </w:pPr>
    </w:lvl>
    <w:lvl w:ilvl="7" w:tplc="89809D28">
      <w:start w:val="1"/>
      <w:numFmt w:val="lowerLetter"/>
      <w:lvlText w:val="%8."/>
      <w:lvlJc w:val="left"/>
      <w:pPr>
        <w:ind w:left="5760" w:hanging="360"/>
      </w:pPr>
    </w:lvl>
    <w:lvl w:ilvl="8" w:tplc="7FB60CE4">
      <w:start w:val="1"/>
      <w:numFmt w:val="lowerRoman"/>
      <w:lvlText w:val="%9."/>
      <w:lvlJc w:val="right"/>
      <w:pPr>
        <w:ind w:left="6480" w:hanging="180"/>
      </w:pPr>
    </w:lvl>
  </w:abstractNum>
  <w:abstractNum w:abstractNumId="2" w15:restartNumberingAfterBreak="0">
    <w:nsid w:val="7A970EC0"/>
    <w:multiLevelType w:val="hybridMultilevel"/>
    <w:tmpl w:val="4C945BC6"/>
    <w:lvl w:ilvl="0" w:tplc="45B6EB1C">
      <w:start w:val="1"/>
      <w:numFmt w:val="bullet"/>
      <w:lvlText w:val=""/>
      <w:lvlJc w:val="left"/>
      <w:pPr>
        <w:ind w:left="720" w:hanging="360"/>
      </w:pPr>
      <w:rPr>
        <w:rFonts w:ascii="Symbol" w:hAnsi="Symbol" w:hint="default"/>
      </w:rPr>
    </w:lvl>
    <w:lvl w:ilvl="1" w:tplc="48BA68F0">
      <w:start w:val="1"/>
      <w:numFmt w:val="bullet"/>
      <w:lvlText w:val="o"/>
      <w:lvlJc w:val="left"/>
      <w:pPr>
        <w:ind w:left="1440" w:hanging="360"/>
      </w:pPr>
      <w:rPr>
        <w:rFonts w:ascii="Courier New" w:hAnsi="Courier New" w:hint="default"/>
      </w:rPr>
    </w:lvl>
    <w:lvl w:ilvl="2" w:tplc="3A22AD52">
      <w:start w:val="1"/>
      <w:numFmt w:val="bullet"/>
      <w:lvlText w:val=""/>
      <w:lvlJc w:val="left"/>
      <w:pPr>
        <w:ind w:left="2160" w:hanging="360"/>
      </w:pPr>
      <w:rPr>
        <w:rFonts w:ascii="Wingdings" w:hAnsi="Wingdings" w:hint="default"/>
      </w:rPr>
    </w:lvl>
    <w:lvl w:ilvl="3" w:tplc="CEDEA846">
      <w:start w:val="1"/>
      <w:numFmt w:val="bullet"/>
      <w:lvlText w:val=""/>
      <w:lvlJc w:val="left"/>
      <w:pPr>
        <w:ind w:left="2880" w:hanging="360"/>
      </w:pPr>
      <w:rPr>
        <w:rFonts w:ascii="Symbol" w:hAnsi="Symbol" w:hint="default"/>
      </w:rPr>
    </w:lvl>
    <w:lvl w:ilvl="4" w:tplc="1C78B296">
      <w:start w:val="1"/>
      <w:numFmt w:val="bullet"/>
      <w:lvlText w:val="o"/>
      <w:lvlJc w:val="left"/>
      <w:pPr>
        <w:ind w:left="3600" w:hanging="360"/>
      </w:pPr>
      <w:rPr>
        <w:rFonts w:ascii="Courier New" w:hAnsi="Courier New" w:hint="default"/>
      </w:rPr>
    </w:lvl>
    <w:lvl w:ilvl="5" w:tplc="B4FA909C">
      <w:start w:val="1"/>
      <w:numFmt w:val="bullet"/>
      <w:lvlText w:val=""/>
      <w:lvlJc w:val="left"/>
      <w:pPr>
        <w:ind w:left="4320" w:hanging="360"/>
      </w:pPr>
      <w:rPr>
        <w:rFonts w:ascii="Wingdings" w:hAnsi="Wingdings" w:hint="default"/>
      </w:rPr>
    </w:lvl>
    <w:lvl w:ilvl="6" w:tplc="394A2F2E">
      <w:start w:val="1"/>
      <w:numFmt w:val="bullet"/>
      <w:lvlText w:val=""/>
      <w:lvlJc w:val="left"/>
      <w:pPr>
        <w:ind w:left="5040" w:hanging="360"/>
      </w:pPr>
      <w:rPr>
        <w:rFonts w:ascii="Symbol" w:hAnsi="Symbol" w:hint="default"/>
      </w:rPr>
    </w:lvl>
    <w:lvl w:ilvl="7" w:tplc="68027E48">
      <w:start w:val="1"/>
      <w:numFmt w:val="bullet"/>
      <w:lvlText w:val="o"/>
      <w:lvlJc w:val="left"/>
      <w:pPr>
        <w:ind w:left="5760" w:hanging="360"/>
      </w:pPr>
      <w:rPr>
        <w:rFonts w:ascii="Courier New" w:hAnsi="Courier New" w:hint="default"/>
      </w:rPr>
    </w:lvl>
    <w:lvl w:ilvl="8" w:tplc="30FCA78A">
      <w:start w:val="1"/>
      <w:numFmt w:val="bullet"/>
      <w:lvlText w:val=""/>
      <w:lvlJc w:val="left"/>
      <w:pPr>
        <w:ind w:left="6480" w:hanging="360"/>
      </w:pPr>
      <w:rPr>
        <w:rFonts w:ascii="Wingdings" w:hAnsi="Wingdings" w:hint="default"/>
      </w:rPr>
    </w:lvl>
  </w:abstractNum>
  <w:num w:numId="1" w16cid:durableId="2017028129">
    <w:abstractNumId w:val="2"/>
  </w:num>
  <w:num w:numId="2" w16cid:durableId="573664592">
    <w:abstractNumId w:val="1"/>
  </w:num>
  <w:num w:numId="3" w16cid:durableId="1862737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CE"/>
    <w:rsid w:val="00001CBB"/>
    <w:rsid w:val="000038BC"/>
    <w:rsid w:val="00015927"/>
    <w:rsid w:val="0003487A"/>
    <w:rsid w:val="00067E61"/>
    <w:rsid w:val="00075B9A"/>
    <w:rsid w:val="00084A47"/>
    <w:rsid w:val="000B3E7F"/>
    <w:rsid w:val="000B5BDD"/>
    <w:rsid w:val="000D6078"/>
    <w:rsid w:val="000E7C7D"/>
    <w:rsid w:val="00105DB8"/>
    <w:rsid w:val="0014518C"/>
    <w:rsid w:val="001C447E"/>
    <w:rsid w:val="001C74EB"/>
    <w:rsid w:val="001D1ECE"/>
    <w:rsid w:val="001E00DC"/>
    <w:rsid w:val="00242159"/>
    <w:rsid w:val="002B3C58"/>
    <w:rsid w:val="002B5D5F"/>
    <w:rsid w:val="002B6ED3"/>
    <w:rsid w:val="003008E2"/>
    <w:rsid w:val="0037300C"/>
    <w:rsid w:val="00381E6E"/>
    <w:rsid w:val="003823A5"/>
    <w:rsid w:val="003B563A"/>
    <w:rsid w:val="00406A69"/>
    <w:rsid w:val="00422762"/>
    <w:rsid w:val="00432DC4"/>
    <w:rsid w:val="00454281"/>
    <w:rsid w:val="004C1A37"/>
    <w:rsid w:val="004F0C3C"/>
    <w:rsid w:val="005028A6"/>
    <w:rsid w:val="005421BE"/>
    <w:rsid w:val="00593B5C"/>
    <w:rsid w:val="005C4F49"/>
    <w:rsid w:val="005F1A35"/>
    <w:rsid w:val="00610B83"/>
    <w:rsid w:val="00625320"/>
    <w:rsid w:val="00645227"/>
    <w:rsid w:val="00677DC9"/>
    <w:rsid w:val="006850FF"/>
    <w:rsid w:val="006E3C07"/>
    <w:rsid w:val="00702F14"/>
    <w:rsid w:val="00720578"/>
    <w:rsid w:val="007404E8"/>
    <w:rsid w:val="007A4087"/>
    <w:rsid w:val="007F1CC8"/>
    <w:rsid w:val="0084017A"/>
    <w:rsid w:val="00843429"/>
    <w:rsid w:val="008E06BE"/>
    <w:rsid w:val="008E71A1"/>
    <w:rsid w:val="0093421A"/>
    <w:rsid w:val="00954631"/>
    <w:rsid w:val="0096389F"/>
    <w:rsid w:val="00973071"/>
    <w:rsid w:val="009805C1"/>
    <w:rsid w:val="00984C03"/>
    <w:rsid w:val="00A2320F"/>
    <w:rsid w:val="00A5153F"/>
    <w:rsid w:val="00A8596C"/>
    <w:rsid w:val="00A85B9E"/>
    <w:rsid w:val="00AB3EBA"/>
    <w:rsid w:val="00AF18C7"/>
    <w:rsid w:val="00B607D6"/>
    <w:rsid w:val="00B96C99"/>
    <w:rsid w:val="00BA2A70"/>
    <w:rsid w:val="00BC2E58"/>
    <w:rsid w:val="00C16BC9"/>
    <w:rsid w:val="00C205AE"/>
    <w:rsid w:val="00C350A4"/>
    <w:rsid w:val="00C55C96"/>
    <w:rsid w:val="00C84FB9"/>
    <w:rsid w:val="00CD1026"/>
    <w:rsid w:val="00CE7B79"/>
    <w:rsid w:val="00CF5ABE"/>
    <w:rsid w:val="00D00FA3"/>
    <w:rsid w:val="00DB41DF"/>
    <w:rsid w:val="00DD29AE"/>
    <w:rsid w:val="00DF4C4B"/>
    <w:rsid w:val="00DF64C3"/>
    <w:rsid w:val="00E01CE2"/>
    <w:rsid w:val="00E058F4"/>
    <w:rsid w:val="00E143B3"/>
    <w:rsid w:val="00E43818"/>
    <w:rsid w:val="00E66D95"/>
    <w:rsid w:val="00E766A1"/>
    <w:rsid w:val="00E906F3"/>
    <w:rsid w:val="00E948D4"/>
    <w:rsid w:val="00EB23B0"/>
    <w:rsid w:val="00EC50B0"/>
    <w:rsid w:val="00F44670"/>
    <w:rsid w:val="00F802B5"/>
    <w:rsid w:val="00FB2C3D"/>
    <w:rsid w:val="00FB52BC"/>
    <w:rsid w:val="00FD2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Inter Medium" w:eastAsia="Inter Medium" w:hAnsi="Inter Medium" w:cs="Inter Medium"/>
      <w:b/>
      <w:bCs/>
      <w:sz w:val="32"/>
      <w:szCs w:val="32"/>
    </w:rPr>
  </w:style>
  <w:style w:type="paragraph" w:styleId="Heading2">
    <w:name w:val="heading 2"/>
    <w:basedOn w:val="Normal"/>
    <w:next w:val="Normal"/>
    <w:uiPriority w:val="9"/>
    <w:unhideWhenUsed/>
    <w:qFormat/>
    <w:pPr>
      <w:keepNext/>
      <w:keepLines/>
      <w:spacing w:before="360" w:after="80"/>
      <w:outlineLvl w:val="1"/>
    </w:pPr>
    <w:rPr>
      <w:rFonts w:ascii="Inter Medium" w:eastAsia="Inter Medium" w:hAnsi="Inter Medium" w:cs="Inter Medium"/>
      <w:b/>
      <w:bCs/>
      <w:sz w:val="28"/>
      <w:szCs w:val="28"/>
    </w:rPr>
  </w:style>
  <w:style w:type="paragraph" w:styleId="Heading3">
    <w:name w:val="heading 3"/>
    <w:basedOn w:val="Normal"/>
    <w:next w:val="Normal"/>
    <w:uiPriority w:val="9"/>
    <w:unhideWhenUsed/>
    <w:qFormat/>
    <w:pPr>
      <w:keepNext/>
      <w:keepLines/>
      <w:spacing w:before="280" w:after="80"/>
      <w:outlineLvl w:val="2"/>
    </w:pPr>
    <w:rPr>
      <w:rFonts w:ascii="Inter Medium" w:eastAsia="Inter Medium" w:hAnsi="Inter Medium" w:cs="Inter Medium"/>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rFonts w:ascii="Inter Medium" w:eastAsia="Inter Medium" w:hAnsi="Inter Medium" w:cs="Inter Medium"/>
      <w:b/>
      <w:bCs/>
    </w:rPr>
  </w:style>
  <w:style w:type="paragraph" w:styleId="Heading5">
    <w:name w:val="heading 5"/>
    <w:basedOn w:val="Normal"/>
    <w:next w:val="Normal"/>
    <w:uiPriority w:val="9"/>
    <w:semiHidden/>
    <w:unhideWhenUsed/>
    <w:qFormat/>
    <w:pPr>
      <w:keepNext/>
      <w:keepLines/>
      <w:spacing w:before="220" w:after="40"/>
      <w:outlineLvl w:val="4"/>
    </w:pPr>
    <w:rPr>
      <w:rFonts w:ascii="Inter Medium" w:eastAsia="Inter Medium" w:hAnsi="Inter Medium" w:cs="Inter Medium"/>
      <w:b/>
      <w:bCs/>
      <w:i/>
      <w:iCs/>
    </w:rPr>
  </w:style>
  <w:style w:type="paragraph" w:styleId="Heading6">
    <w:name w:val="heading 6"/>
    <w:basedOn w:val="Normal"/>
    <w:next w:val="Normal"/>
    <w:uiPriority w:val="9"/>
    <w:semiHidden/>
    <w:unhideWhenUsed/>
    <w:qFormat/>
    <w:pPr>
      <w:keepNext/>
      <w:keepLines/>
      <w:spacing w:before="200" w:after="4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rFonts w:ascii="Inter Medium" w:eastAsia="Inter Medium" w:hAnsi="Inter Medium" w:cs="Inter Medium"/>
      <w:b/>
      <w:bCs/>
      <w:sz w:val="48"/>
      <w:szCs w:val="48"/>
    </w:rPr>
  </w:style>
  <w:style w:type="paragraph" w:styleId="Subtitle">
    <w:name w:val="Subtitle"/>
    <w:basedOn w:val="Normal"/>
    <w:next w:val="Normal"/>
    <w:uiPriority w:val="11"/>
    <w:qFormat/>
    <w:pPr>
      <w:keepNext/>
      <w:keepLines/>
      <w:spacing w:before="360" w:after="80"/>
    </w:pPr>
    <w:rPr>
      <w:i/>
      <w:iCs/>
      <w:sz w:val="28"/>
      <w:szCs w:val="28"/>
    </w:rPr>
  </w:style>
  <w:style w:type="table" w:customStyle="1" w:styleId="a">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0">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1">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2">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3">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paragraph" w:styleId="Header">
    <w:name w:val="header"/>
    <w:basedOn w:val="Normal"/>
    <w:link w:val="HeaderChar"/>
    <w:uiPriority w:val="99"/>
    <w:unhideWhenUsed/>
    <w:rsid w:val="001C447E"/>
    <w:pPr>
      <w:tabs>
        <w:tab w:val="center" w:pos="4680"/>
        <w:tab w:val="right" w:pos="9360"/>
      </w:tabs>
      <w:spacing w:line="240" w:lineRule="auto"/>
    </w:pPr>
  </w:style>
  <w:style w:type="character" w:customStyle="1" w:styleId="HeaderChar">
    <w:name w:val="Header Char"/>
    <w:basedOn w:val="DefaultParagraphFont"/>
    <w:link w:val="Header"/>
    <w:uiPriority w:val="99"/>
    <w:rsid w:val="001C447E"/>
  </w:style>
  <w:style w:type="paragraph" w:styleId="Footer">
    <w:name w:val="footer"/>
    <w:basedOn w:val="Normal"/>
    <w:link w:val="FooterChar"/>
    <w:uiPriority w:val="99"/>
    <w:unhideWhenUsed/>
    <w:rsid w:val="001C447E"/>
    <w:pPr>
      <w:tabs>
        <w:tab w:val="center" w:pos="4680"/>
        <w:tab w:val="right" w:pos="9360"/>
      </w:tabs>
      <w:spacing w:line="240" w:lineRule="auto"/>
    </w:pPr>
  </w:style>
  <w:style w:type="character" w:customStyle="1" w:styleId="FooterChar">
    <w:name w:val="Footer Char"/>
    <w:basedOn w:val="DefaultParagraphFont"/>
    <w:link w:val="Footer"/>
    <w:uiPriority w:val="99"/>
    <w:rsid w:val="001C447E"/>
  </w:style>
  <w:style w:type="character" w:styleId="Hyperlink">
    <w:name w:val="Hyperlink"/>
    <w:basedOn w:val="DefaultParagraphFont"/>
    <w:uiPriority w:val="99"/>
    <w:unhideWhenUsed/>
    <w:rsid w:val="00FB52BC"/>
    <w:rPr>
      <w:color w:val="0000FF"/>
      <w:u w:val="single"/>
    </w:rPr>
  </w:style>
  <w:style w:type="character" w:styleId="UnresolvedMention">
    <w:name w:val="Unresolved Mention"/>
    <w:basedOn w:val="DefaultParagraphFont"/>
    <w:uiPriority w:val="99"/>
    <w:semiHidden/>
    <w:unhideWhenUsed/>
    <w:rsid w:val="002B6ED3"/>
    <w:rPr>
      <w:color w:val="605E5C"/>
      <w:shd w:val="clear" w:color="auto" w:fill="E1DFDD"/>
    </w:rPr>
  </w:style>
  <w:style w:type="character" w:styleId="FollowedHyperlink">
    <w:name w:val="FollowedHyperlink"/>
    <w:basedOn w:val="DefaultParagraphFont"/>
    <w:uiPriority w:val="99"/>
    <w:semiHidden/>
    <w:unhideWhenUsed/>
    <w:rsid w:val="005F1A35"/>
    <w:rPr>
      <w:color w:val="800080" w:themeColor="followedHyperlink"/>
      <w:u w:val="single"/>
    </w:rPr>
  </w:style>
  <w:style w:type="paragraph" w:styleId="ListParagraph">
    <w:name w:val="List Paragraph"/>
    <w:basedOn w:val="Normal"/>
    <w:uiPriority w:val="34"/>
    <w:qFormat/>
    <w:rsid w:val="00FB2C3D"/>
    <w:pPr>
      <w:ind w:left="720"/>
      <w:contextualSpacing/>
    </w:pPr>
  </w:style>
  <w:style w:type="paragraph" w:styleId="FootnoteText">
    <w:name w:val="footnote text"/>
    <w:basedOn w:val="Normal"/>
    <w:link w:val="FootnoteTextChar"/>
    <w:uiPriority w:val="99"/>
    <w:semiHidden/>
    <w:unhideWhenUsed/>
    <w:rsid w:val="000E7C7D"/>
    <w:pPr>
      <w:spacing w:line="240" w:lineRule="auto"/>
    </w:pPr>
    <w:rPr>
      <w:sz w:val="20"/>
      <w:szCs w:val="20"/>
    </w:rPr>
  </w:style>
  <w:style w:type="character" w:customStyle="1" w:styleId="FootnoteTextChar">
    <w:name w:val="Footnote Text Char"/>
    <w:basedOn w:val="DefaultParagraphFont"/>
    <w:link w:val="FootnoteText"/>
    <w:uiPriority w:val="99"/>
    <w:semiHidden/>
    <w:rsid w:val="000E7C7D"/>
    <w:rPr>
      <w:sz w:val="20"/>
      <w:szCs w:val="20"/>
    </w:rPr>
  </w:style>
  <w:style w:type="character" w:styleId="FootnoteReference">
    <w:name w:val="footnote reference"/>
    <w:basedOn w:val="DefaultParagraphFont"/>
    <w:uiPriority w:val="99"/>
    <w:semiHidden/>
    <w:unhideWhenUsed/>
    <w:rsid w:val="000E7C7D"/>
    <w:rPr>
      <w:vertAlign w:val="superscript"/>
    </w:rPr>
  </w:style>
  <w:style w:type="character" w:styleId="CommentReference">
    <w:name w:val="annotation reference"/>
    <w:basedOn w:val="DefaultParagraphFont"/>
    <w:uiPriority w:val="99"/>
    <w:semiHidden/>
    <w:unhideWhenUsed/>
    <w:rsid w:val="00D00FA3"/>
    <w:rPr>
      <w:sz w:val="16"/>
      <w:szCs w:val="16"/>
    </w:rPr>
  </w:style>
  <w:style w:type="paragraph" w:styleId="CommentText">
    <w:name w:val="annotation text"/>
    <w:basedOn w:val="Normal"/>
    <w:link w:val="CommentTextChar"/>
    <w:uiPriority w:val="99"/>
    <w:unhideWhenUsed/>
    <w:rsid w:val="00D00FA3"/>
    <w:pPr>
      <w:spacing w:line="240" w:lineRule="auto"/>
    </w:pPr>
    <w:rPr>
      <w:sz w:val="20"/>
      <w:szCs w:val="20"/>
    </w:rPr>
  </w:style>
  <w:style w:type="character" w:customStyle="1" w:styleId="CommentTextChar">
    <w:name w:val="Comment Text Char"/>
    <w:basedOn w:val="DefaultParagraphFont"/>
    <w:link w:val="CommentText"/>
    <w:uiPriority w:val="99"/>
    <w:rsid w:val="00D00FA3"/>
    <w:rPr>
      <w:sz w:val="20"/>
      <w:szCs w:val="20"/>
    </w:rPr>
  </w:style>
  <w:style w:type="paragraph" w:styleId="CommentSubject">
    <w:name w:val="annotation subject"/>
    <w:basedOn w:val="CommentText"/>
    <w:next w:val="CommentText"/>
    <w:link w:val="CommentSubjectChar"/>
    <w:uiPriority w:val="99"/>
    <w:semiHidden/>
    <w:unhideWhenUsed/>
    <w:rsid w:val="00D00FA3"/>
    <w:rPr>
      <w:b/>
      <w:bCs/>
    </w:rPr>
  </w:style>
  <w:style w:type="character" w:customStyle="1" w:styleId="CommentSubjectChar">
    <w:name w:val="Comment Subject Char"/>
    <w:basedOn w:val="CommentTextChar"/>
    <w:link w:val="CommentSubject"/>
    <w:uiPriority w:val="99"/>
    <w:semiHidden/>
    <w:rsid w:val="00D00FA3"/>
    <w:rPr>
      <w:b/>
      <w:bCs/>
      <w:sz w:val="20"/>
      <w:szCs w:val="20"/>
    </w:rPr>
  </w:style>
  <w:style w:type="character" w:customStyle="1" w:styleId="TitleChar">
    <w:name w:val="Title Char"/>
    <w:basedOn w:val="DefaultParagraphFont"/>
    <w:link w:val="Title"/>
    <w:uiPriority w:val="10"/>
    <w:rsid w:val="00242159"/>
    <w:rPr>
      <w:rFonts w:ascii="Inter Medium" w:eastAsia="Inter Medium" w:hAnsi="Inter Medium" w:cs="Inter Medium"/>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ber.org/papers/w34039" TargetMode="External"/><Relationship Id="rId18" Type="http://schemas.openxmlformats.org/officeDocument/2006/relationships/hyperlink" Target="https://repository.library.brown.edu/studio/item/bdr:99ckb2aq/" TargetMode="External"/><Relationship Id="rId26" Type="http://schemas.openxmlformats.org/officeDocument/2006/relationships/hyperlink" Target="https://chir.georgetown.edu/state-spotlight-new-massachusetts-law-enhances-oversight-of-private-equity-in-health-care/" TargetMode="External"/><Relationship Id="rId3" Type="http://schemas.openxmlformats.org/officeDocument/2006/relationships/customXml" Target="../customXml/item3.xml"/><Relationship Id="rId21" Type="http://schemas.openxmlformats.org/officeDocument/2006/relationships/hyperlink" Target="https://digitalcommons.law.umaryland.edu/cgi/viewcontent.cgi?article=1462&amp;context=jhclp" TargetMode="External"/><Relationship Id="rId7" Type="http://schemas.openxmlformats.org/officeDocument/2006/relationships/webSettings" Target="webSettings.xml"/><Relationship Id="rId12" Type="http://schemas.openxmlformats.org/officeDocument/2006/relationships/hyperlink" Target="https://georgetown.box.com/s/rtmi4pbcyz2wav084pphsmvof9085ibp" TargetMode="External"/><Relationship Id="rId17" Type="http://schemas.openxmlformats.org/officeDocument/2006/relationships/hyperlink" Target="https://chir.georgetown.edu/vertical-integration-in-health-care-implications-for-consumers-employers-and-clinicians/" TargetMode="External"/><Relationship Id="rId25" Type="http://schemas.openxmlformats.org/officeDocument/2006/relationships/hyperlink" Target="https://chir.georgetown.edu/state-spotlight-oregons-multi-pronged-approach-to-corporate-influence-in-physician-practices/" TargetMode="External"/><Relationship Id="rId2" Type="http://schemas.openxmlformats.org/officeDocument/2006/relationships/customXml" Target="../customXml/item2.xml"/><Relationship Id="rId16" Type="http://schemas.openxmlformats.org/officeDocument/2006/relationships/hyperlink" Target="https://www.healthaffairs.org/content/forefront/insurers-own-providers-can-game-medical-loss-ratio-rules" TargetMode="External"/><Relationship Id="rId20" Type="http://schemas.openxmlformats.org/officeDocument/2006/relationships/hyperlink" Target="https://georgetown.app.box.com/s/0rhf697ed42mydxjw13ibmt5x0h65ih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amanetwork.com/journals/jama-health-forum/fullarticle/2808890" TargetMode="External"/><Relationship Id="rId24" Type="http://schemas.openxmlformats.org/officeDocument/2006/relationships/hyperlink" Target="https://www.milbank.org/wp-content/uploads/2026/02/RecapRoundtable_Report_final.pdf" TargetMode="External"/><Relationship Id="rId5" Type="http://schemas.openxmlformats.org/officeDocument/2006/relationships/styles" Target="styles.xml"/><Relationship Id="rId15" Type="http://schemas.openxmlformats.org/officeDocument/2006/relationships/hyperlink" Target="https://app.powerbi.com/view?r=eyJrIjoiNDNlNTJjNzItNjQyNS00NjVmLTk4MjItZDYzZjBlNTQ0ZDA2IiwidCI6IjM4MmZiOGIwLTRkYzMtNDEwNy04MGJkLTM1OTViMjQzMmZhZSIsImMiOjZ9" TargetMode="External"/><Relationship Id="rId23" Type="http://schemas.openxmlformats.org/officeDocument/2006/relationships/hyperlink" Target="https://www.nejm.org/doi/abs/10.1056/NEJMp2405438" TargetMode="External"/><Relationship Id="rId28" Type="http://schemas.openxmlformats.org/officeDocument/2006/relationships/header" Target="header1.xml"/><Relationship Id="rId10" Type="http://schemas.openxmlformats.org/officeDocument/2006/relationships/hyperlink" Target="https://www.sciencedirect.com/science/article/pii/S104314892400037X" TargetMode="External"/><Relationship Id="rId19" Type="http://schemas.openxmlformats.org/officeDocument/2006/relationships/hyperlink" Target="https://georgetown.app.box.com/s/rtmi4pbcyz2wav084pphsmvof9085ibp"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affairs.org/doi/10.1377/hlthaff.2021.00727" TargetMode="External"/><Relationship Id="rId22" Type="http://schemas.openxmlformats.org/officeDocument/2006/relationships/hyperlink" Target="https://jamanetwork.com/journals/jama/article-abstract/2832535" TargetMode="External"/><Relationship Id="rId27" Type="http://schemas.openxmlformats.org/officeDocument/2006/relationships/hyperlink" Target="https://chir.georgetown.edu/beyond-benchmarks-strengthening-state-strategies-to-contain-health-care-pric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marketplace.org/story/2024/05/14/cvs-pharmacy-prescription-benefit-manager-drug-supply-chain-manufacturing" TargetMode="External"/><Relationship Id="rId3" Type="http://schemas.openxmlformats.org/officeDocument/2006/relationships/hyperlink" Target="https://www.ftc.gov/system/files/ftc_gov/pdf/pharmacy-benefit-managers-staff-report.pdf" TargetMode="External"/><Relationship Id="rId7" Type="http://schemas.openxmlformats.org/officeDocument/2006/relationships/hyperlink" Target="https://www.marketplace.org/author/lillian-karabaic" TargetMode="External"/><Relationship Id="rId2" Type="http://schemas.openxmlformats.org/officeDocument/2006/relationships/hyperlink" Target="https://unacuhcp.org/news/press-statement-the-truth-about-why-we-are-striking/" TargetMode="External"/><Relationship Id="rId1" Type="http://schemas.openxmlformats.org/officeDocument/2006/relationships/hyperlink" Target="https://www.dmhc.ca.gov/Resources/Newsroom/PressReleases/October12,2023.aspx" TargetMode="External"/><Relationship Id="rId6" Type="http://schemas.openxmlformats.org/officeDocument/2006/relationships/hyperlink" Target="https://www.cvshealth.com/news/pbm/cvs-health-launches-cordavis.html" TargetMode="External"/><Relationship Id="rId5" Type="http://schemas.openxmlformats.org/officeDocument/2006/relationships/hyperlink" Target="https://schaeffer.usc.edu/wp-content/uploads/2026/01/2026-01-pbm-profitability.pdf" TargetMode="External"/><Relationship Id="rId4" Type="http://schemas.openxmlformats.org/officeDocument/2006/relationships/hyperlink" Target="https://www.ftc.gov/news-events/news/press-releases/2024/07/ftc-releases-interim-staff-report-prescription-drug-middlemen" TargetMode="External"/><Relationship Id="rId9" Type="http://schemas.openxmlformats.org/officeDocument/2006/relationships/hyperlink" Target="https://chir.georgetown.edu/vertical-integration-in-health-care-implications-for-consumers-employers-and-clinici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24f10e-bf46-4f43-954e-97bc22b3a42d">
      <Terms xmlns="http://schemas.microsoft.com/office/infopath/2007/PartnerControls"/>
    </lcf76f155ced4ddcb4097134ff3c332f>
    <TaxCatchAll xmlns="3c9e15a3-223f-4584-afb1-1dbe0b3878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1FFE666137624DBD990529B435E7FE" ma:contentTypeVersion="16" ma:contentTypeDescription="Create a new document." ma:contentTypeScope="" ma:versionID="bed14882905bf95153d580c8505a286c">
  <xsd:schema xmlns:xsd="http://www.w3.org/2001/XMLSchema" xmlns:xs="http://www.w3.org/2001/XMLSchema" xmlns:p="http://schemas.microsoft.com/office/2006/metadata/properties" xmlns:ns2="5624f10e-bf46-4f43-954e-97bc22b3a42d" xmlns:ns3="3b6417ec-de13-4da0-b4ae-6498de0ae170" xmlns:ns4="3c9e15a3-223f-4584-afb1-1dbe0b3878fa" targetNamespace="http://schemas.microsoft.com/office/2006/metadata/properties" ma:root="true" ma:fieldsID="4ec8709d94d9093e36976d46df3ebca2" ns2:_="" ns3:_="" ns4:_="">
    <xsd:import namespace="5624f10e-bf46-4f43-954e-97bc22b3a42d"/>
    <xsd:import namespace="3b6417ec-de13-4da0-b4ae-6498de0ae170"/>
    <xsd:import namespace="3c9e15a3-223f-4584-afb1-1dbe0b387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4f10e-bf46-4f43-954e-97bc22b3a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417ec-de13-4da0-b4ae-6498de0ae17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1f6fe8-9e50-4385-a72a-716b3955ca18}" ma:internalName="TaxCatchAll" ma:showField="CatchAllData" ma:web="3b6417ec-de13-4da0-b4ae-6498de0ae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57423-382D-4D75-8A50-E881625433C8}">
  <ds:schemaRefs>
    <ds:schemaRef ds:uri="http://schemas.microsoft.com/sharepoint/v3/contenttype/forms"/>
  </ds:schemaRefs>
</ds:datastoreItem>
</file>

<file path=customXml/itemProps2.xml><?xml version="1.0" encoding="utf-8"?>
<ds:datastoreItem xmlns:ds="http://schemas.openxmlformats.org/officeDocument/2006/customXml" ds:itemID="{BA70EC32-C74B-49C9-A84C-0B5C1F1E2F96}">
  <ds:schemaRefs>
    <ds:schemaRef ds:uri="http://schemas.microsoft.com/office/2006/metadata/properties"/>
    <ds:schemaRef ds:uri="http://schemas.microsoft.com/office/infopath/2007/PartnerControls"/>
    <ds:schemaRef ds:uri="5624f10e-bf46-4f43-954e-97bc22b3a42d"/>
    <ds:schemaRef ds:uri="3c9e15a3-223f-4584-afb1-1dbe0b3878fa"/>
  </ds:schemaRefs>
</ds:datastoreItem>
</file>

<file path=customXml/itemProps3.xml><?xml version="1.0" encoding="utf-8"?>
<ds:datastoreItem xmlns:ds="http://schemas.openxmlformats.org/officeDocument/2006/customXml" ds:itemID="{DD5B122E-6524-4FE3-AEB0-D58509DC7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4f10e-bf46-4f43-954e-97bc22b3a42d"/>
    <ds:schemaRef ds:uri="3b6417ec-de13-4da0-b4ae-6498de0ae170"/>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2036</Words>
  <Characters>12629</Characters>
  <Application>Microsoft Office Word</Application>
  <DocSecurity>0</DocSecurity>
  <Lines>188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2026-07-10T15:13:00Z</dcterms:created>
  <dcterms:modified xsi:type="dcterms:W3CDTF">2026-07-10T15:13:00Z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0x0101000F1FFE666137624DBD990529B435E7FE</vt:lpwstr>
  </property>
</Properties>
</file>