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409E" w14:textId="7D456947" w:rsidR="008055AB" w:rsidRDefault="00A9288B" w:rsidP="00A9288B">
      <w:pPr>
        <w:pStyle w:val="Heading1"/>
        <w:spacing w:before="0" w:line="480" w:lineRule="auto"/>
        <w:jc w:val="center"/>
      </w:pPr>
      <w:bookmarkStart w:id="0" w:name="_Hlk62024142"/>
      <w:bookmarkEnd w:id="0"/>
      <w:r>
        <w:t>ESG Exposure 1/21/21: Scenario Statistics and Reports</w:t>
      </w:r>
      <w:r w:rsidR="006975DB">
        <w:t xml:space="preserve"> </w:t>
      </w:r>
    </w:p>
    <w:p w14:paraId="7DA85F9C" w14:textId="5D54890D" w:rsidR="00A9288B" w:rsidRDefault="00A9288B" w:rsidP="00A9288B">
      <w:pPr>
        <w:pStyle w:val="Heading1"/>
        <w:spacing w:before="0" w:line="240" w:lineRule="auto"/>
      </w:pPr>
      <w:r>
        <w:t>A set of scenario statistics and reports (ESG Timeline Item #13) are being exposed for a public comment period.  Please send comments to Reggie Mazyck (</w:t>
      </w:r>
      <w:hyperlink r:id="rId5" w:history="1">
        <w:r w:rsidRPr="003B5ABA">
          <w:rPr>
            <w:rStyle w:val="Hyperlink"/>
          </w:rPr>
          <w:t>RMazyck@naic.org</w:t>
        </w:r>
      </w:hyperlink>
      <w:r>
        <w:t>) by close of business March 7th, 2021.</w:t>
      </w:r>
    </w:p>
    <w:p w14:paraId="3F68D543" w14:textId="77777777" w:rsidR="00A9288B" w:rsidRDefault="00A9288B" w:rsidP="00A9288B">
      <w:pPr>
        <w:spacing w:after="0" w:line="240" w:lineRule="auto"/>
        <w:rPr>
          <w:u w:val="single"/>
        </w:rPr>
      </w:pPr>
    </w:p>
    <w:p w14:paraId="16420437" w14:textId="7B785B56" w:rsidR="00A9288B" w:rsidRPr="00276C9B" w:rsidRDefault="00276C9B" w:rsidP="00A9288B">
      <w:pPr>
        <w:rPr>
          <w:b/>
          <w:bCs/>
          <w:u w:val="single"/>
        </w:rPr>
      </w:pPr>
      <w:r w:rsidRPr="00276C9B">
        <w:rPr>
          <w:b/>
          <w:bCs/>
          <w:u w:val="single"/>
        </w:rPr>
        <w:t>Background</w:t>
      </w:r>
      <w:r>
        <w:rPr>
          <w:b/>
          <w:bCs/>
          <w:u w:val="single"/>
        </w:rPr>
        <w:t xml:space="preserve"> and Monthly Process</w:t>
      </w:r>
      <w:r w:rsidRPr="00276C9B">
        <w:rPr>
          <w:b/>
          <w:bCs/>
          <w:u w:val="single"/>
        </w:rPr>
        <w:t>:</w:t>
      </w:r>
    </w:p>
    <w:p w14:paraId="1CF3489E" w14:textId="464EB067" w:rsidR="00A84261" w:rsidRDefault="008055AB" w:rsidP="00CB511E">
      <w:pPr>
        <w:spacing w:after="0" w:line="480" w:lineRule="auto"/>
      </w:pPr>
      <w:r>
        <w:t>To help companies understand the range of results, Conning will produc</w:t>
      </w:r>
      <w:r w:rsidR="00922794">
        <w:t xml:space="preserve">e </w:t>
      </w:r>
      <w:r w:rsidR="00276C9B">
        <w:t>statistics and reports</w:t>
      </w:r>
      <w:r w:rsidR="00922794">
        <w:t xml:space="preserve"> </w:t>
      </w:r>
      <w:r w:rsidR="00276C9B">
        <w:t>based on the scenario output</w:t>
      </w:r>
      <w:r w:rsidR="00922794">
        <w:t xml:space="preserve">.  These </w:t>
      </w:r>
      <w:r w:rsidR="00276C9B">
        <w:t xml:space="preserve">will be delivered with the scenario </w:t>
      </w:r>
      <w:r w:rsidR="00276C9B" w:rsidRPr="00276C9B">
        <w:t>output by 4:00 PM Central Time on the first business day of the following month</w:t>
      </w:r>
      <w:r w:rsidR="003C7D2F">
        <w:t>.</w:t>
      </w:r>
    </w:p>
    <w:p w14:paraId="70E71BF8" w14:textId="0A861502" w:rsidR="00A84261" w:rsidRPr="00276C9B" w:rsidRDefault="00A84261" w:rsidP="00CB511E">
      <w:pPr>
        <w:spacing w:after="0" w:line="480" w:lineRule="auto"/>
        <w:rPr>
          <w:b/>
          <w:bCs/>
          <w:u w:val="single"/>
        </w:rPr>
      </w:pPr>
      <w:r w:rsidRPr="00276C9B">
        <w:rPr>
          <w:b/>
          <w:bCs/>
          <w:u w:val="single"/>
        </w:rPr>
        <w:t>Simulation Summary</w:t>
      </w:r>
    </w:p>
    <w:p w14:paraId="2C2F4D0C" w14:textId="1A8C6DD6" w:rsidR="003C7D2F" w:rsidRDefault="00922794" w:rsidP="00CB511E">
      <w:pPr>
        <w:spacing w:after="0" w:line="480" w:lineRule="auto"/>
      </w:pPr>
      <w:r>
        <w:t xml:space="preserve">For the base model, there will be </w:t>
      </w:r>
      <w:r w:rsidR="004342F9">
        <w:t xml:space="preserve">one </w:t>
      </w:r>
      <w:r w:rsidR="00613B72">
        <w:t xml:space="preserve">Simulation Summary </w:t>
      </w:r>
      <w:r w:rsidR="004342F9">
        <w:t>report for each column of the Basic dataset</w:t>
      </w:r>
      <w:r w:rsidR="003C7D2F">
        <w:t xml:space="preserve">. The </w:t>
      </w:r>
      <w:r w:rsidR="00613B72">
        <w:t>S</w:t>
      </w:r>
      <w:r w:rsidR="003C7D2F">
        <w:t xml:space="preserve">imulation </w:t>
      </w:r>
      <w:r w:rsidR="00613B72">
        <w:t>S</w:t>
      </w:r>
      <w:r w:rsidR="003C7D2F">
        <w:t>ummary will include:</w:t>
      </w:r>
    </w:p>
    <w:p w14:paraId="2B16EC33" w14:textId="3400F9F3" w:rsidR="00CB511E" w:rsidRDefault="003C7D2F" w:rsidP="003C7D2F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a “fan chart” illustrating percentiles of the return distribution over time, </w:t>
      </w:r>
    </w:p>
    <w:p w14:paraId="2481ADFE" w14:textId="4D3898CC" w:rsidR="003C7D2F" w:rsidRDefault="003C7D2F" w:rsidP="003C7D2F">
      <w:pPr>
        <w:pStyle w:val="ListParagraph"/>
        <w:numPr>
          <w:ilvl w:val="0"/>
          <w:numId w:val="3"/>
        </w:numPr>
        <w:spacing w:after="0" w:line="480" w:lineRule="auto"/>
      </w:pPr>
      <w:r>
        <w:t>a table of statistics at different periods in the projection, and</w:t>
      </w:r>
    </w:p>
    <w:p w14:paraId="39D955B4" w14:textId="1201AD75" w:rsidR="00AD6991" w:rsidRDefault="003C7D2F" w:rsidP="00AD6991">
      <w:pPr>
        <w:pStyle w:val="ListParagraph"/>
        <w:numPr>
          <w:ilvl w:val="0"/>
          <w:numId w:val="3"/>
        </w:numPr>
        <w:spacing w:after="0" w:line="480" w:lineRule="auto"/>
      </w:pPr>
      <w:r>
        <w:t>a graph of the cross</w:t>
      </w:r>
      <w:r w:rsidR="00EF1E68">
        <w:t>-</w:t>
      </w:r>
      <w:r>
        <w:t>sectional volatility</w:t>
      </w:r>
      <w:r w:rsidR="00EF1E68">
        <w:t xml:space="preserve"> throughout the projection.</w:t>
      </w:r>
    </w:p>
    <w:p w14:paraId="65682A1C" w14:textId="77777777" w:rsidR="00AD6991" w:rsidRDefault="00AD6991" w:rsidP="00AD6991">
      <w:pPr>
        <w:pStyle w:val="ListParagraph"/>
        <w:spacing w:after="0" w:line="480" w:lineRule="auto"/>
        <w:ind w:left="767"/>
      </w:pPr>
    </w:p>
    <w:p w14:paraId="5715A133" w14:textId="710CBF45" w:rsidR="00EF1E68" w:rsidRDefault="00EF1E68" w:rsidP="00EF1E68">
      <w:pPr>
        <w:spacing w:after="0" w:line="480" w:lineRule="auto"/>
      </w:pPr>
      <w:r>
        <w:t>The Simulation Summary reports for the 10,000 scenarios</w:t>
      </w:r>
      <w:r w:rsidR="003E46C2">
        <w:t xml:space="preserve"> as of 12/31/19</w:t>
      </w:r>
      <w:r>
        <w:t xml:space="preserve"> exposed on December 18</w:t>
      </w:r>
      <w:r w:rsidRPr="00EF1E68">
        <w:rPr>
          <w:vertAlign w:val="superscript"/>
        </w:rPr>
        <w:t>th</w:t>
      </w:r>
      <w:r>
        <w:t xml:space="preserve">, 2020 can be accessed </w:t>
      </w:r>
      <w:r w:rsidRPr="00EF1E68">
        <w:t xml:space="preserve">via a link from the </w:t>
      </w:r>
      <w:hyperlink r:id="rId6" w:history="1">
        <w:r w:rsidRPr="00EF1E68">
          <w:rPr>
            <w:rStyle w:val="Hyperlink"/>
          </w:rPr>
          <w:t>PBR section</w:t>
        </w:r>
      </w:hyperlink>
      <w:r w:rsidRPr="00EF1E68">
        <w:t xml:space="preserve"> on the NAIC’s website to the ESG landing page on Conning’s website</w:t>
      </w:r>
      <w:r>
        <w:t xml:space="preserve">, or by clicking the following link </w:t>
      </w:r>
      <w:r w:rsidR="003E46C2">
        <w:t xml:space="preserve">directly </w:t>
      </w:r>
      <w:r>
        <w:t xml:space="preserve">below. </w:t>
      </w:r>
    </w:p>
    <w:p w14:paraId="50DC5174" w14:textId="77777777" w:rsidR="003E46C2" w:rsidRDefault="001F7A6D" w:rsidP="00A84261">
      <w:pPr>
        <w:spacing w:after="0" w:line="480" w:lineRule="auto"/>
        <w:rPr>
          <w:rStyle w:val="Hyperlink"/>
        </w:rPr>
      </w:pPr>
      <w:hyperlink r:id="rId7" w:history="1">
        <w:r w:rsidR="00EF1E68" w:rsidRPr="00EF1E68">
          <w:rPr>
            <w:rStyle w:val="Hyperlink"/>
          </w:rPr>
          <w:t>Simulation Summary</w:t>
        </w:r>
        <w:r w:rsidR="003E46C2">
          <w:rPr>
            <w:rStyle w:val="Hyperlink"/>
          </w:rPr>
          <w:t xml:space="preserve"> as of 12/31/19 </w:t>
        </w:r>
      </w:hyperlink>
    </w:p>
    <w:p w14:paraId="4FABBD1C" w14:textId="77777777" w:rsidR="00123769" w:rsidRDefault="004342F9" w:rsidP="00A84261">
      <w:pPr>
        <w:spacing w:after="0" w:line="480" w:lineRule="auto"/>
      </w:pPr>
      <w:r>
        <w:t>Note:</w:t>
      </w:r>
      <w:r w:rsidR="00B85403">
        <w:t xml:space="preserve"> </w:t>
      </w:r>
      <w:r w:rsidR="003E46C2">
        <w:t>The Simulation Summary</w:t>
      </w:r>
      <w:r w:rsidR="00B85403">
        <w:t xml:space="preserve"> </w:t>
      </w:r>
      <w:r w:rsidR="003E46C2">
        <w:t>currently contains</w:t>
      </w:r>
      <w:r w:rsidR="00B85403">
        <w:t xml:space="preserve"> separate reports for income and price</w:t>
      </w:r>
      <w:r w:rsidR="003E46C2">
        <w:t xml:space="preserve"> and displays </w:t>
      </w:r>
      <w:r w:rsidR="00123769">
        <w:t>monthly returns</w:t>
      </w:r>
      <w:r w:rsidR="00B85403">
        <w:t>.</w:t>
      </w:r>
      <w:r>
        <w:t xml:space="preserve"> </w:t>
      </w:r>
      <w:r w:rsidR="00B85403">
        <w:t>I</w:t>
      </w:r>
      <w:r w:rsidR="003B2A5F">
        <w:t>t may be preferable to</w:t>
      </w:r>
      <w:r w:rsidR="00123769">
        <w:t>:</w:t>
      </w:r>
    </w:p>
    <w:p w14:paraId="16D44588" w14:textId="3145BC32" w:rsidR="00123769" w:rsidRDefault="003B2A5F" w:rsidP="00123769">
      <w:pPr>
        <w:pStyle w:val="ListParagraph"/>
        <w:numPr>
          <w:ilvl w:val="0"/>
          <w:numId w:val="4"/>
        </w:numPr>
        <w:spacing w:after="0" w:line="480" w:lineRule="auto"/>
      </w:pPr>
      <w:r>
        <w:t>summarize just total returns</w:t>
      </w:r>
      <w:r w:rsidR="00123769">
        <w:t>, and/or</w:t>
      </w:r>
    </w:p>
    <w:p w14:paraId="0D9D7B92" w14:textId="77777777" w:rsidR="001359D4" w:rsidRDefault="003B2A5F" w:rsidP="00123769">
      <w:pPr>
        <w:pStyle w:val="ListParagraph"/>
        <w:numPr>
          <w:ilvl w:val="0"/>
          <w:numId w:val="4"/>
        </w:numPr>
        <w:spacing w:after="0" w:line="480" w:lineRule="auto"/>
      </w:pPr>
      <w:r>
        <w:t>summarize</w:t>
      </w:r>
      <w:r w:rsidR="00123769">
        <w:t xml:space="preserve"> returns</w:t>
      </w:r>
      <w:r>
        <w:t xml:space="preserve"> year over year</w:t>
      </w:r>
      <w:r w:rsidR="00123769">
        <w:t>, instead of</w:t>
      </w:r>
      <w:r>
        <w:t xml:space="preserve"> monthly</w:t>
      </w:r>
      <w:r w:rsidR="00B85403">
        <w:t xml:space="preserve">. </w:t>
      </w:r>
    </w:p>
    <w:p w14:paraId="4CEF6243" w14:textId="30447C76" w:rsidR="001359D4" w:rsidRDefault="001359D4" w:rsidP="00A84261">
      <w:pPr>
        <w:spacing w:after="0" w:line="480" w:lineRule="auto"/>
      </w:pPr>
      <w:r>
        <w:t>We are seeking feedback on this.</w:t>
      </w:r>
    </w:p>
    <w:p w14:paraId="49B44E5E" w14:textId="0F5BB9B1" w:rsidR="00A84261" w:rsidRPr="001359D4" w:rsidRDefault="00A84261" w:rsidP="00A84261">
      <w:pPr>
        <w:spacing w:after="0" w:line="480" w:lineRule="auto"/>
      </w:pPr>
      <w:r w:rsidRPr="00EF1E68">
        <w:rPr>
          <w:b/>
          <w:bCs/>
          <w:u w:val="single"/>
        </w:rPr>
        <w:lastRenderedPageBreak/>
        <w:t>Average Yield Summary</w:t>
      </w:r>
    </w:p>
    <w:p w14:paraId="1A2698F6" w14:textId="7D685FE8" w:rsidR="00A84261" w:rsidRDefault="00A84261" w:rsidP="00A84261">
      <w:pPr>
        <w:spacing w:after="0" w:line="480" w:lineRule="auto"/>
      </w:pPr>
      <w:r>
        <w:t xml:space="preserve">To help envision the progression of </w:t>
      </w:r>
      <w:r w:rsidR="00403415">
        <w:t xml:space="preserve">yield curves, Conning will also produce a summary of average </w:t>
      </w:r>
      <w:r w:rsidR="00234B37">
        <w:t xml:space="preserve">yields </w:t>
      </w:r>
      <w:r w:rsidR="00403415">
        <w:t>over time.  (Note: To avoid over burdening the chart, the report will only include selected future time periods.)</w:t>
      </w:r>
    </w:p>
    <w:p w14:paraId="0DA57603" w14:textId="2F667464" w:rsidR="00403415" w:rsidRDefault="00403415" w:rsidP="00A84261">
      <w:pPr>
        <w:spacing w:after="0" w:line="480" w:lineRule="auto"/>
      </w:pPr>
      <w:r>
        <w:rPr>
          <w:noProof/>
        </w:rPr>
        <w:drawing>
          <wp:inline distT="0" distB="0" distL="0" distR="0" wp14:anchorId="2689FB86" wp14:editId="1EEE19F4">
            <wp:extent cx="5943600" cy="43068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6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043410" w14:textId="77777777" w:rsidR="00403415" w:rsidRDefault="00403415" w:rsidP="00403415">
      <w:pPr>
        <w:spacing w:after="0" w:line="480" w:lineRule="auto"/>
      </w:pPr>
    </w:p>
    <w:p w14:paraId="65CCC72A" w14:textId="77777777" w:rsidR="000A1376" w:rsidRDefault="000A1376" w:rsidP="00403415">
      <w:pPr>
        <w:spacing w:after="0" w:line="480" w:lineRule="auto"/>
        <w:rPr>
          <w:b/>
          <w:bCs/>
          <w:u w:val="single"/>
        </w:rPr>
      </w:pPr>
    </w:p>
    <w:p w14:paraId="60A044F2" w14:textId="77777777" w:rsidR="000A1376" w:rsidRDefault="000A1376" w:rsidP="00403415">
      <w:pPr>
        <w:spacing w:after="0" w:line="480" w:lineRule="auto"/>
        <w:rPr>
          <w:b/>
          <w:bCs/>
          <w:u w:val="single"/>
        </w:rPr>
      </w:pPr>
    </w:p>
    <w:p w14:paraId="72DC5B7B" w14:textId="77777777" w:rsidR="000A1376" w:rsidRDefault="000A1376" w:rsidP="00403415">
      <w:pPr>
        <w:spacing w:after="0" w:line="480" w:lineRule="auto"/>
        <w:rPr>
          <w:b/>
          <w:bCs/>
          <w:u w:val="single"/>
        </w:rPr>
      </w:pPr>
    </w:p>
    <w:p w14:paraId="7CB1054D" w14:textId="77777777" w:rsidR="000A1376" w:rsidRDefault="000A1376" w:rsidP="00403415">
      <w:pPr>
        <w:spacing w:after="0" w:line="480" w:lineRule="auto"/>
        <w:rPr>
          <w:b/>
          <w:bCs/>
          <w:u w:val="single"/>
        </w:rPr>
      </w:pPr>
    </w:p>
    <w:p w14:paraId="57817632" w14:textId="77777777" w:rsidR="000A1376" w:rsidRDefault="000A1376" w:rsidP="00403415">
      <w:pPr>
        <w:spacing w:after="0" w:line="480" w:lineRule="auto"/>
        <w:rPr>
          <w:b/>
          <w:bCs/>
          <w:u w:val="single"/>
        </w:rPr>
      </w:pPr>
    </w:p>
    <w:p w14:paraId="241A91E1" w14:textId="77777777" w:rsidR="000A1376" w:rsidRDefault="000A1376" w:rsidP="00403415">
      <w:pPr>
        <w:spacing w:after="0" w:line="480" w:lineRule="auto"/>
        <w:rPr>
          <w:b/>
          <w:bCs/>
          <w:u w:val="single"/>
        </w:rPr>
      </w:pPr>
    </w:p>
    <w:p w14:paraId="234E0C33" w14:textId="56F22FA4" w:rsidR="00403415" w:rsidRPr="002713A1" w:rsidRDefault="00403415" w:rsidP="00403415">
      <w:pPr>
        <w:spacing w:after="0" w:line="480" w:lineRule="auto"/>
        <w:rPr>
          <w:b/>
          <w:bCs/>
          <w:u w:val="single"/>
        </w:rPr>
      </w:pPr>
      <w:r w:rsidRPr="002713A1">
        <w:rPr>
          <w:b/>
          <w:bCs/>
          <w:u w:val="single"/>
        </w:rPr>
        <w:lastRenderedPageBreak/>
        <w:t>Additional Items</w:t>
      </w:r>
    </w:p>
    <w:p w14:paraId="28F24E66" w14:textId="6F0A4B36" w:rsidR="009F793F" w:rsidRDefault="00403415" w:rsidP="000C0C43">
      <w:pPr>
        <w:spacing w:after="0" w:line="480" w:lineRule="auto"/>
      </w:pPr>
      <w:r>
        <w:t>Conning will also provide charts to help</w:t>
      </w:r>
      <w:r w:rsidR="00E078BC">
        <w:t xml:space="preserve"> analyze</w:t>
      </w:r>
      <w:r>
        <w:t xml:space="preserve"> other key items.  </w:t>
      </w:r>
      <w:r w:rsidR="00234B37">
        <w:t>For example, t</w:t>
      </w:r>
      <w:r>
        <w:t xml:space="preserve">his </w:t>
      </w:r>
      <w:r w:rsidR="00234B37">
        <w:t>may</w:t>
      </w:r>
      <w:r>
        <w:t xml:space="preserve"> include</w:t>
      </w:r>
      <w:r w:rsidR="00234B37">
        <w:t xml:space="preserve"> information on</w:t>
      </w:r>
      <w:r>
        <w:t xml:space="preserve"> </w:t>
      </w:r>
      <w:r w:rsidR="00234B37">
        <w:t xml:space="preserve">yield curve </w:t>
      </w:r>
      <w:r>
        <w:t>inversion frequency, correlation</w:t>
      </w:r>
      <w:r w:rsidR="00B85403">
        <w:t xml:space="preserve"> (e</w:t>
      </w:r>
      <w:r w:rsidR="000A1376">
        <w:t>.g.</w:t>
      </w:r>
      <w:r w:rsidR="00B85403">
        <w:t xml:space="preserve"> between different points on the yield curve,</w:t>
      </w:r>
      <w:r w:rsidR="00A07BE8">
        <w:t xml:space="preserve"> between equity and treasury returns, etc.)</w:t>
      </w:r>
      <w:r>
        <w:t>, excess returns</w:t>
      </w:r>
      <w:r w:rsidR="00A07BE8">
        <w:t xml:space="preserve"> (</w:t>
      </w:r>
      <w:r w:rsidR="000A1376">
        <w:t xml:space="preserve">e.g. </w:t>
      </w:r>
      <w:r w:rsidR="00A07BE8">
        <w:t>excess</w:t>
      </w:r>
      <w:r w:rsidR="001359D4">
        <w:t xml:space="preserve"> returns</w:t>
      </w:r>
      <w:r w:rsidR="00A07BE8">
        <w:t xml:space="preserve"> </w:t>
      </w:r>
      <w:r w:rsidR="001359D4">
        <w:t>over</w:t>
      </w:r>
      <w:r w:rsidR="00A07BE8">
        <w:t xml:space="preserve"> cash, equity returns over long treasury returns, long corporates over long treasuries etc.)</w:t>
      </w:r>
      <w:r>
        <w:t>.</w:t>
      </w:r>
      <w:r w:rsidR="000C0C43">
        <w:t xml:space="preserve">  The list of items can be extended as needed.</w:t>
      </w:r>
    </w:p>
    <w:p w14:paraId="0BA3E2FA" w14:textId="67C942A4" w:rsidR="000C0C43" w:rsidRPr="002713A1" w:rsidRDefault="000C0C43" w:rsidP="000C0C43">
      <w:pPr>
        <w:spacing w:after="0" w:line="480" w:lineRule="auto"/>
        <w:rPr>
          <w:b/>
          <w:bCs/>
          <w:u w:val="single"/>
        </w:rPr>
      </w:pPr>
      <w:r w:rsidRPr="002713A1">
        <w:rPr>
          <w:b/>
          <w:bCs/>
          <w:u w:val="single"/>
        </w:rPr>
        <w:t>Subset Reports</w:t>
      </w:r>
    </w:p>
    <w:p w14:paraId="294749FE" w14:textId="4C146514" w:rsidR="000C0C43" w:rsidRDefault="00234B37" w:rsidP="000C0C43">
      <w:pPr>
        <w:spacing w:after="0" w:line="480" w:lineRule="auto"/>
      </w:pPr>
      <w:r>
        <w:t xml:space="preserve">Conning </w:t>
      </w:r>
      <w:r w:rsidR="000C0C43">
        <w:t xml:space="preserve">will produce reports which compare the </w:t>
      </w:r>
      <w:r>
        <w:t xml:space="preserve">scenario </w:t>
      </w:r>
      <w:r w:rsidR="000C0C43">
        <w:t>subset results to those from the entire distribution</w:t>
      </w:r>
      <w:r w:rsidR="00E855C9">
        <w:t xml:space="preserve"> of 10,000 scenarios</w:t>
      </w:r>
      <w:r w:rsidR="000C0C43">
        <w:t xml:space="preserve">.  For the Yields, </w:t>
      </w:r>
      <w:r w:rsidR="001359D4">
        <w:t>the percentile results from the 10,000 scenarios would be compared to the percentiles taken from each subset and would be presented in a similar fashion to the graph below</w:t>
      </w:r>
      <w:r w:rsidR="00E855C9">
        <w:t xml:space="preserve"> where the full set of GEMS scenarios is compared to AIRG scenarios</w:t>
      </w:r>
      <w:r w:rsidR="001359D4">
        <w:t>.</w:t>
      </w:r>
      <w:r w:rsidR="00E855C9">
        <w:t xml:space="preserve"> The actual subset reports will be available shortly via a link from the PBR section on the NAIC’s website to the ESG landing page on Conning’s website.</w:t>
      </w:r>
    </w:p>
    <w:p w14:paraId="6B2535BF" w14:textId="77777777" w:rsidR="000A1376" w:rsidRDefault="000C0C43" w:rsidP="00837559">
      <w:pPr>
        <w:spacing w:after="0" w:line="480" w:lineRule="auto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5586FE3" wp14:editId="2D5D419B">
            <wp:extent cx="5186058" cy="337094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6071" cy="338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76518" w14:textId="77777777" w:rsidR="00E855C9" w:rsidRDefault="00E855C9" w:rsidP="00837559">
      <w:pPr>
        <w:spacing w:after="0" w:line="480" w:lineRule="auto"/>
        <w:rPr>
          <w:b/>
          <w:bCs/>
          <w:u w:val="single"/>
        </w:rPr>
      </w:pPr>
    </w:p>
    <w:p w14:paraId="361D8284" w14:textId="45769964" w:rsidR="000A1376" w:rsidRDefault="002713A1" w:rsidP="00837559">
      <w:pPr>
        <w:spacing w:after="0" w:line="480" w:lineRule="auto"/>
      </w:pPr>
      <w:r w:rsidRPr="002713A1">
        <w:rPr>
          <w:b/>
          <w:bCs/>
          <w:u w:val="single"/>
        </w:rPr>
        <w:lastRenderedPageBreak/>
        <w:t xml:space="preserve">Request for Comments  </w:t>
      </w:r>
    </w:p>
    <w:p w14:paraId="26E1BF15" w14:textId="77777777" w:rsidR="000A1376" w:rsidRDefault="002713A1" w:rsidP="00837559">
      <w:pPr>
        <w:spacing w:after="0" w:line="480" w:lineRule="auto"/>
      </w:pPr>
      <w:r>
        <w:t xml:space="preserve">Please send your comments to Reggie Mazyck (RMazyck@naic.org) by close of business March 7th, 2021.  Comments are appreciated on any aspect of the reports, </w:t>
      </w:r>
      <w:r w:rsidR="00837559">
        <w:t>including</w:t>
      </w:r>
      <w:r w:rsidR="000A1376">
        <w:t>:</w:t>
      </w:r>
    </w:p>
    <w:p w14:paraId="3F001510" w14:textId="77777777" w:rsidR="000A1376" w:rsidRDefault="00837559" w:rsidP="000A1376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the format </w:t>
      </w:r>
      <w:r w:rsidR="001F7A6D">
        <w:t xml:space="preserve">and useability </w:t>
      </w:r>
      <w:r>
        <w:t>of the reports</w:t>
      </w:r>
      <w:r w:rsidR="001F7A6D">
        <w:t>,</w:t>
      </w:r>
      <w:r>
        <w:t xml:space="preserve"> </w:t>
      </w:r>
    </w:p>
    <w:p w14:paraId="75F12A3F" w14:textId="21801C04" w:rsidR="00837559" w:rsidRDefault="00837559" w:rsidP="000A1376">
      <w:pPr>
        <w:pStyle w:val="ListParagraph"/>
        <w:numPr>
          <w:ilvl w:val="0"/>
          <w:numId w:val="5"/>
        </w:numPr>
        <w:spacing w:after="0" w:line="480" w:lineRule="auto"/>
      </w:pPr>
      <w:r>
        <w:t>the desired statistics to be included</w:t>
      </w:r>
      <w:r w:rsidR="000A1376">
        <w:t>,</w:t>
      </w:r>
    </w:p>
    <w:p w14:paraId="4ABF84D8" w14:textId="56DB6D03" w:rsidR="000A1376" w:rsidRDefault="000A1376" w:rsidP="000A1376">
      <w:pPr>
        <w:pStyle w:val="ListParagraph"/>
        <w:numPr>
          <w:ilvl w:val="0"/>
          <w:numId w:val="5"/>
        </w:numPr>
        <w:spacing w:after="0" w:line="480" w:lineRule="auto"/>
      </w:pPr>
      <w:r>
        <w:t>whether reports for total returns are more desirable than separate reports for income and price, and</w:t>
      </w:r>
    </w:p>
    <w:p w14:paraId="3AF1F451" w14:textId="6002E279" w:rsidR="000A1376" w:rsidRDefault="000A1376" w:rsidP="000A1376">
      <w:pPr>
        <w:pStyle w:val="ListParagraph"/>
        <w:numPr>
          <w:ilvl w:val="0"/>
          <w:numId w:val="5"/>
        </w:numPr>
        <w:spacing w:after="0" w:line="480" w:lineRule="auto"/>
      </w:pPr>
      <w:r>
        <w:t>whether returns should be summarized on a monthly or annual basis.</w:t>
      </w:r>
    </w:p>
    <w:p w14:paraId="1A197F17" w14:textId="77777777" w:rsidR="00837559" w:rsidRDefault="00837559" w:rsidP="00837559">
      <w:pPr>
        <w:spacing w:after="0" w:line="480" w:lineRule="auto"/>
      </w:pPr>
    </w:p>
    <w:sectPr w:rsidR="00837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B28C8"/>
    <w:multiLevelType w:val="hybridMultilevel"/>
    <w:tmpl w:val="5D586192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48C15F63"/>
    <w:multiLevelType w:val="hybridMultilevel"/>
    <w:tmpl w:val="E762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539BD"/>
    <w:multiLevelType w:val="hybridMultilevel"/>
    <w:tmpl w:val="916698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B831E65"/>
    <w:multiLevelType w:val="hybridMultilevel"/>
    <w:tmpl w:val="9592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05348"/>
    <w:multiLevelType w:val="hybridMultilevel"/>
    <w:tmpl w:val="4B9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22"/>
    <w:rsid w:val="00004523"/>
    <w:rsid w:val="0001472F"/>
    <w:rsid w:val="00025A80"/>
    <w:rsid w:val="00057ED2"/>
    <w:rsid w:val="00083B06"/>
    <w:rsid w:val="000A1376"/>
    <w:rsid w:val="000C0C43"/>
    <w:rsid w:val="00123769"/>
    <w:rsid w:val="001359D4"/>
    <w:rsid w:val="001A5E18"/>
    <w:rsid w:val="001F7A6D"/>
    <w:rsid w:val="00234B37"/>
    <w:rsid w:val="002713A1"/>
    <w:rsid w:val="00276C9B"/>
    <w:rsid w:val="00293381"/>
    <w:rsid w:val="003B2A5F"/>
    <w:rsid w:val="003C7D2F"/>
    <w:rsid w:val="003E46C2"/>
    <w:rsid w:val="00403415"/>
    <w:rsid w:val="004342F9"/>
    <w:rsid w:val="00446739"/>
    <w:rsid w:val="00464836"/>
    <w:rsid w:val="00481889"/>
    <w:rsid w:val="0056641B"/>
    <w:rsid w:val="005E3E43"/>
    <w:rsid w:val="005F2E35"/>
    <w:rsid w:val="00613B72"/>
    <w:rsid w:val="006975DB"/>
    <w:rsid w:val="007263DB"/>
    <w:rsid w:val="00741BA7"/>
    <w:rsid w:val="0078474D"/>
    <w:rsid w:val="007B1694"/>
    <w:rsid w:val="007B4B62"/>
    <w:rsid w:val="008055AB"/>
    <w:rsid w:val="008327B0"/>
    <w:rsid w:val="00835E93"/>
    <w:rsid w:val="00837559"/>
    <w:rsid w:val="008F0F8E"/>
    <w:rsid w:val="00922794"/>
    <w:rsid w:val="009351BC"/>
    <w:rsid w:val="009B5399"/>
    <w:rsid w:val="009F793F"/>
    <w:rsid w:val="00A07BE8"/>
    <w:rsid w:val="00A17C07"/>
    <w:rsid w:val="00A84261"/>
    <w:rsid w:val="00A9288B"/>
    <w:rsid w:val="00A97E95"/>
    <w:rsid w:val="00AA56C5"/>
    <w:rsid w:val="00AD6991"/>
    <w:rsid w:val="00B8280E"/>
    <w:rsid w:val="00B85403"/>
    <w:rsid w:val="00C02BC2"/>
    <w:rsid w:val="00C37E29"/>
    <w:rsid w:val="00C43F46"/>
    <w:rsid w:val="00C5650C"/>
    <w:rsid w:val="00CB511E"/>
    <w:rsid w:val="00CF61EE"/>
    <w:rsid w:val="00D36CD4"/>
    <w:rsid w:val="00E078BC"/>
    <w:rsid w:val="00E20E6D"/>
    <w:rsid w:val="00E520C8"/>
    <w:rsid w:val="00E76BDE"/>
    <w:rsid w:val="00E855C9"/>
    <w:rsid w:val="00EA7039"/>
    <w:rsid w:val="00EE4022"/>
    <w:rsid w:val="00EF1E68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05C3"/>
  <w15:chartTrackingRefBased/>
  <w15:docId w15:val="{93287524-F1A6-49FA-982C-BF02744A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0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61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5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0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E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1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naic.conning.com/-/media/project/naic/files/scenario-files/initial-exposure-full-gems-fan-char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naic.org/pbr_dat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Mazyck@naic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Finn</dc:creator>
  <cp:keywords/>
  <dc:description/>
  <cp:lastModifiedBy>O'Neal, Scott</cp:lastModifiedBy>
  <cp:revision>7</cp:revision>
  <dcterms:created xsi:type="dcterms:W3CDTF">2021-01-20T18:31:00Z</dcterms:created>
  <dcterms:modified xsi:type="dcterms:W3CDTF">2021-01-20T20:42:00Z</dcterms:modified>
</cp:coreProperties>
</file>