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B045" w14:textId="7266C9EC" w:rsidR="002278BF" w:rsidRPr="00AC3BA4" w:rsidRDefault="002278BF" w:rsidP="002278BF">
      <w:pPr>
        <w:shd w:val="clear" w:color="auto" w:fill="D9D9D9" w:themeFill="background1" w:themeFillShade="D9"/>
        <w:suppressAutoHyphens/>
        <w:jc w:val="center"/>
        <w:rPr>
          <w:b/>
          <w:sz w:val="24"/>
          <w:szCs w:val="24"/>
        </w:rPr>
      </w:pPr>
      <w:r>
        <w:rPr>
          <w:b/>
          <w:sz w:val="24"/>
          <w:szCs w:val="24"/>
        </w:rPr>
        <w:t>Best Practices – Risk Retention Groups</w:t>
      </w:r>
    </w:p>
    <w:p w14:paraId="2942FA1B" w14:textId="77777777" w:rsidR="0042577C" w:rsidRDefault="0042577C" w:rsidP="00BC726A">
      <w:pPr>
        <w:spacing w:after="0"/>
      </w:pPr>
    </w:p>
    <w:p w14:paraId="1AD14D8D" w14:textId="1BB455D2" w:rsidR="00D16649" w:rsidRDefault="0042577C" w:rsidP="00BC726A">
      <w:pPr>
        <w:spacing w:after="0"/>
      </w:pPr>
      <w:r>
        <w:t>The dom</w:t>
      </w:r>
      <w:r w:rsidR="00891CA0">
        <w:t>iciliary</w:t>
      </w:r>
      <w:r>
        <w:t xml:space="preserve"> state maintains authority and has responsibility to regulate </w:t>
      </w:r>
      <w:r w:rsidR="00891CA0">
        <w:t xml:space="preserve">the formation and operation of </w:t>
      </w:r>
      <w:r>
        <w:t>a R</w:t>
      </w:r>
      <w:r w:rsidR="005479A2">
        <w:t xml:space="preserve">isk </w:t>
      </w:r>
      <w:r>
        <w:t>R</w:t>
      </w:r>
      <w:r w:rsidR="005479A2">
        <w:t xml:space="preserve">etention </w:t>
      </w:r>
      <w:r>
        <w:t>G</w:t>
      </w:r>
      <w:r w:rsidR="005479A2">
        <w:t>roup</w:t>
      </w:r>
      <w:r w:rsidR="00E73BDD">
        <w:t xml:space="preserve"> (RRG)</w:t>
      </w:r>
      <w:r>
        <w:t xml:space="preserve">. Therefore, when concerns arise </w:t>
      </w:r>
      <w:r w:rsidR="00BC726A">
        <w:t>in a non-domiciliary state</w:t>
      </w:r>
      <w:r w:rsidR="00891CA0">
        <w:t xml:space="preserve"> about </w:t>
      </w:r>
      <w:proofErr w:type="gramStart"/>
      <w:r w:rsidR="00891CA0">
        <w:t>a</w:t>
      </w:r>
      <w:proofErr w:type="gramEnd"/>
      <w:r w:rsidR="00E73BDD">
        <w:t xml:space="preserve"> RRG</w:t>
      </w:r>
      <w:r w:rsidR="00BC726A">
        <w:t>, the best resource is the dom</w:t>
      </w:r>
      <w:r w:rsidR="00891CA0">
        <w:t>iciliary</w:t>
      </w:r>
      <w:r w:rsidR="00BC726A">
        <w:t xml:space="preserve"> state. </w:t>
      </w:r>
      <w:r w:rsidR="00B112E6">
        <w:t>This includes c</w:t>
      </w:r>
      <w:r w:rsidR="00D16649">
        <w:t>oncerns about</w:t>
      </w:r>
      <w:r w:rsidR="00891CA0">
        <w:t xml:space="preserve"> solvency and</w:t>
      </w:r>
      <w:r w:rsidR="00D16649">
        <w:t xml:space="preserve"> capital levels, financial condition, or other non-compliance of an </w:t>
      </w:r>
      <w:r w:rsidR="00E73BDD">
        <w:t>RRG</w:t>
      </w:r>
      <w:r w:rsidR="00891CA0">
        <w:t xml:space="preserve"> as well as operational questions and concerns</w:t>
      </w:r>
      <w:r w:rsidR="00D16649">
        <w:t xml:space="preserve"> </w:t>
      </w:r>
      <w:r w:rsidR="00796330">
        <w:t xml:space="preserve">that </w:t>
      </w:r>
      <w:r w:rsidR="00D16649">
        <w:t xml:space="preserve">should be directed to the domiciliary state. </w:t>
      </w:r>
    </w:p>
    <w:p w14:paraId="4490266E" w14:textId="77777777" w:rsidR="00163ABF" w:rsidRDefault="00163ABF" w:rsidP="00BC726A">
      <w:pPr>
        <w:spacing w:after="0"/>
      </w:pPr>
    </w:p>
    <w:p w14:paraId="700A45D9" w14:textId="3771E516" w:rsidR="00163ABF" w:rsidRDefault="00163ABF" w:rsidP="00163ABF">
      <w:pPr>
        <w:spacing w:after="0"/>
      </w:pPr>
      <w:r>
        <w:t xml:space="preserve">States are encouraged to examine their RRG laws to </w:t>
      </w:r>
      <w:r w:rsidR="00891CA0">
        <w:t>make certain that they</w:t>
      </w:r>
      <w:r>
        <w:t xml:space="preserve"> are consistent with (1) the LRRA and (2) the NAIC Model Risk Retention Act</w:t>
      </w:r>
      <w:r w:rsidR="00891CA0">
        <w:t>.</w:t>
      </w:r>
    </w:p>
    <w:p w14:paraId="267B4B5B" w14:textId="042F897A" w:rsidR="00BC726A" w:rsidRDefault="00BC726A" w:rsidP="00BC726A">
      <w:pPr>
        <w:spacing w:after="0"/>
      </w:pPr>
    </w:p>
    <w:p w14:paraId="1DAAC69B" w14:textId="3565DDE3" w:rsidR="00B112E6" w:rsidRPr="00D35534" w:rsidRDefault="00B112E6" w:rsidP="00BC726A">
      <w:pPr>
        <w:spacing w:after="0"/>
        <w:rPr>
          <w:b/>
          <w:bCs/>
          <w:i/>
          <w:iCs/>
        </w:rPr>
      </w:pPr>
      <w:r w:rsidRPr="00D35534">
        <w:rPr>
          <w:b/>
          <w:bCs/>
          <w:i/>
          <w:iCs/>
        </w:rPr>
        <w:t>Questions/Concerns from Non-domiciliary State</w:t>
      </w:r>
    </w:p>
    <w:p w14:paraId="1B56E367" w14:textId="787723CE" w:rsidR="00B112E6" w:rsidRDefault="00B112E6" w:rsidP="00BC726A">
      <w:pPr>
        <w:spacing w:after="0"/>
      </w:pPr>
      <w:r>
        <w:t>Upon initial registration of an RRG in a non-dom</w:t>
      </w:r>
      <w:r w:rsidR="00891CA0">
        <w:t>iciliary</w:t>
      </w:r>
      <w:r>
        <w:t xml:space="preserve"> state, it is not uncommon for questions to arise that are best directed to the dom</w:t>
      </w:r>
      <w:r w:rsidR="00891CA0">
        <w:t>iciliary</w:t>
      </w:r>
      <w:r>
        <w:t xml:space="preserve"> state. </w:t>
      </w:r>
      <w:r w:rsidRPr="00B112E6">
        <w:rPr>
          <w:i/>
          <w:iCs/>
        </w:rPr>
        <w:t>Attachment A</w:t>
      </w:r>
      <w:r>
        <w:t xml:space="preserve"> outlines a sample Inquiry Template that can be used to request this information. The template may be customized as deemed appropriate by the non-dom</w:t>
      </w:r>
      <w:r w:rsidR="00891CA0">
        <w:t>iciliary</w:t>
      </w:r>
      <w:r>
        <w:t xml:space="preserve"> state. Dom</w:t>
      </w:r>
      <w:r w:rsidR="00891CA0">
        <w:t>iciliary</w:t>
      </w:r>
      <w:r w:rsidR="00E73BDD">
        <w:t xml:space="preserve"> </w:t>
      </w:r>
      <w:r>
        <w:t xml:space="preserve">states should respond in a timely manner to such requests. </w:t>
      </w:r>
    </w:p>
    <w:p w14:paraId="1CC106AA" w14:textId="77777777" w:rsidR="00B112E6" w:rsidRDefault="00B112E6" w:rsidP="00BC726A">
      <w:pPr>
        <w:spacing w:after="0"/>
      </w:pPr>
    </w:p>
    <w:p w14:paraId="2EB9BD93" w14:textId="205E7E78" w:rsidR="00B112E6" w:rsidRDefault="00B112E6" w:rsidP="00BC726A">
      <w:pPr>
        <w:spacing w:after="0"/>
      </w:pPr>
      <w:r>
        <w:t>Questions about operations and financial solvency that arise following initial registration should also be addressed to the dom</w:t>
      </w:r>
      <w:r w:rsidR="00891CA0">
        <w:t>iciliary</w:t>
      </w:r>
      <w:r>
        <w:t xml:space="preserve"> state. </w:t>
      </w:r>
    </w:p>
    <w:p w14:paraId="06C7B070" w14:textId="35C874B5" w:rsidR="00B112E6" w:rsidRDefault="00B112E6" w:rsidP="00BC726A">
      <w:pPr>
        <w:spacing w:after="0"/>
      </w:pPr>
    </w:p>
    <w:p w14:paraId="38744428" w14:textId="28A592BD" w:rsidR="004A11AC" w:rsidRDefault="004A11AC" w:rsidP="004A11AC">
      <w:pPr>
        <w:spacing w:after="0"/>
        <w:ind w:left="45"/>
      </w:pPr>
      <w:r>
        <w:t>If significant concerns still exist after communication with the dom</w:t>
      </w:r>
      <w:r w:rsidR="00891CA0">
        <w:t>iciliary</w:t>
      </w:r>
      <w:r>
        <w:t xml:space="preserve"> state and </w:t>
      </w:r>
      <w:r w:rsidR="00891CA0">
        <w:t xml:space="preserve">the non-domiciliary state concludes that the RRG is </w:t>
      </w:r>
      <w:r>
        <w:t>not compliant with any of the specific procedures set forth in the LRRA, the following steps may be undertaken:</w:t>
      </w:r>
    </w:p>
    <w:p w14:paraId="5F678A58" w14:textId="77777777" w:rsidR="004A11AC" w:rsidRDefault="004A11AC" w:rsidP="004A11AC">
      <w:pPr>
        <w:pStyle w:val="ListParagraph"/>
        <w:numPr>
          <w:ilvl w:val="0"/>
          <w:numId w:val="17"/>
        </w:numPr>
        <w:spacing w:after="0"/>
      </w:pPr>
      <w:r>
        <w:t>Refer to your own state RRG statute to ensure compliance of your prospective action;</w:t>
      </w:r>
    </w:p>
    <w:p w14:paraId="22334DAD" w14:textId="2821D42E" w:rsidR="004A11AC" w:rsidRDefault="005479A2" w:rsidP="004A11AC">
      <w:pPr>
        <w:pStyle w:val="ListParagraph"/>
        <w:numPr>
          <w:ilvl w:val="0"/>
          <w:numId w:val="17"/>
        </w:numPr>
        <w:spacing w:after="0"/>
      </w:pPr>
      <w:r>
        <w:t>Provide w</w:t>
      </w:r>
      <w:r w:rsidR="004A11AC">
        <w:t>ritten notice of any non-compliance directly to the RRG;</w:t>
      </w:r>
    </w:p>
    <w:p w14:paraId="2537BB6B" w14:textId="1D54613B" w:rsidR="004A11AC" w:rsidRDefault="004A11AC" w:rsidP="004A11AC">
      <w:pPr>
        <w:pStyle w:val="ListParagraph"/>
        <w:numPr>
          <w:ilvl w:val="0"/>
          <w:numId w:val="17"/>
        </w:numPr>
        <w:spacing w:after="0"/>
      </w:pPr>
      <w:r>
        <w:t xml:space="preserve">Submit a demand for examination </w:t>
      </w:r>
      <w:r w:rsidR="00891CA0">
        <w:t xml:space="preserve">of the </w:t>
      </w:r>
      <w:r w:rsidR="00E73BDD">
        <w:t>RRG</w:t>
      </w:r>
      <w:r w:rsidR="00891CA0">
        <w:t xml:space="preserve"> </w:t>
      </w:r>
      <w:r>
        <w:t>to the domiciliary regulator, as provided by the LRRA [15 U.S.C. S3902(a)(1)(E)];</w:t>
      </w:r>
    </w:p>
    <w:p w14:paraId="661DBBFB" w14:textId="77777777" w:rsidR="004A11AC" w:rsidRDefault="004A11AC" w:rsidP="004A11AC">
      <w:pPr>
        <w:pStyle w:val="ListParagraph"/>
        <w:numPr>
          <w:ilvl w:val="0"/>
          <w:numId w:val="17"/>
        </w:numPr>
        <w:spacing w:after="0"/>
      </w:pPr>
      <w:r>
        <w:t>Institute suit in a court of competent jurisdiction.</w:t>
      </w:r>
    </w:p>
    <w:p w14:paraId="7763BFBE" w14:textId="77777777" w:rsidR="00B112E6" w:rsidRDefault="00B112E6" w:rsidP="00BC726A">
      <w:pPr>
        <w:spacing w:after="0"/>
      </w:pPr>
    </w:p>
    <w:p w14:paraId="2FFB46CD" w14:textId="72FB20C4" w:rsidR="00BC726A" w:rsidRDefault="00BC726A" w:rsidP="00BC726A">
      <w:pPr>
        <w:spacing w:after="0"/>
      </w:pPr>
      <w:r>
        <w:t>A non-dom</w:t>
      </w:r>
      <w:r w:rsidR="003E145A">
        <w:t xml:space="preserve">iciliary </w:t>
      </w:r>
      <w:r>
        <w:t>state may request the following from the dom</w:t>
      </w:r>
      <w:r w:rsidR="003E145A">
        <w:t>iciliary</w:t>
      </w:r>
      <w:r>
        <w:t xml:space="preserve"> state and similarly, the dom</w:t>
      </w:r>
      <w:r w:rsidR="003E145A">
        <w:t>iciliary</w:t>
      </w:r>
      <w:r>
        <w:t xml:space="preserve"> state should be prepared to provide the following to the non-dom</w:t>
      </w:r>
      <w:r w:rsidR="003E145A">
        <w:t>iciliary</w:t>
      </w:r>
      <w:r>
        <w:t xml:space="preserve"> state:</w:t>
      </w:r>
    </w:p>
    <w:p w14:paraId="59E706F2" w14:textId="56D1F185" w:rsidR="00BC726A" w:rsidRDefault="00BC726A" w:rsidP="004A11AC">
      <w:pPr>
        <w:pStyle w:val="ListParagraph"/>
        <w:numPr>
          <w:ilvl w:val="0"/>
          <w:numId w:val="17"/>
        </w:numPr>
        <w:spacing w:after="0"/>
      </w:pPr>
      <w:r>
        <w:t>Insurer Profile Summary (IPS)</w:t>
      </w:r>
    </w:p>
    <w:p w14:paraId="4F2B5E39" w14:textId="657B2D37" w:rsidR="00BC726A" w:rsidRDefault="00BC726A" w:rsidP="004A11AC">
      <w:pPr>
        <w:pStyle w:val="ListParagraph"/>
        <w:numPr>
          <w:ilvl w:val="0"/>
          <w:numId w:val="17"/>
        </w:numPr>
        <w:spacing w:after="0"/>
      </w:pPr>
      <w:r>
        <w:t>Inquire about the extent of biographical affidavit review and results of background checks</w:t>
      </w:r>
    </w:p>
    <w:p w14:paraId="41827A30" w14:textId="7A239772" w:rsidR="00BC726A" w:rsidRDefault="00BC726A" w:rsidP="004A11AC">
      <w:pPr>
        <w:pStyle w:val="ListParagraph"/>
        <w:numPr>
          <w:ilvl w:val="0"/>
          <w:numId w:val="17"/>
        </w:numPr>
        <w:spacing w:after="0"/>
      </w:pPr>
      <w:r>
        <w:t>Most recent examination report (may be obtained from I-Site)</w:t>
      </w:r>
    </w:p>
    <w:p w14:paraId="4275DDA9" w14:textId="5DEE2C06" w:rsidR="00BC726A" w:rsidRDefault="005479A2" w:rsidP="004A11AC">
      <w:pPr>
        <w:pStyle w:val="ListParagraph"/>
        <w:numPr>
          <w:ilvl w:val="0"/>
          <w:numId w:val="17"/>
        </w:numPr>
        <w:spacing w:after="0"/>
      </w:pPr>
      <w:r>
        <w:t>A</w:t>
      </w:r>
      <w:r w:rsidR="003E145A">
        <w:t xml:space="preserve">mendments to the </w:t>
      </w:r>
      <w:r w:rsidR="00E73BDD">
        <w:t>RRG’s</w:t>
      </w:r>
      <w:r w:rsidR="00BC726A">
        <w:t xml:space="preserve"> business plan</w:t>
      </w:r>
      <w:r w:rsidR="003E145A">
        <w:t xml:space="preserve"> or feasibility study</w:t>
      </w:r>
    </w:p>
    <w:p w14:paraId="673A65FB" w14:textId="65E8E7E4" w:rsidR="00BC726A" w:rsidRDefault="00BC726A" w:rsidP="004A11AC">
      <w:pPr>
        <w:pStyle w:val="ListParagraph"/>
        <w:numPr>
          <w:ilvl w:val="0"/>
          <w:numId w:val="17"/>
        </w:numPr>
        <w:spacing w:after="0"/>
      </w:pPr>
      <w:r>
        <w:t>Verification of dom</w:t>
      </w:r>
      <w:r w:rsidR="003E145A">
        <w:t>iciliary</w:t>
      </w:r>
      <w:r>
        <w:t xml:space="preserve"> state approval to expand into non-dom</w:t>
      </w:r>
      <w:r w:rsidR="003E145A">
        <w:t>iciliary</w:t>
      </w:r>
      <w:r>
        <w:t xml:space="preserve"> state</w:t>
      </w:r>
    </w:p>
    <w:p w14:paraId="1462533E" w14:textId="2CB3C724" w:rsidR="00C24096" w:rsidRDefault="00C24096" w:rsidP="00C24096">
      <w:pPr>
        <w:spacing w:after="0"/>
      </w:pPr>
      <w:r>
        <w:t xml:space="preserve">Alternatively, Attachment A – Inquiry Template may be used for this request with modifications as necessary. </w:t>
      </w:r>
    </w:p>
    <w:p w14:paraId="169E90C6" w14:textId="5658BAF8" w:rsidR="00B112E6" w:rsidRDefault="00B112E6" w:rsidP="00BC726A">
      <w:pPr>
        <w:spacing w:after="0"/>
      </w:pPr>
    </w:p>
    <w:p w14:paraId="2509A6B8" w14:textId="7E4DA686" w:rsidR="002278BF" w:rsidRDefault="002278BF" w:rsidP="00BC726A">
      <w:pPr>
        <w:spacing w:after="0"/>
      </w:pPr>
    </w:p>
    <w:p w14:paraId="03FA600A" w14:textId="77777777" w:rsidR="002278BF" w:rsidRDefault="002278BF" w:rsidP="00BC726A">
      <w:pPr>
        <w:spacing w:after="0"/>
      </w:pPr>
    </w:p>
    <w:p w14:paraId="064D3BC0" w14:textId="3C7D38B6" w:rsidR="00B112E6" w:rsidRPr="00D35534" w:rsidRDefault="00B112E6" w:rsidP="00BC726A">
      <w:pPr>
        <w:spacing w:after="0"/>
        <w:rPr>
          <w:b/>
          <w:bCs/>
          <w:i/>
          <w:iCs/>
        </w:rPr>
      </w:pPr>
      <w:r w:rsidRPr="00D35534">
        <w:rPr>
          <w:b/>
          <w:bCs/>
          <w:i/>
          <w:iCs/>
        </w:rPr>
        <w:lastRenderedPageBreak/>
        <w:t>Registration Timeline</w:t>
      </w:r>
    </w:p>
    <w:p w14:paraId="051B1CBA" w14:textId="35B5767A" w:rsidR="007358FE" w:rsidRPr="00D35534" w:rsidRDefault="00B112E6" w:rsidP="00BC726A">
      <w:pPr>
        <w:spacing w:after="0"/>
      </w:pPr>
      <w:r>
        <w:t xml:space="preserve">The registration process for RRGs </w:t>
      </w:r>
      <w:r w:rsidR="004B3AF3">
        <w:t xml:space="preserve">should be shorter than the </w:t>
      </w:r>
      <w:r>
        <w:t>licensing process</w:t>
      </w:r>
      <w:r w:rsidR="004B3AF3">
        <w:t xml:space="preserve"> for </w:t>
      </w:r>
      <w:r w:rsidR="00E73BDD">
        <w:t>other types of</w:t>
      </w:r>
      <w:r w:rsidR="004B3AF3">
        <w:t xml:space="preserve"> insurer</w:t>
      </w:r>
      <w:r w:rsidR="00E73BDD">
        <w:t>s</w:t>
      </w:r>
      <w:r w:rsidR="00E51BC8">
        <w:t xml:space="preserve"> as </w:t>
      </w:r>
      <w:r w:rsidR="007358FE">
        <w:t>the RRG is responsible only for a</w:t>
      </w:r>
      <w:r w:rsidR="00E51BC8">
        <w:t xml:space="preserve"> complete registration form and the related attachments.  The</w:t>
      </w:r>
      <w:r w:rsidR="007358FE">
        <w:t xml:space="preserve"> non-</w:t>
      </w:r>
      <w:r w:rsidR="007A37FD">
        <w:t>domiciliary</w:t>
      </w:r>
      <w:r w:rsidR="007358FE">
        <w:t xml:space="preserve"> state cannot reject </w:t>
      </w:r>
      <w:r w:rsidR="00E73BDD">
        <w:t>a complete</w:t>
      </w:r>
      <w:r w:rsidR="007358FE">
        <w:t xml:space="preserve"> registration</w:t>
      </w:r>
      <w:r w:rsidR="00E73BDD">
        <w:t xml:space="preserve"> that complies with</w:t>
      </w:r>
      <w:r w:rsidR="007A37FD">
        <w:t xml:space="preserve"> those laws of the non-domiciliary state that are not preempted under the LRRA. </w:t>
      </w:r>
      <w:r w:rsidR="00E73BDD">
        <w:t xml:space="preserve"> </w:t>
      </w:r>
      <w:r w:rsidR="007358FE">
        <w:t xml:space="preserve">In </w:t>
      </w:r>
      <w:r w:rsidR="007A37FD">
        <w:t>the event a non-domiciliary state has concerns with an RRG registration</w:t>
      </w:r>
      <w:r w:rsidR="007358FE">
        <w:t>,</w:t>
      </w:r>
      <w:r w:rsidR="007A37FD">
        <w:t xml:space="preserve"> such</w:t>
      </w:r>
      <w:r w:rsidR="007358FE">
        <w:t xml:space="preserve"> concerns </w:t>
      </w:r>
      <w:r w:rsidR="007A37FD">
        <w:t>should</w:t>
      </w:r>
      <w:r w:rsidR="007358FE">
        <w:t xml:space="preserve"> be raised with the dom</w:t>
      </w:r>
      <w:r w:rsidR="004B3AF3">
        <w:t>iciliary</w:t>
      </w:r>
      <w:r w:rsidR="007358FE">
        <w:t xml:space="preserve"> state, who has the authority to regulate the </w:t>
      </w:r>
      <w:r w:rsidR="004B3AF3">
        <w:t>formation and operation of a</w:t>
      </w:r>
      <w:r w:rsidR="005479A2">
        <w:t>n</w:t>
      </w:r>
      <w:r w:rsidR="004B3AF3">
        <w:t xml:space="preserve"> </w:t>
      </w:r>
      <w:r w:rsidR="007358FE">
        <w:t xml:space="preserve">RRG. The following guidelines take into consideration similar guidelines for </w:t>
      </w:r>
      <w:r w:rsidR="004B3AF3">
        <w:t>ordinary insurance</w:t>
      </w:r>
      <w:r w:rsidR="007358FE" w:rsidRPr="00D35534">
        <w:t xml:space="preserve"> companies, and adherence is at the discretion of each state. </w:t>
      </w:r>
    </w:p>
    <w:p w14:paraId="3D3205D3" w14:textId="27A13E69" w:rsidR="007358FE" w:rsidRPr="00D35534" w:rsidRDefault="007358FE" w:rsidP="007358FE">
      <w:pPr>
        <w:pStyle w:val="ListParagraph"/>
        <w:numPr>
          <w:ilvl w:val="0"/>
          <w:numId w:val="16"/>
        </w:numPr>
        <w:spacing w:after="0"/>
      </w:pPr>
      <w:r w:rsidRPr="00D35534">
        <w:t xml:space="preserve">A non-domiciliary state should review the registration form </w:t>
      </w:r>
      <w:r w:rsidR="007A37FD">
        <w:t>to ensure all required information is entered on the form</w:t>
      </w:r>
      <w:r w:rsidRPr="00D35534">
        <w:t xml:space="preserve"> within 1</w:t>
      </w:r>
      <w:r w:rsidR="00C24096">
        <w:t>0</w:t>
      </w:r>
      <w:r w:rsidRPr="00D35534">
        <w:t xml:space="preserve"> business days </w:t>
      </w:r>
      <w:r w:rsidR="004B3AF3">
        <w:t>of its receipt of the form</w:t>
      </w:r>
      <w:r w:rsidR="00793999">
        <w:t xml:space="preserve"> and</w:t>
      </w:r>
      <w:r w:rsidRPr="00D35534">
        <w:t xml:space="preserve"> notify the R</w:t>
      </w:r>
      <w:r w:rsidR="005479A2">
        <w:t xml:space="preserve">isk </w:t>
      </w:r>
      <w:r w:rsidRPr="00D35534">
        <w:t>R</w:t>
      </w:r>
      <w:r w:rsidR="005479A2">
        <w:t xml:space="preserve">etention </w:t>
      </w:r>
      <w:r w:rsidRPr="00D35534">
        <w:t>G</w:t>
      </w:r>
      <w:r w:rsidR="005479A2">
        <w:t>roup</w:t>
      </w:r>
      <w:r w:rsidRPr="00D35534">
        <w:t xml:space="preserve"> of </w:t>
      </w:r>
      <w:r w:rsidR="004B3AF3">
        <w:t xml:space="preserve">the need to submit </w:t>
      </w:r>
      <w:r w:rsidRPr="00D35534">
        <w:t xml:space="preserve">any </w:t>
      </w:r>
      <w:r w:rsidR="004B3AF3">
        <w:t xml:space="preserve">missing </w:t>
      </w:r>
      <w:r w:rsidRPr="00D35534">
        <w:t xml:space="preserve">elements. </w:t>
      </w:r>
    </w:p>
    <w:p w14:paraId="41B7C620" w14:textId="6D9827AA" w:rsidR="007358FE" w:rsidRPr="00D35534" w:rsidRDefault="007358FE" w:rsidP="007358FE">
      <w:pPr>
        <w:pStyle w:val="ListParagraph"/>
        <w:numPr>
          <w:ilvl w:val="0"/>
          <w:numId w:val="16"/>
        </w:numPr>
        <w:spacing w:after="0"/>
      </w:pPr>
      <w:r w:rsidRPr="00D35534">
        <w:t>Following receipt of a complete application, a non-domiciliary state should notify the RRG within 30 days</w:t>
      </w:r>
      <w:r w:rsidR="00E73BDD">
        <w:t xml:space="preserve"> </w:t>
      </w:r>
      <w:r w:rsidR="004B3AF3">
        <w:t>that its registration is confirmed</w:t>
      </w:r>
      <w:r w:rsidRPr="00D35534">
        <w:t>.</w:t>
      </w:r>
    </w:p>
    <w:p w14:paraId="275C3714" w14:textId="24F0CABE" w:rsidR="009D24FB" w:rsidRPr="00D35534" w:rsidRDefault="009D24FB" w:rsidP="007358FE">
      <w:pPr>
        <w:pStyle w:val="ListParagraph"/>
        <w:numPr>
          <w:ilvl w:val="0"/>
          <w:numId w:val="16"/>
        </w:numPr>
        <w:spacing w:after="0"/>
      </w:pPr>
      <w:r w:rsidRPr="00D35534">
        <w:t>The dom</w:t>
      </w:r>
      <w:r w:rsidR="004B3AF3">
        <w:t>iciliary</w:t>
      </w:r>
      <w:r w:rsidRPr="00D35534">
        <w:t xml:space="preserve"> state should respond to inquiries from a non-dom</w:t>
      </w:r>
      <w:r w:rsidR="004B3AF3">
        <w:t>iciliary</w:t>
      </w:r>
      <w:r w:rsidRPr="00D35534">
        <w:t xml:space="preserve"> state in a prompt manner, </w:t>
      </w:r>
      <w:r w:rsidR="00667832" w:rsidRPr="00D35534">
        <w:t>typically</w:t>
      </w:r>
      <w:r w:rsidRPr="00D35534">
        <w:t xml:space="preserve"> no later than 1</w:t>
      </w:r>
      <w:r w:rsidR="00C24096">
        <w:t>0</w:t>
      </w:r>
      <w:r w:rsidRPr="00D35534">
        <w:t xml:space="preserve"> business days</w:t>
      </w:r>
      <w:r w:rsidR="004B3AF3">
        <w:t xml:space="preserve"> after receiving the inquiry</w:t>
      </w:r>
      <w:r w:rsidRPr="00D35534">
        <w:t xml:space="preserve">. </w:t>
      </w:r>
    </w:p>
    <w:p w14:paraId="37EB7550" w14:textId="77777777" w:rsidR="009D24FB" w:rsidRPr="00D35534" w:rsidRDefault="009D24FB" w:rsidP="00BC726A">
      <w:pPr>
        <w:spacing w:after="0"/>
      </w:pPr>
    </w:p>
    <w:p w14:paraId="7FB63278" w14:textId="175C81A9" w:rsidR="004A11AC" w:rsidRPr="00D35534" w:rsidRDefault="004A11AC" w:rsidP="00BC726A">
      <w:pPr>
        <w:spacing w:after="0"/>
        <w:rPr>
          <w:b/>
          <w:bCs/>
          <w:i/>
          <w:iCs/>
        </w:rPr>
      </w:pPr>
      <w:r w:rsidRPr="00D35534">
        <w:rPr>
          <w:b/>
          <w:bCs/>
          <w:i/>
          <w:iCs/>
        </w:rPr>
        <w:t>Dom</w:t>
      </w:r>
      <w:r w:rsidR="00C640CC">
        <w:rPr>
          <w:b/>
          <w:bCs/>
          <w:i/>
          <w:iCs/>
        </w:rPr>
        <w:t>iciliary</w:t>
      </w:r>
      <w:r w:rsidRPr="00D35534">
        <w:rPr>
          <w:b/>
          <w:bCs/>
          <w:i/>
          <w:iCs/>
        </w:rPr>
        <w:t xml:space="preserve"> State Responsibilities</w:t>
      </w:r>
    </w:p>
    <w:p w14:paraId="7C080AF0" w14:textId="7CE79875" w:rsidR="00D56CE5" w:rsidRDefault="00D56CE5" w:rsidP="00BC726A">
      <w:pPr>
        <w:spacing w:after="0"/>
      </w:pPr>
      <w:r>
        <w:t xml:space="preserve">When a domiciliary state identifies an RRG as troubled or potentially troubled, the </w:t>
      </w:r>
      <w:r w:rsidR="00C640CC">
        <w:t xml:space="preserve">State insurance regulator </w:t>
      </w:r>
      <w:r>
        <w:t xml:space="preserve">should make efforts to communicate proactively with other state insurance regulators in which the RRG is registered (consistent with the </w:t>
      </w:r>
      <w:r w:rsidRPr="00D56CE5">
        <w:rPr>
          <w:i/>
          <w:iCs/>
        </w:rPr>
        <w:t>Troubled Insurance Company Handbook</w:t>
      </w:r>
      <w:r>
        <w:t>). Although the dom</w:t>
      </w:r>
      <w:r w:rsidR="00C640CC">
        <w:t>iciliary</w:t>
      </w:r>
      <w:r>
        <w:t xml:space="preserve"> regulator is responsible </w:t>
      </w:r>
      <w:r w:rsidR="000E4274">
        <w:t xml:space="preserve">for </w:t>
      </w:r>
      <w:r w:rsidR="00C640CC">
        <w:t>taking actions involving their domiciliary RRGs</w:t>
      </w:r>
      <w:r>
        <w:t>, awareness by a non-dom</w:t>
      </w:r>
      <w:r w:rsidR="00C640CC">
        <w:t>iciliary</w:t>
      </w:r>
      <w:r>
        <w:t xml:space="preserve"> state may help them </w:t>
      </w:r>
      <w:r w:rsidR="00C640CC">
        <w:t xml:space="preserve">to proactively do what they can to protect their residents and </w:t>
      </w:r>
      <w:r>
        <w:t xml:space="preserve">respond to policyholder complaints or concerns directed to </w:t>
      </w:r>
      <w:r w:rsidR="00C640CC">
        <w:t>them</w:t>
      </w:r>
      <w:r>
        <w:t xml:space="preserve">.  </w:t>
      </w:r>
    </w:p>
    <w:p w14:paraId="04E9ED0D" w14:textId="77777777" w:rsidR="00650F64" w:rsidRDefault="00650F64" w:rsidP="00650F64">
      <w:pPr>
        <w:spacing w:after="0"/>
      </w:pPr>
    </w:p>
    <w:p w14:paraId="4D90DA10" w14:textId="2F799F5B" w:rsidR="00650F64" w:rsidRPr="00C24096" w:rsidRDefault="007A37FD" w:rsidP="00650F64">
      <w:pPr>
        <w:spacing w:after="0"/>
        <w:rPr>
          <w:i/>
          <w:iCs/>
          <w:u w:val="single"/>
        </w:rPr>
      </w:pPr>
      <w:r>
        <w:rPr>
          <w:i/>
          <w:iCs/>
          <w:u w:val="single"/>
        </w:rPr>
        <w:t>General Licensing Guidance</w:t>
      </w:r>
    </w:p>
    <w:p w14:paraId="2FEACE86" w14:textId="75F4250D" w:rsidR="00650F64" w:rsidRDefault="005839A2" w:rsidP="005839A2">
      <w:pPr>
        <w:spacing w:after="0"/>
        <w:ind w:left="45"/>
      </w:pPr>
      <w:r>
        <w:t xml:space="preserve">Domiciliary states should ensure the RRG’s </w:t>
      </w:r>
      <w:r w:rsidR="007A37FD">
        <w:t xml:space="preserve">application for licensing, which includes the </w:t>
      </w:r>
      <w:r>
        <w:t xml:space="preserve">plan of operation </w:t>
      </w:r>
      <w:r w:rsidR="007A37FD">
        <w:t>and</w:t>
      </w:r>
      <w:r>
        <w:t xml:space="preserve"> feasibility study</w:t>
      </w:r>
      <w:r w:rsidR="007A37FD">
        <w:t>,</w:t>
      </w:r>
      <w:r>
        <w:t xml:space="preserve"> includes the following, at a minimum: </w:t>
      </w:r>
    </w:p>
    <w:p w14:paraId="13F80C29" w14:textId="7206FB62" w:rsidR="005839A2" w:rsidRDefault="005839A2" w:rsidP="005839A2">
      <w:pPr>
        <w:pStyle w:val="ListParagraph"/>
        <w:numPr>
          <w:ilvl w:val="0"/>
          <w:numId w:val="3"/>
        </w:numPr>
        <w:spacing w:after="0"/>
      </w:pPr>
      <w:r w:rsidRPr="005839A2">
        <w:t>information</w:t>
      </w:r>
      <w:r>
        <w:t xml:space="preserve"> sufficient</w:t>
      </w:r>
      <w:r w:rsidRPr="005839A2">
        <w:t xml:space="preserve"> </w:t>
      </w:r>
      <w:r>
        <w:t>to verify</w:t>
      </w:r>
      <w:r w:rsidRPr="005839A2">
        <w:t xml:space="preserve"> </w:t>
      </w:r>
      <w:r>
        <w:t xml:space="preserve">that its </w:t>
      </w:r>
      <w:r w:rsidRPr="005839A2">
        <w:t xml:space="preserve">members </w:t>
      </w:r>
      <w:r>
        <w:t>are engaged in</w:t>
      </w:r>
      <w:r w:rsidRPr="005839A2">
        <w:t xml:space="preserve"> </w:t>
      </w:r>
      <w:r>
        <w:t>businesses</w:t>
      </w:r>
      <w:r w:rsidRPr="005839A2">
        <w:t xml:space="preserve"> </w:t>
      </w:r>
      <w:r>
        <w:t>or</w:t>
      </w:r>
      <w:r w:rsidRPr="005839A2">
        <w:t xml:space="preserve"> </w:t>
      </w:r>
      <w:r>
        <w:t>activities</w:t>
      </w:r>
      <w:r w:rsidRPr="005839A2">
        <w:t xml:space="preserve"> similar </w:t>
      </w:r>
      <w:r>
        <w:t>or</w:t>
      </w:r>
      <w:r w:rsidRPr="005839A2">
        <w:t xml:space="preserve"> </w:t>
      </w:r>
      <w:r>
        <w:t>related</w:t>
      </w:r>
      <w:r w:rsidRPr="005839A2">
        <w:t xml:space="preserve"> </w:t>
      </w:r>
      <w:r>
        <w:t>with</w:t>
      </w:r>
      <w:r w:rsidRPr="005839A2">
        <w:t xml:space="preserve"> </w:t>
      </w:r>
      <w:r>
        <w:t>respect</w:t>
      </w:r>
      <w:r w:rsidRPr="005839A2">
        <w:t xml:space="preserve"> </w:t>
      </w:r>
      <w:r>
        <w:t>to</w:t>
      </w:r>
      <w:r w:rsidRPr="005839A2">
        <w:t xml:space="preserve"> </w:t>
      </w:r>
      <w:r>
        <w:t>the</w:t>
      </w:r>
      <w:r w:rsidRPr="005839A2">
        <w:t xml:space="preserve"> </w:t>
      </w:r>
      <w:r>
        <w:t>liability</w:t>
      </w:r>
      <w:r w:rsidRPr="005839A2">
        <w:t xml:space="preserve"> </w:t>
      </w:r>
      <w:r>
        <w:t>to</w:t>
      </w:r>
      <w:r w:rsidRPr="005839A2">
        <w:t xml:space="preserve"> </w:t>
      </w:r>
      <w:r>
        <w:t>which</w:t>
      </w:r>
      <w:r w:rsidRPr="005839A2">
        <w:t xml:space="preserve"> </w:t>
      </w:r>
      <w:r>
        <w:t>such</w:t>
      </w:r>
      <w:r w:rsidRPr="005839A2">
        <w:t xml:space="preserve"> members </w:t>
      </w:r>
      <w:r>
        <w:t>are</w:t>
      </w:r>
      <w:r w:rsidRPr="005839A2">
        <w:t xml:space="preserve"> </w:t>
      </w:r>
      <w:r>
        <w:t>exposed</w:t>
      </w:r>
      <w:r w:rsidRPr="005839A2">
        <w:t xml:space="preserve"> </w:t>
      </w:r>
      <w:r>
        <w:t>by</w:t>
      </w:r>
      <w:r w:rsidRPr="005839A2">
        <w:t xml:space="preserve"> </w:t>
      </w:r>
      <w:r>
        <w:t>virtue</w:t>
      </w:r>
      <w:r w:rsidRPr="005839A2">
        <w:t xml:space="preserve"> </w:t>
      </w:r>
      <w:r>
        <w:t>of</w:t>
      </w:r>
      <w:r w:rsidRPr="005839A2">
        <w:t xml:space="preserve"> </w:t>
      </w:r>
      <w:r>
        <w:t>any</w:t>
      </w:r>
      <w:r w:rsidRPr="005839A2">
        <w:t xml:space="preserve"> </w:t>
      </w:r>
      <w:r>
        <w:t>related,</w:t>
      </w:r>
      <w:r w:rsidRPr="005839A2">
        <w:t xml:space="preserve"> similar </w:t>
      </w:r>
      <w:r>
        <w:t>or</w:t>
      </w:r>
      <w:r w:rsidRPr="005839A2">
        <w:t xml:space="preserve"> common </w:t>
      </w:r>
      <w:r>
        <w:t>business,</w:t>
      </w:r>
      <w:r w:rsidRPr="005839A2">
        <w:t xml:space="preserve"> </w:t>
      </w:r>
      <w:r>
        <w:t>trade,</w:t>
      </w:r>
      <w:r w:rsidRPr="005839A2">
        <w:t xml:space="preserve"> </w:t>
      </w:r>
      <w:r>
        <w:t>product,</w:t>
      </w:r>
      <w:r w:rsidRPr="005839A2">
        <w:t xml:space="preserve"> </w:t>
      </w:r>
      <w:r>
        <w:t>services,</w:t>
      </w:r>
      <w:r w:rsidRPr="005839A2">
        <w:t xml:space="preserve"> premises </w:t>
      </w:r>
      <w:r>
        <w:t>or</w:t>
      </w:r>
      <w:r w:rsidRPr="005839A2">
        <w:t xml:space="preserve"> </w:t>
      </w:r>
      <w:r>
        <w:t>operations;</w:t>
      </w:r>
    </w:p>
    <w:p w14:paraId="7AA978D1" w14:textId="6D390C3D" w:rsidR="005479A2" w:rsidRDefault="005479A2" w:rsidP="005839A2">
      <w:pPr>
        <w:pStyle w:val="ListParagraph"/>
        <w:numPr>
          <w:ilvl w:val="0"/>
          <w:numId w:val="3"/>
        </w:numPr>
        <w:spacing w:after="0"/>
      </w:pPr>
      <w:r>
        <w:t>information sufficient to verify that the liability insurance coverage to be provided by the Risk Retention Group will only cover the members of the Risk Retention Group;</w:t>
      </w:r>
    </w:p>
    <w:p w14:paraId="2DF72F6D" w14:textId="10E6D13F" w:rsidR="005839A2" w:rsidRDefault="005839A2" w:rsidP="005839A2">
      <w:pPr>
        <w:pStyle w:val="ListParagraph"/>
        <w:numPr>
          <w:ilvl w:val="0"/>
          <w:numId w:val="3"/>
        </w:numPr>
        <w:spacing w:after="0"/>
      </w:pPr>
      <w:r>
        <w:t>for</w:t>
      </w:r>
      <w:r w:rsidRPr="005839A2">
        <w:t xml:space="preserve"> </w:t>
      </w:r>
      <w:r>
        <w:t>each</w:t>
      </w:r>
      <w:r w:rsidRPr="005839A2">
        <w:t xml:space="preserve"> </w:t>
      </w:r>
      <w:r>
        <w:t>state</w:t>
      </w:r>
      <w:r w:rsidRPr="005839A2">
        <w:t xml:space="preserve"> </w:t>
      </w:r>
      <w:r>
        <w:t>in</w:t>
      </w:r>
      <w:r w:rsidRPr="005839A2">
        <w:t xml:space="preserve"> </w:t>
      </w:r>
      <w:r>
        <w:t>which</w:t>
      </w:r>
      <w:r w:rsidRPr="005839A2">
        <w:t xml:space="preserve"> </w:t>
      </w:r>
      <w:r>
        <w:t>it</w:t>
      </w:r>
      <w:r w:rsidRPr="005839A2">
        <w:t xml:space="preserve"> </w:t>
      </w:r>
      <w:r>
        <w:t>intends</w:t>
      </w:r>
      <w:r w:rsidRPr="005839A2">
        <w:t xml:space="preserve"> </w:t>
      </w:r>
      <w:r>
        <w:t>to</w:t>
      </w:r>
      <w:r w:rsidRPr="005839A2">
        <w:t xml:space="preserve"> </w:t>
      </w:r>
      <w:r>
        <w:t>operate,</w:t>
      </w:r>
      <w:r w:rsidRPr="005839A2">
        <w:t xml:space="preserve"> </w:t>
      </w:r>
      <w:r w:rsidR="005479A2">
        <w:t xml:space="preserve">information regarding </w:t>
      </w:r>
      <w:r>
        <w:t>the</w:t>
      </w:r>
      <w:r w:rsidRPr="005839A2">
        <w:t xml:space="preserve"> </w:t>
      </w:r>
      <w:r w:rsidR="005479A2">
        <w:t xml:space="preserve">liability insurance </w:t>
      </w:r>
      <w:r>
        <w:t>coverages,</w:t>
      </w:r>
      <w:r w:rsidRPr="005839A2">
        <w:t xml:space="preserve"> </w:t>
      </w:r>
      <w:r>
        <w:t>deductibles,</w:t>
      </w:r>
      <w:r w:rsidRPr="005839A2">
        <w:t xml:space="preserve"> </w:t>
      </w:r>
      <w:r>
        <w:t>coverage</w:t>
      </w:r>
      <w:r w:rsidRPr="005839A2">
        <w:t xml:space="preserve"> limits, </w:t>
      </w:r>
      <w:r>
        <w:t>rates</w:t>
      </w:r>
      <w:r w:rsidRPr="005839A2">
        <w:t xml:space="preserve"> </w:t>
      </w:r>
      <w:r>
        <w:t>and/or rating/underwriting methodology</w:t>
      </w:r>
      <w:r w:rsidRPr="005839A2">
        <w:t xml:space="preserve"> </w:t>
      </w:r>
      <w:r>
        <w:t>for</w:t>
      </w:r>
      <w:r w:rsidRPr="005839A2">
        <w:t xml:space="preserve"> </w:t>
      </w:r>
      <w:r>
        <w:t>each</w:t>
      </w:r>
      <w:r w:rsidRPr="005839A2">
        <w:t xml:space="preserve"> </w:t>
      </w:r>
      <w:r>
        <w:t>line</w:t>
      </w:r>
      <w:r w:rsidRPr="005839A2">
        <w:t xml:space="preserve"> </w:t>
      </w:r>
      <w:r>
        <w:t>of</w:t>
      </w:r>
      <w:r w:rsidRPr="005839A2">
        <w:t xml:space="preserve"> commercial </w:t>
      </w:r>
      <w:r>
        <w:t>liability</w:t>
      </w:r>
      <w:r w:rsidRPr="005839A2">
        <w:t xml:space="preserve"> </w:t>
      </w:r>
      <w:r>
        <w:t>insurance</w:t>
      </w:r>
      <w:r w:rsidRPr="005839A2">
        <w:t xml:space="preserve"> </w:t>
      </w:r>
      <w:r>
        <w:t>the</w:t>
      </w:r>
      <w:r w:rsidRPr="005839A2">
        <w:t xml:space="preserve"> </w:t>
      </w:r>
      <w:r>
        <w:t>group</w:t>
      </w:r>
      <w:r w:rsidRPr="005839A2">
        <w:t xml:space="preserve"> </w:t>
      </w:r>
      <w:r>
        <w:t>intends</w:t>
      </w:r>
      <w:r w:rsidRPr="005839A2">
        <w:t xml:space="preserve"> </w:t>
      </w:r>
      <w:r>
        <w:t>to</w:t>
      </w:r>
      <w:r w:rsidRPr="005839A2">
        <w:t xml:space="preserve"> </w:t>
      </w:r>
      <w:r>
        <w:t>offer</w:t>
      </w:r>
      <w:r w:rsidR="005479A2">
        <w:t>;</w:t>
      </w:r>
    </w:p>
    <w:p w14:paraId="7EE33AB7" w14:textId="77777777" w:rsidR="005839A2" w:rsidRDefault="005839A2" w:rsidP="005839A2">
      <w:pPr>
        <w:pStyle w:val="ListParagraph"/>
        <w:numPr>
          <w:ilvl w:val="0"/>
          <w:numId w:val="3"/>
        </w:numPr>
        <w:spacing w:after="0"/>
      </w:pPr>
      <w:r>
        <w:t>historical</w:t>
      </w:r>
      <w:r w:rsidRPr="005839A2">
        <w:t xml:space="preserve"> </w:t>
      </w:r>
      <w:r>
        <w:t>and</w:t>
      </w:r>
      <w:r w:rsidRPr="005839A2">
        <w:t xml:space="preserve"> </w:t>
      </w:r>
      <w:r>
        <w:t>expected</w:t>
      </w:r>
      <w:r w:rsidRPr="005839A2">
        <w:t xml:space="preserve"> </w:t>
      </w:r>
      <w:r>
        <w:t>loss</w:t>
      </w:r>
      <w:r w:rsidRPr="005839A2">
        <w:t xml:space="preserve"> </w:t>
      </w:r>
      <w:r>
        <w:t>experience</w:t>
      </w:r>
      <w:r w:rsidRPr="005839A2">
        <w:t xml:space="preserve"> </w:t>
      </w:r>
      <w:r>
        <w:t>of</w:t>
      </w:r>
      <w:r w:rsidRPr="005839A2">
        <w:t xml:space="preserve"> </w:t>
      </w:r>
      <w:r>
        <w:t>proposed</w:t>
      </w:r>
      <w:r w:rsidRPr="005839A2">
        <w:t xml:space="preserve"> members </w:t>
      </w:r>
      <w:r>
        <w:t>and</w:t>
      </w:r>
      <w:r w:rsidRPr="005839A2">
        <w:t xml:space="preserve"> </w:t>
      </w:r>
      <w:r>
        <w:t>national</w:t>
      </w:r>
      <w:r w:rsidRPr="005839A2">
        <w:t xml:space="preserve"> </w:t>
      </w:r>
      <w:r>
        <w:t>experience</w:t>
      </w:r>
      <w:r w:rsidRPr="005839A2">
        <w:t xml:space="preserve"> </w:t>
      </w:r>
      <w:r>
        <w:t>of</w:t>
      </w:r>
      <w:r w:rsidRPr="005839A2">
        <w:t xml:space="preserve"> similar </w:t>
      </w:r>
      <w:r>
        <w:t>exposures</w:t>
      </w:r>
      <w:r w:rsidRPr="005839A2">
        <w:t xml:space="preserve"> </w:t>
      </w:r>
      <w:r>
        <w:t>to</w:t>
      </w:r>
      <w:r w:rsidRPr="005839A2">
        <w:t xml:space="preserve"> </w:t>
      </w:r>
      <w:r>
        <w:t>the</w:t>
      </w:r>
      <w:r w:rsidRPr="005839A2">
        <w:t xml:space="preserve"> </w:t>
      </w:r>
      <w:r>
        <w:t>extent</w:t>
      </w:r>
      <w:r w:rsidRPr="005839A2">
        <w:t xml:space="preserve"> </w:t>
      </w:r>
      <w:r>
        <w:t>that</w:t>
      </w:r>
      <w:r w:rsidRPr="005839A2">
        <w:t xml:space="preserve"> </w:t>
      </w:r>
      <w:r>
        <w:t>this</w:t>
      </w:r>
      <w:r w:rsidRPr="005839A2">
        <w:t xml:space="preserve"> </w:t>
      </w:r>
      <w:r>
        <w:t>experience</w:t>
      </w:r>
      <w:r w:rsidRPr="005839A2">
        <w:t xml:space="preserve"> </w:t>
      </w:r>
      <w:r>
        <w:t>is</w:t>
      </w:r>
      <w:r w:rsidRPr="005839A2">
        <w:t xml:space="preserve"> </w:t>
      </w:r>
      <w:r>
        <w:t>reasonably</w:t>
      </w:r>
      <w:r w:rsidRPr="005839A2">
        <w:t xml:space="preserve"> </w:t>
      </w:r>
      <w:r>
        <w:t>available;</w:t>
      </w:r>
    </w:p>
    <w:p w14:paraId="6E5081AD" w14:textId="77777777" w:rsidR="005839A2" w:rsidRDefault="005839A2" w:rsidP="005839A2">
      <w:pPr>
        <w:pStyle w:val="ListParagraph"/>
        <w:numPr>
          <w:ilvl w:val="0"/>
          <w:numId w:val="3"/>
        </w:numPr>
        <w:spacing w:after="0"/>
      </w:pPr>
      <w:r>
        <w:t>appropriate</w:t>
      </w:r>
      <w:r w:rsidRPr="005839A2">
        <w:t xml:space="preserve"> </w:t>
      </w:r>
      <w:r>
        <w:t>opinions/feasibility work</w:t>
      </w:r>
      <w:r w:rsidRPr="005839A2">
        <w:t xml:space="preserve"> </w:t>
      </w:r>
      <w:r>
        <w:t>by</w:t>
      </w:r>
      <w:r w:rsidRPr="005839A2">
        <w:t xml:space="preserve"> </w:t>
      </w:r>
      <w:r>
        <w:t>a</w:t>
      </w:r>
      <w:r w:rsidRPr="005839A2">
        <w:t xml:space="preserve"> qualified </w:t>
      </w:r>
      <w:r>
        <w:t>independent</w:t>
      </w:r>
      <w:r w:rsidRPr="005839A2">
        <w:t xml:space="preserve"> </w:t>
      </w:r>
      <w:r>
        <w:t>casualty</w:t>
      </w:r>
      <w:r w:rsidRPr="005839A2">
        <w:t xml:space="preserve"> </w:t>
      </w:r>
      <w:r>
        <w:t>actuary,</w:t>
      </w:r>
      <w:r w:rsidRPr="005839A2">
        <w:t xml:space="preserve"> </w:t>
      </w:r>
      <w:r>
        <w:t>including</w:t>
      </w:r>
      <w:r w:rsidRPr="005839A2">
        <w:t xml:space="preserve"> </w:t>
      </w:r>
      <w:r>
        <w:t>a</w:t>
      </w:r>
      <w:r w:rsidRPr="005839A2">
        <w:t xml:space="preserve"> determination </w:t>
      </w:r>
      <w:r>
        <w:t>of</w:t>
      </w:r>
      <w:r w:rsidRPr="005839A2">
        <w:t xml:space="preserve"> minimum premium </w:t>
      </w:r>
      <w:r>
        <w:t>participation</w:t>
      </w:r>
      <w:r w:rsidRPr="005839A2">
        <w:t xml:space="preserve"> </w:t>
      </w:r>
      <w:r>
        <w:t>levels</w:t>
      </w:r>
      <w:r w:rsidRPr="005839A2">
        <w:t xml:space="preserve"> </w:t>
      </w:r>
      <w:r>
        <w:t>required</w:t>
      </w:r>
      <w:r w:rsidRPr="005839A2">
        <w:t xml:space="preserve"> </w:t>
      </w:r>
      <w:r>
        <w:t>to</w:t>
      </w:r>
      <w:r w:rsidRPr="005839A2">
        <w:t xml:space="preserve"> commence </w:t>
      </w:r>
      <w:r>
        <w:t>operation</w:t>
      </w:r>
      <w:r w:rsidRPr="005839A2">
        <w:t xml:space="preserve"> </w:t>
      </w:r>
      <w:r>
        <w:t>and</w:t>
      </w:r>
      <w:r w:rsidRPr="005839A2">
        <w:t xml:space="preserve"> </w:t>
      </w:r>
      <w:r>
        <w:t>to</w:t>
      </w:r>
      <w:r w:rsidRPr="005839A2">
        <w:t xml:space="preserve"> </w:t>
      </w:r>
      <w:r>
        <w:t>prevent</w:t>
      </w:r>
      <w:r w:rsidRPr="005839A2">
        <w:t xml:space="preserve"> </w:t>
      </w:r>
      <w:r>
        <w:t>a</w:t>
      </w:r>
      <w:r w:rsidRPr="005839A2">
        <w:t xml:space="preserve"> </w:t>
      </w:r>
      <w:r>
        <w:t>hazardous</w:t>
      </w:r>
      <w:r w:rsidRPr="005839A2">
        <w:t xml:space="preserve"> </w:t>
      </w:r>
      <w:r>
        <w:t>financial</w:t>
      </w:r>
      <w:r w:rsidRPr="005839A2">
        <w:t xml:space="preserve"> </w:t>
      </w:r>
      <w:r>
        <w:t>condition;</w:t>
      </w:r>
    </w:p>
    <w:p w14:paraId="218BCC26" w14:textId="77777777" w:rsidR="005839A2" w:rsidRDefault="005839A2" w:rsidP="005839A2">
      <w:pPr>
        <w:pStyle w:val="ListParagraph"/>
        <w:numPr>
          <w:ilvl w:val="0"/>
          <w:numId w:val="3"/>
        </w:numPr>
        <w:spacing w:after="0"/>
      </w:pPr>
      <w:r>
        <w:lastRenderedPageBreak/>
        <w:t>pro</w:t>
      </w:r>
      <w:r w:rsidRPr="005839A2">
        <w:t xml:space="preserve"> forma </w:t>
      </w:r>
      <w:r>
        <w:t>financial</w:t>
      </w:r>
      <w:r w:rsidRPr="005839A2">
        <w:t xml:space="preserve"> statements </w:t>
      </w:r>
      <w:r>
        <w:t>and</w:t>
      </w:r>
      <w:r w:rsidRPr="005839A2">
        <w:t xml:space="preserve"> </w:t>
      </w:r>
      <w:r>
        <w:t>projections, including assumptions, on an expected and adverse basis;</w:t>
      </w:r>
    </w:p>
    <w:p w14:paraId="0B23A2DA" w14:textId="77777777" w:rsidR="005839A2" w:rsidRDefault="005839A2" w:rsidP="005839A2">
      <w:pPr>
        <w:pStyle w:val="ListParagraph"/>
        <w:numPr>
          <w:ilvl w:val="0"/>
          <w:numId w:val="3"/>
        </w:numPr>
        <w:spacing w:after="0"/>
      </w:pPr>
      <w:r>
        <w:t>identification of Board of Directors, including independence determination;</w:t>
      </w:r>
    </w:p>
    <w:p w14:paraId="712B3EE3" w14:textId="77777777" w:rsidR="005839A2" w:rsidRDefault="005839A2" w:rsidP="005839A2">
      <w:pPr>
        <w:pStyle w:val="ListParagraph"/>
        <w:numPr>
          <w:ilvl w:val="0"/>
          <w:numId w:val="3"/>
        </w:numPr>
        <w:spacing w:after="0"/>
      </w:pPr>
      <w:commentRangeStart w:id="0"/>
      <w:commentRangeStart w:id="1"/>
      <w:r>
        <w:t>biographical affidavits for all BOD members;</w:t>
      </w:r>
      <w:commentRangeEnd w:id="0"/>
      <w:r w:rsidR="00F96B77">
        <w:rPr>
          <w:rStyle w:val="CommentReference"/>
        </w:rPr>
        <w:commentReference w:id="0"/>
      </w:r>
      <w:commentRangeEnd w:id="1"/>
      <w:r w:rsidR="007A37FD">
        <w:rPr>
          <w:rStyle w:val="CommentReference"/>
        </w:rPr>
        <w:commentReference w:id="1"/>
      </w:r>
    </w:p>
    <w:p w14:paraId="2318856D" w14:textId="77777777" w:rsidR="005839A2" w:rsidRPr="005B6368" w:rsidRDefault="005839A2" w:rsidP="005839A2">
      <w:pPr>
        <w:pStyle w:val="ListParagraph"/>
        <w:numPr>
          <w:ilvl w:val="0"/>
          <w:numId w:val="3"/>
        </w:numPr>
        <w:spacing w:after="0"/>
      </w:pPr>
      <w:r w:rsidRPr="005839A2">
        <w:t xml:space="preserve">evidence of compliance </w:t>
      </w:r>
      <w:r>
        <w:t>with</w:t>
      </w:r>
      <w:r w:rsidRPr="005839A2">
        <w:t xml:space="preserve"> </w:t>
      </w:r>
      <w:r>
        <w:t>corporate</w:t>
      </w:r>
      <w:r w:rsidRPr="005839A2">
        <w:t xml:space="preserve"> </w:t>
      </w:r>
      <w:r>
        <w:t>governance</w:t>
      </w:r>
      <w:r w:rsidRPr="005839A2">
        <w:t xml:space="preserve"> </w:t>
      </w:r>
      <w:r>
        <w:t>standards, including d</w:t>
      </w:r>
      <w:r w:rsidRPr="005839A2">
        <w:t>raft policies</w:t>
      </w:r>
      <w:r>
        <w:t>;</w:t>
      </w:r>
    </w:p>
    <w:p w14:paraId="7EC35CEB" w14:textId="77777777" w:rsidR="005839A2" w:rsidRPr="008C4E81" w:rsidRDefault="005839A2" w:rsidP="005839A2">
      <w:pPr>
        <w:pStyle w:val="ListParagraph"/>
        <w:numPr>
          <w:ilvl w:val="0"/>
          <w:numId w:val="3"/>
        </w:numPr>
        <w:spacing w:after="0"/>
      </w:pPr>
      <w:r>
        <w:t>underwriting</w:t>
      </w:r>
      <w:r w:rsidRPr="005839A2">
        <w:t xml:space="preserve"> </w:t>
      </w:r>
      <w:r>
        <w:t>and</w:t>
      </w:r>
      <w:r w:rsidRPr="005839A2">
        <w:t xml:space="preserve"> </w:t>
      </w:r>
      <w:r>
        <w:t>claim</w:t>
      </w:r>
      <w:r w:rsidRPr="005839A2">
        <w:t xml:space="preserve"> </w:t>
      </w:r>
      <w:r>
        <w:t>procedures;</w:t>
      </w:r>
      <w:r w:rsidRPr="005839A2">
        <w:t xml:space="preserve"> </w:t>
      </w:r>
    </w:p>
    <w:p w14:paraId="27D097A9" w14:textId="77777777" w:rsidR="005839A2" w:rsidRPr="008C4E81" w:rsidRDefault="005839A2" w:rsidP="005839A2">
      <w:pPr>
        <w:pStyle w:val="ListParagraph"/>
        <w:numPr>
          <w:ilvl w:val="0"/>
          <w:numId w:val="3"/>
        </w:numPr>
        <w:spacing w:after="0"/>
      </w:pPr>
      <w:r w:rsidRPr="005839A2">
        <w:t>marketing</w:t>
      </w:r>
      <w:r>
        <w:t xml:space="preserve"> </w:t>
      </w:r>
      <w:r w:rsidRPr="005839A2">
        <w:t>methods and materials if available;</w:t>
      </w:r>
    </w:p>
    <w:p w14:paraId="085704A4" w14:textId="77777777" w:rsidR="005839A2" w:rsidRPr="005B6368" w:rsidRDefault="005839A2" w:rsidP="005839A2">
      <w:pPr>
        <w:pStyle w:val="ListParagraph"/>
        <w:numPr>
          <w:ilvl w:val="0"/>
          <w:numId w:val="3"/>
        </w:numPr>
        <w:spacing w:after="0"/>
      </w:pPr>
      <w:r w:rsidRPr="005839A2">
        <w:t>draft insurance policies;</w:t>
      </w:r>
    </w:p>
    <w:p w14:paraId="0D59BDAE" w14:textId="77777777" w:rsidR="005839A2" w:rsidRPr="005B6368" w:rsidRDefault="005839A2" w:rsidP="005839A2">
      <w:pPr>
        <w:pStyle w:val="ListParagraph"/>
        <w:numPr>
          <w:ilvl w:val="0"/>
          <w:numId w:val="3"/>
        </w:numPr>
        <w:spacing w:after="0"/>
      </w:pPr>
      <w:r>
        <w:t>names of reinsurers and reinsurance</w:t>
      </w:r>
      <w:r w:rsidRPr="005839A2">
        <w:t xml:space="preserve"> agreements, if available;</w:t>
      </w:r>
    </w:p>
    <w:p w14:paraId="46CE753B" w14:textId="75F3C6EA" w:rsidR="005839A2" w:rsidRDefault="005839A2" w:rsidP="005839A2">
      <w:pPr>
        <w:pStyle w:val="ListParagraph"/>
        <w:numPr>
          <w:ilvl w:val="0"/>
          <w:numId w:val="3"/>
        </w:numPr>
        <w:spacing w:after="0"/>
      </w:pPr>
      <w:r w:rsidRPr="005839A2">
        <w:t>investment policies</w:t>
      </w:r>
      <w:r w:rsidR="005479A2">
        <w:t>;</w:t>
      </w:r>
    </w:p>
    <w:p w14:paraId="79743B09" w14:textId="5C22A4B5" w:rsidR="005839A2" w:rsidRDefault="005839A2" w:rsidP="005839A2">
      <w:pPr>
        <w:pStyle w:val="ListParagraph"/>
        <w:numPr>
          <w:ilvl w:val="0"/>
          <w:numId w:val="3"/>
        </w:numPr>
        <w:spacing w:after="0"/>
      </w:pPr>
      <w:r>
        <w:t>identification</w:t>
      </w:r>
      <w:r w:rsidRPr="005839A2">
        <w:t xml:space="preserve"> </w:t>
      </w:r>
      <w:r>
        <w:t>of each</w:t>
      </w:r>
      <w:r w:rsidRPr="005839A2">
        <w:t xml:space="preserve"> </w:t>
      </w:r>
      <w:r>
        <w:t>state in</w:t>
      </w:r>
      <w:r w:rsidRPr="005839A2">
        <w:t xml:space="preserve"> </w:t>
      </w:r>
      <w:r>
        <w:t>which</w:t>
      </w:r>
      <w:r w:rsidRPr="005839A2">
        <w:t xml:space="preserve"> </w:t>
      </w:r>
      <w:r>
        <w:t>the</w:t>
      </w:r>
      <w:r w:rsidRPr="005839A2">
        <w:t xml:space="preserve"> </w:t>
      </w:r>
      <w:r>
        <w:t>RRG</w:t>
      </w:r>
      <w:r w:rsidRPr="005839A2">
        <w:t xml:space="preserve"> </w:t>
      </w:r>
      <w:r>
        <w:t>intends to write business/register</w:t>
      </w:r>
      <w:r w:rsidR="005479A2">
        <w:t>;</w:t>
      </w:r>
      <w:bookmarkStart w:id="2" w:name="_GoBack"/>
      <w:bookmarkEnd w:id="2"/>
    </w:p>
    <w:p w14:paraId="7B09C9F8" w14:textId="14836103" w:rsidR="005839A2" w:rsidRDefault="005839A2" w:rsidP="005839A2">
      <w:pPr>
        <w:pStyle w:val="ListParagraph"/>
        <w:numPr>
          <w:ilvl w:val="0"/>
          <w:numId w:val="3"/>
        </w:numPr>
        <w:spacing w:after="0"/>
      </w:pPr>
      <w:r>
        <w:t>identification of service providers, including fee structure and relationships to members</w:t>
      </w:r>
      <w:r w:rsidR="00283088">
        <w:t>;</w:t>
      </w:r>
      <w:r w:rsidR="005479A2">
        <w:t xml:space="preserve"> and</w:t>
      </w:r>
    </w:p>
    <w:p w14:paraId="63CB55BC" w14:textId="1FC76296" w:rsidR="00650F64" w:rsidRDefault="005839A2" w:rsidP="00231E3B">
      <w:pPr>
        <w:pStyle w:val="ListParagraph"/>
        <w:numPr>
          <w:ilvl w:val="0"/>
          <w:numId w:val="3"/>
        </w:numPr>
        <w:spacing w:after="0"/>
      </w:pPr>
      <w:r>
        <w:t>subsequent</w:t>
      </w:r>
      <w:r w:rsidRPr="005839A2">
        <w:t xml:space="preserve"> material </w:t>
      </w:r>
      <w:r>
        <w:t>revisions</w:t>
      </w:r>
      <w:r w:rsidRPr="005839A2">
        <w:t xml:space="preserve"> </w:t>
      </w:r>
      <w:r>
        <w:t>to</w:t>
      </w:r>
      <w:r w:rsidRPr="005839A2">
        <w:t xml:space="preserve"> </w:t>
      </w:r>
      <w:r>
        <w:t>the</w:t>
      </w:r>
      <w:r w:rsidRPr="005839A2">
        <w:t xml:space="preserve"> </w:t>
      </w:r>
      <w:r>
        <w:t>plan</w:t>
      </w:r>
      <w:r w:rsidRPr="005839A2">
        <w:t xml:space="preserve"> </w:t>
      </w:r>
      <w:r>
        <w:t>of</w:t>
      </w:r>
      <w:r w:rsidRPr="005839A2">
        <w:t xml:space="preserve"> </w:t>
      </w:r>
      <w:r>
        <w:t>operation</w:t>
      </w:r>
      <w:r w:rsidRPr="005839A2">
        <w:t xml:space="preserve"> </w:t>
      </w:r>
      <w:r>
        <w:t>or</w:t>
      </w:r>
      <w:r w:rsidRPr="005839A2">
        <w:t xml:space="preserve"> </w:t>
      </w:r>
      <w:r>
        <w:t>feasibility</w:t>
      </w:r>
      <w:r w:rsidRPr="005839A2">
        <w:t xml:space="preserve"> </w:t>
      </w:r>
      <w:r>
        <w:t>study.</w:t>
      </w:r>
    </w:p>
    <w:p w14:paraId="190A04B1" w14:textId="276E5197" w:rsidR="00163ABF" w:rsidRDefault="00163ABF" w:rsidP="00231E3B">
      <w:pPr>
        <w:spacing w:after="0"/>
      </w:pPr>
    </w:p>
    <w:p w14:paraId="4E3CC41A" w14:textId="0C3C06C5" w:rsidR="00E73BDD" w:rsidRDefault="00E73BDD" w:rsidP="00231E3B">
      <w:pPr>
        <w:spacing w:after="0"/>
      </w:pPr>
    </w:p>
    <w:p w14:paraId="75DC6790" w14:textId="5D25E81B" w:rsidR="00E73BDD" w:rsidRDefault="00E73BDD">
      <w:r>
        <w:br w:type="page"/>
      </w:r>
    </w:p>
    <w:p w14:paraId="13719C8C" w14:textId="300709A6" w:rsidR="00231E3B" w:rsidRPr="00B112E6" w:rsidRDefault="00B112E6" w:rsidP="00231E3B">
      <w:pPr>
        <w:spacing w:after="0"/>
        <w:rPr>
          <w:b/>
          <w:bCs/>
        </w:rPr>
      </w:pPr>
      <w:r w:rsidRPr="00B112E6">
        <w:rPr>
          <w:b/>
          <w:bCs/>
        </w:rPr>
        <w:lastRenderedPageBreak/>
        <w:t>Attachment A – Inquiry Template</w:t>
      </w:r>
    </w:p>
    <w:p w14:paraId="23378125" w14:textId="77777777" w:rsidR="00231E3B" w:rsidRDefault="00231E3B" w:rsidP="00231E3B">
      <w:pPr>
        <w:spacing w:after="0"/>
      </w:pPr>
    </w:p>
    <w:p w14:paraId="09E40CC3" w14:textId="393A71C8" w:rsidR="00231E3B" w:rsidRDefault="00231E3B" w:rsidP="00231E3B">
      <w:pPr>
        <w:jc w:val="both"/>
      </w:pPr>
      <w:r>
        <w:t>The above-subject company has applied for Registration as a Risk Retention Group (“RRG”) in the State of ________ to write ____________ liability coverage to its members who are in the business of________________________________.  As you can appreciate, due to the provisions of the Liability Risk Retention Act of 1986 the (state) has limited authority to regulate RRGs and therefore to a large extent, the (state) relies on the RRGs’ domiciliary state to exercise general oversight and responsibility in the areas of licensing, solvency, rates and marketing.  As part of our due diligence, we would appreciate any information your office can share with us regarding the company with respect to the following items</w:t>
      </w:r>
      <w:r w:rsidR="00C24096">
        <w:t>, some of which may be satisfied by providing the Insurer Profile Summary</w:t>
      </w:r>
      <w:r>
        <w:t>:</w:t>
      </w:r>
    </w:p>
    <w:p w14:paraId="462889E7" w14:textId="0C3DB821" w:rsidR="00231E3B" w:rsidRDefault="00231E3B" w:rsidP="00231E3B">
      <w:pPr>
        <w:autoSpaceDE w:val="0"/>
        <w:autoSpaceDN w:val="0"/>
        <w:ind w:left="720" w:hanging="360"/>
        <w:jc w:val="both"/>
        <w:rPr>
          <w:color w:val="000000"/>
        </w:rPr>
      </w:pPr>
      <w:r>
        <w:rPr>
          <w:color w:val="000000"/>
        </w:rPr>
        <w:t xml:space="preserve">1.   Any significant concerns the State of </w:t>
      </w:r>
      <w:r w:rsidR="00163ABF">
        <w:rPr>
          <w:color w:val="000000"/>
        </w:rPr>
        <w:t>[domicile]</w:t>
      </w:r>
      <w:r>
        <w:rPr>
          <w:color w:val="000000"/>
        </w:rPr>
        <w:t xml:space="preserve"> has regarding the company.</w:t>
      </w:r>
    </w:p>
    <w:p w14:paraId="3EDFE91C" w14:textId="738C93AB" w:rsidR="00231E3B" w:rsidRDefault="00231E3B" w:rsidP="00231E3B">
      <w:pPr>
        <w:autoSpaceDE w:val="0"/>
        <w:autoSpaceDN w:val="0"/>
        <w:ind w:left="360"/>
        <w:jc w:val="both"/>
        <w:rPr>
          <w:color w:val="000000"/>
        </w:rPr>
      </w:pPr>
      <w:r>
        <w:rPr>
          <w:color w:val="000000"/>
        </w:rPr>
        <w:t>2.   Any issues that may have a significant impact on the company going forward.</w:t>
      </w:r>
    </w:p>
    <w:p w14:paraId="7A3E8441" w14:textId="5F43A5CA" w:rsidR="00231E3B" w:rsidRDefault="00231E3B" w:rsidP="00231E3B">
      <w:pPr>
        <w:autoSpaceDE w:val="0"/>
        <w:autoSpaceDN w:val="0"/>
        <w:ind w:left="720" w:hanging="360"/>
        <w:jc w:val="both"/>
        <w:rPr>
          <w:color w:val="000000"/>
        </w:rPr>
      </w:pPr>
      <w:r>
        <w:rPr>
          <w:color w:val="000000"/>
        </w:rPr>
        <w:t xml:space="preserve">3.   Any issues regarding the number of consumer complaints the company has in </w:t>
      </w:r>
      <w:r w:rsidR="00163ABF">
        <w:rPr>
          <w:color w:val="000000"/>
        </w:rPr>
        <w:t>[state of domicile]</w:t>
      </w:r>
      <w:r>
        <w:rPr>
          <w:color w:val="000000"/>
        </w:rPr>
        <w:t xml:space="preserve"> or other states that may have been brought to your attention.</w:t>
      </w:r>
    </w:p>
    <w:p w14:paraId="6D493BD0" w14:textId="5F9491D5" w:rsidR="00231E3B" w:rsidRDefault="00231E3B" w:rsidP="00231E3B">
      <w:pPr>
        <w:ind w:left="720" w:hanging="360"/>
        <w:jc w:val="both"/>
        <w:rPr>
          <w:color w:val="000000"/>
        </w:rPr>
      </w:pPr>
      <w:r>
        <w:rPr>
          <w:color w:val="000000"/>
        </w:rPr>
        <w:t>4.   Comments and/or concerns about the financial condition of the company.</w:t>
      </w:r>
    </w:p>
    <w:p w14:paraId="679B7D17" w14:textId="2F5A5288" w:rsidR="00231E3B" w:rsidRDefault="00231E3B" w:rsidP="00231E3B">
      <w:pPr>
        <w:autoSpaceDE w:val="0"/>
        <w:autoSpaceDN w:val="0"/>
        <w:ind w:left="360"/>
        <w:jc w:val="both"/>
        <w:rPr>
          <w:color w:val="000000"/>
        </w:rPr>
      </w:pPr>
      <w:r>
        <w:rPr>
          <w:color w:val="000000"/>
        </w:rPr>
        <w:t xml:space="preserve">5.   Comments </w:t>
      </w:r>
      <w:r w:rsidR="008301C5">
        <w:rPr>
          <w:color w:val="000000"/>
        </w:rPr>
        <w:t>and/</w:t>
      </w:r>
      <w:r>
        <w:rPr>
          <w:color w:val="000000"/>
        </w:rPr>
        <w:t>or concerns about the management or performance of the company.</w:t>
      </w:r>
    </w:p>
    <w:p w14:paraId="46018A2B" w14:textId="4081647C" w:rsidR="00231E3B" w:rsidRDefault="00231E3B" w:rsidP="00231E3B">
      <w:pPr>
        <w:autoSpaceDE w:val="0"/>
        <w:autoSpaceDN w:val="0"/>
        <w:ind w:left="360"/>
        <w:jc w:val="both"/>
        <w:rPr>
          <w:color w:val="000000"/>
        </w:rPr>
      </w:pPr>
      <w:r>
        <w:rPr>
          <w:color w:val="000000"/>
        </w:rPr>
        <w:t xml:space="preserve">6.   Results of any financial analysis </w:t>
      </w:r>
      <w:r w:rsidR="008301C5">
        <w:rPr>
          <w:color w:val="000000"/>
        </w:rPr>
        <w:t>and/</w:t>
      </w:r>
      <w:r>
        <w:rPr>
          <w:color w:val="000000"/>
        </w:rPr>
        <w:t>or market conduct findings.</w:t>
      </w:r>
    </w:p>
    <w:p w14:paraId="5D998234" w14:textId="3763F573" w:rsidR="00231E3B" w:rsidRDefault="00231E3B" w:rsidP="00231E3B">
      <w:pPr>
        <w:ind w:left="360"/>
        <w:jc w:val="both"/>
      </w:pPr>
      <w:r>
        <w:rPr>
          <w:color w:val="000000"/>
        </w:rPr>
        <w:t xml:space="preserve">7.   </w:t>
      </w:r>
      <w:r>
        <w:t>The company’s priority level within the Financial Analysis Division.</w:t>
      </w:r>
      <w:r w:rsidR="00163ABF">
        <w:t xml:space="preserve"> </w:t>
      </w:r>
    </w:p>
    <w:p w14:paraId="53929152" w14:textId="2845053B" w:rsidR="00231E3B" w:rsidRDefault="00231E3B" w:rsidP="00231E3B">
      <w:pPr>
        <w:ind w:left="360"/>
        <w:jc w:val="both"/>
      </w:pPr>
      <w:r>
        <w:t>8.   Any conditions imposed by your Department upon the company’s license.</w:t>
      </w:r>
    </w:p>
    <w:p w14:paraId="2F5A7084" w14:textId="0EBB7544" w:rsidR="00231E3B" w:rsidRDefault="00231E3B" w:rsidP="00231E3B">
      <w:pPr>
        <w:ind w:left="360"/>
        <w:jc w:val="both"/>
      </w:pPr>
      <w:r>
        <w:t xml:space="preserve">9.  Any significant non-compliance issues with the State of </w:t>
      </w:r>
      <w:r w:rsidR="00163ABF">
        <w:t>[domicile]</w:t>
      </w:r>
      <w:r>
        <w:t xml:space="preserve"> regulatory authority including filing requirements and corrective action, if any.</w:t>
      </w:r>
    </w:p>
    <w:p w14:paraId="3B9B4E6C" w14:textId="17EA8D9B" w:rsidR="00231E3B" w:rsidRDefault="00231E3B" w:rsidP="00231E3B">
      <w:pPr>
        <w:autoSpaceDE w:val="0"/>
        <w:autoSpaceDN w:val="0"/>
        <w:ind w:left="720" w:hanging="360"/>
        <w:jc w:val="both"/>
        <w:rPr>
          <w:color w:val="000000"/>
        </w:rPr>
      </w:pPr>
      <w:r>
        <w:rPr>
          <w:color w:val="000000"/>
        </w:rPr>
        <w:t>10.</w:t>
      </w:r>
      <w:r>
        <w:t xml:space="preserve"> C</w:t>
      </w:r>
      <w:r>
        <w:rPr>
          <w:color w:val="000000"/>
        </w:rPr>
        <w:t xml:space="preserve">omments regarding </w:t>
      </w:r>
      <w:r w:rsidR="000E4274">
        <w:rPr>
          <w:color w:val="000000"/>
        </w:rPr>
        <w:t xml:space="preserve">the </w:t>
      </w:r>
      <w:r>
        <w:rPr>
          <w:color w:val="000000"/>
        </w:rPr>
        <w:t xml:space="preserve">company’s application for registration in the State of </w:t>
      </w:r>
      <w:r w:rsidR="00163ABF">
        <w:rPr>
          <w:color w:val="000000"/>
        </w:rPr>
        <w:t>[</w:t>
      </w:r>
      <w:r w:rsidR="00C24096">
        <w:rPr>
          <w:color w:val="000000"/>
        </w:rPr>
        <w:t>state registering</w:t>
      </w:r>
      <w:r w:rsidR="00163ABF">
        <w:rPr>
          <w:color w:val="000000"/>
        </w:rPr>
        <w:t>]</w:t>
      </w:r>
      <w:r>
        <w:rPr>
          <w:color w:val="000000"/>
        </w:rPr>
        <w:t>.</w:t>
      </w:r>
    </w:p>
    <w:p w14:paraId="162116C9" w14:textId="475D426F" w:rsidR="00163ABF" w:rsidRDefault="00163ABF" w:rsidP="00231E3B">
      <w:pPr>
        <w:autoSpaceDE w:val="0"/>
        <w:autoSpaceDN w:val="0"/>
        <w:ind w:left="720" w:hanging="360"/>
        <w:jc w:val="both"/>
        <w:rPr>
          <w:color w:val="000000"/>
        </w:rPr>
      </w:pPr>
      <w:r>
        <w:rPr>
          <w:color w:val="000000"/>
        </w:rPr>
        <w:t xml:space="preserve">11. </w:t>
      </w:r>
      <w:r w:rsidR="00D35534">
        <w:rPr>
          <w:color w:val="000000"/>
        </w:rPr>
        <w:t>Approval from State of [domicile] for</w:t>
      </w:r>
      <w:r>
        <w:rPr>
          <w:color w:val="000000"/>
        </w:rPr>
        <w:t xml:space="preserve"> the RRG to register in the State of [state registering].</w:t>
      </w:r>
    </w:p>
    <w:p w14:paraId="6987E866" w14:textId="77777777" w:rsidR="00231E3B" w:rsidRDefault="00231E3B" w:rsidP="00231E3B">
      <w:pPr>
        <w:spacing w:after="0"/>
      </w:pPr>
    </w:p>
    <w:sectPr w:rsidR="00231E3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yer, Becky" w:date="2019-09-24T08:52:00Z" w:initials="MB">
    <w:p w14:paraId="420EDFE5" w14:textId="199603A5" w:rsidR="007A37FD" w:rsidRDefault="007A37FD">
      <w:pPr>
        <w:pStyle w:val="CommentText"/>
      </w:pPr>
      <w:r>
        <w:rPr>
          <w:rStyle w:val="CommentReference"/>
        </w:rPr>
        <w:annotationRef/>
      </w:r>
      <w:r>
        <w:t xml:space="preserve">Premier: Will listing this here prompt a non-domiciliary state to also ask for it when this is something handled by the domestic state? Limiting the distribution of confidential information (such as SSN#s) can help ensure this information is not subject to a security breach and remains confidential.    </w:t>
      </w:r>
    </w:p>
  </w:comment>
  <w:comment w:id="1" w:author="Meyer, Becky" w:date="2019-10-14T08:05:00Z" w:initials="MB">
    <w:p w14:paraId="72D09359" w14:textId="3E1DEB0B" w:rsidR="008301C5" w:rsidRDefault="007A37FD" w:rsidP="008301C5">
      <w:pPr>
        <w:autoSpaceDE w:val="0"/>
        <w:autoSpaceDN w:val="0"/>
        <w:spacing w:after="0"/>
      </w:pPr>
      <w:r>
        <w:rPr>
          <w:rStyle w:val="CommentReference"/>
        </w:rPr>
        <w:annotationRef/>
      </w:r>
      <w:r>
        <w:t>Drafting Group</w:t>
      </w:r>
      <w:r w:rsidR="00567F1B">
        <w:t xml:space="preserve"> recommends</w:t>
      </w:r>
      <w:r w:rsidR="00A677A0">
        <w:t xml:space="preserve"> adding</w:t>
      </w:r>
      <w:r w:rsidR="00567F1B">
        <w:t xml:space="preserve"> the following FAQ to the FAQ document. </w:t>
      </w:r>
      <w:r>
        <w:t xml:space="preserve"> </w:t>
      </w:r>
    </w:p>
    <w:p w14:paraId="2C12BA2A" w14:textId="5BC6C06A" w:rsidR="008301C5" w:rsidRPr="002F218D" w:rsidRDefault="008301C5" w:rsidP="008301C5">
      <w:pPr>
        <w:autoSpaceDE w:val="0"/>
        <w:autoSpaceDN w:val="0"/>
        <w:spacing w:after="0"/>
        <w:rPr>
          <w:rFonts w:ascii="TimesNewRoman" w:hAnsi="TimesNewRoman"/>
          <w:b/>
          <w:bCs/>
        </w:rPr>
      </w:pPr>
      <w:r w:rsidRPr="002F218D">
        <w:rPr>
          <w:rFonts w:ascii="TimesNewRoman" w:hAnsi="TimesNewRoman"/>
          <w:b/>
          <w:bCs/>
        </w:rPr>
        <w:t xml:space="preserve">FAQ: Where can the non-domiciliary state get information about an RRG’s directors and officers? </w:t>
      </w:r>
    </w:p>
    <w:p w14:paraId="657CA2DD" w14:textId="77777777" w:rsidR="008301C5" w:rsidRPr="00772030" w:rsidRDefault="008301C5" w:rsidP="008301C5">
      <w:pPr>
        <w:pStyle w:val="ListParagraph"/>
        <w:numPr>
          <w:ilvl w:val="0"/>
          <w:numId w:val="19"/>
        </w:numPr>
        <w:autoSpaceDE w:val="0"/>
        <w:autoSpaceDN w:val="0"/>
        <w:spacing w:after="0"/>
        <w:ind w:left="360"/>
        <w:rPr>
          <w:rFonts w:ascii="TimesNewRoman" w:hAnsi="TimesNewRoman"/>
        </w:rPr>
      </w:pPr>
      <w:r w:rsidRPr="002F218D">
        <w:rPr>
          <w:rFonts w:ascii="TimesNewRoman" w:hAnsi="TimesNewRoman"/>
        </w:rPr>
        <w:t xml:space="preserve">Directors and officers are listed in the annual and quarterly financial statements available from the NAIC’s I-Site. All changes in Directors and Officers, with accompanying biographical affidavit(s), are submitted to and reviewed by the domiciliary state.  In order to eliminate the need for redundant regulatory functions and unnecessary transfer of sensitive personal identifiable information, a non-domiciliary state should rely </w:t>
      </w:r>
      <w:r>
        <w:rPr>
          <w:rFonts w:ascii="TimesNewRoman" w:hAnsi="TimesNewRoman"/>
        </w:rPr>
        <w:t xml:space="preserve">on </w:t>
      </w:r>
      <w:r w:rsidRPr="002F218D">
        <w:rPr>
          <w:rFonts w:ascii="TimesNewRoman" w:hAnsi="TimesNewRoman"/>
        </w:rPr>
        <w:t xml:space="preserve">the domiciliary state’s review, which includes background checks on directors, officers and key management personnel of an RRG to ensure the competency, character and integrity of the insurer’s management. </w:t>
      </w:r>
    </w:p>
    <w:p w14:paraId="323E50AB" w14:textId="27F4F756" w:rsidR="007A37FD" w:rsidRDefault="007A37F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0EDFE5" w15:done="0"/>
  <w15:commentEx w15:paraId="323E50AB" w15:paraIdParent="420EDF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EDFE5" w16cid:durableId="213457B3"/>
  <w16cid:commentId w16cid:paraId="323E50AB" w16cid:durableId="214EAA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4605" w14:textId="77777777" w:rsidR="007A37FD" w:rsidRDefault="007A37FD" w:rsidP="00864EFC">
      <w:pPr>
        <w:spacing w:after="0" w:line="240" w:lineRule="auto"/>
      </w:pPr>
      <w:r>
        <w:separator/>
      </w:r>
    </w:p>
  </w:endnote>
  <w:endnote w:type="continuationSeparator" w:id="0">
    <w:p w14:paraId="4FBD8C00" w14:textId="77777777" w:rsidR="007A37FD" w:rsidRDefault="007A37FD" w:rsidP="0086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D86D" w14:textId="62393D10" w:rsidR="007A37FD" w:rsidRDefault="007A37FD" w:rsidP="00F83707">
    <w:pPr>
      <w:pStyle w:val="Footer"/>
    </w:pPr>
    <w:r w:rsidRPr="00F069D5">
      <w:rPr>
        <w:sz w:val="20"/>
      </w:rPr>
      <w:t>© 20</w:t>
    </w:r>
    <w:r>
      <w:rPr>
        <w:sz w:val="20"/>
      </w:rPr>
      <w:t>19</w:t>
    </w:r>
    <w:r w:rsidRPr="00F069D5">
      <w:rPr>
        <w:sz w:val="20"/>
      </w:rPr>
      <w:t xml:space="preserve"> National Association of Insurance Commissioners</w:t>
    </w:r>
    <w:r>
      <w:t xml:space="preserve">   </w:t>
    </w:r>
    <w:sdt>
      <w:sdtPr>
        <w:id w:val="-8806345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4B706E" w14:textId="5AA8ACD9" w:rsidR="007A37FD" w:rsidRDefault="007A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1E54" w14:textId="77777777" w:rsidR="007A37FD" w:rsidRDefault="007A37FD" w:rsidP="00864EFC">
      <w:pPr>
        <w:spacing w:after="0" w:line="240" w:lineRule="auto"/>
      </w:pPr>
      <w:r>
        <w:separator/>
      </w:r>
    </w:p>
  </w:footnote>
  <w:footnote w:type="continuationSeparator" w:id="0">
    <w:p w14:paraId="5C9B4B6E" w14:textId="77777777" w:rsidR="007A37FD" w:rsidRDefault="007A37FD" w:rsidP="00864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B67"/>
    <w:multiLevelType w:val="hybridMultilevel"/>
    <w:tmpl w:val="76E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07F"/>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13A"/>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51E64"/>
    <w:multiLevelType w:val="hybridMultilevel"/>
    <w:tmpl w:val="D73A8020"/>
    <w:lvl w:ilvl="0" w:tplc="A292618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A6839CF"/>
    <w:multiLevelType w:val="hybridMultilevel"/>
    <w:tmpl w:val="489AB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2017"/>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57DC"/>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D6432"/>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8383D"/>
    <w:multiLevelType w:val="hybridMultilevel"/>
    <w:tmpl w:val="964A1C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B310DE"/>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3362E"/>
    <w:multiLevelType w:val="hybridMultilevel"/>
    <w:tmpl w:val="B1520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D4130"/>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A73AC"/>
    <w:multiLevelType w:val="hybridMultilevel"/>
    <w:tmpl w:val="E1F288E2"/>
    <w:lvl w:ilvl="0" w:tplc="65608A3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4A64259A"/>
    <w:multiLevelType w:val="hybridMultilevel"/>
    <w:tmpl w:val="F1CE1832"/>
    <w:lvl w:ilvl="0" w:tplc="9878B97E">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098B"/>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400A5"/>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1436E"/>
    <w:multiLevelType w:val="hybridMultilevel"/>
    <w:tmpl w:val="71C4F550"/>
    <w:lvl w:ilvl="0" w:tplc="2576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417F4"/>
    <w:multiLevelType w:val="hybridMultilevel"/>
    <w:tmpl w:val="620C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ED76BD"/>
    <w:multiLevelType w:val="hybridMultilevel"/>
    <w:tmpl w:val="6F92B18E"/>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13"/>
  </w:num>
  <w:num w:numId="2">
    <w:abstractNumId w:val="18"/>
  </w:num>
  <w:num w:numId="3">
    <w:abstractNumId w:val="12"/>
  </w:num>
  <w:num w:numId="4">
    <w:abstractNumId w:val="8"/>
  </w:num>
  <w:num w:numId="5">
    <w:abstractNumId w:val="3"/>
  </w:num>
  <w:num w:numId="6">
    <w:abstractNumId w:val="4"/>
  </w:num>
  <w:num w:numId="7">
    <w:abstractNumId w:val="10"/>
  </w:num>
  <w:num w:numId="8">
    <w:abstractNumId w:val="9"/>
  </w:num>
  <w:num w:numId="9">
    <w:abstractNumId w:val="11"/>
  </w:num>
  <w:num w:numId="10">
    <w:abstractNumId w:val="16"/>
  </w:num>
  <w:num w:numId="11">
    <w:abstractNumId w:val="6"/>
  </w:num>
  <w:num w:numId="12">
    <w:abstractNumId w:val="14"/>
  </w:num>
  <w:num w:numId="13">
    <w:abstractNumId w:val="7"/>
  </w:num>
  <w:num w:numId="14">
    <w:abstractNumId w:val="1"/>
  </w:num>
  <w:num w:numId="15">
    <w:abstractNumId w:val="15"/>
  </w:num>
  <w:num w:numId="16">
    <w:abstractNumId w:val="17"/>
  </w:num>
  <w:num w:numId="17">
    <w:abstractNumId w:val="5"/>
  </w:num>
  <w:num w:numId="18">
    <w:abstractNumId w:val="2"/>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yer, Becky">
    <w15:presenceInfo w15:providerId="AD" w15:userId="S::BMeyer@naic.org::c3419017-db89-44ac-bbc7-17c5517cd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F5"/>
    <w:rsid w:val="00005457"/>
    <w:rsid w:val="000D09F7"/>
    <w:rsid w:val="000E4274"/>
    <w:rsid w:val="0014718B"/>
    <w:rsid w:val="00163ABF"/>
    <w:rsid w:val="0016639D"/>
    <w:rsid w:val="00183262"/>
    <w:rsid w:val="001F4E5C"/>
    <w:rsid w:val="002278BF"/>
    <w:rsid w:val="00231E3B"/>
    <w:rsid w:val="002340DF"/>
    <w:rsid w:val="002716F3"/>
    <w:rsid w:val="00283088"/>
    <w:rsid w:val="002839FC"/>
    <w:rsid w:val="002A4AA0"/>
    <w:rsid w:val="0032405B"/>
    <w:rsid w:val="003407A8"/>
    <w:rsid w:val="00361D50"/>
    <w:rsid w:val="003A0C3F"/>
    <w:rsid w:val="003E145A"/>
    <w:rsid w:val="0040192B"/>
    <w:rsid w:val="004149CC"/>
    <w:rsid w:val="0042577C"/>
    <w:rsid w:val="004951F0"/>
    <w:rsid w:val="004A11AC"/>
    <w:rsid w:val="004B3AF3"/>
    <w:rsid w:val="004E2CB7"/>
    <w:rsid w:val="00500BFD"/>
    <w:rsid w:val="00503254"/>
    <w:rsid w:val="0050492E"/>
    <w:rsid w:val="005479A2"/>
    <w:rsid w:val="005546B3"/>
    <w:rsid w:val="00567F1B"/>
    <w:rsid w:val="005811F4"/>
    <w:rsid w:val="005839A2"/>
    <w:rsid w:val="005868E7"/>
    <w:rsid w:val="005A75DC"/>
    <w:rsid w:val="00611259"/>
    <w:rsid w:val="00650F64"/>
    <w:rsid w:val="00667832"/>
    <w:rsid w:val="007358FE"/>
    <w:rsid w:val="00793999"/>
    <w:rsid w:val="00796330"/>
    <w:rsid w:val="007A37FD"/>
    <w:rsid w:val="008016FE"/>
    <w:rsid w:val="00817C61"/>
    <w:rsid w:val="008301C5"/>
    <w:rsid w:val="008363C7"/>
    <w:rsid w:val="00843641"/>
    <w:rsid w:val="00864EFC"/>
    <w:rsid w:val="00891CA0"/>
    <w:rsid w:val="008B20F7"/>
    <w:rsid w:val="00946898"/>
    <w:rsid w:val="009D24FB"/>
    <w:rsid w:val="00A677A0"/>
    <w:rsid w:val="00B112E6"/>
    <w:rsid w:val="00BC726A"/>
    <w:rsid w:val="00BE539E"/>
    <w:rsid w:val="00C24096"/>
    <w:rsid w:val="00C640CC"/>
    <w:rsid w:val="00C86A23"/>
    <w:rsid w:val="00CC29F5"/>
    <w:rsid w:val="00D16649"/>
    <w:rsid w:val="00D35534"/>
    <w:rsid w:val="00D56CE5"/>
    <w:rsid w:val="00D7031D"/>
    <w:rsid w:val="00DB1341"/>
    <w:rsid w:val="00E51BC8"/>
    <w:rsid w:val="00E61583"/>
    <w:rsid w:val="00E73BDD"/>
    <w:rsid w:val="00F419F5"/>
    <w:rsid w:val="00F83707"/>
    <w:rsid w:val="00F96B77"/>
    <w:rsid w:val="00FC1C30"/>
    <w:rsid w:val="00FE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8952E"/>
  <w15:chartTrackingRefBased/>
  <w15:docId w15:val="{C94151B4-E583-45EB-A8AC-D7A1C3BA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83"/>
    <w:pPr>
      <w:ind w:left="720"/>
      <w:contextualSpacing/>
    </w:pPr>
  </w:style>
  <w:style w:type="paragraph" w:styleId="BodyText">
    <w:name w:val="Body Text"/>
    <w:basedOn w:val="Normal"/>
    <w:link w:val="BodyTextChar"/>
    <w:uiPriority w:val="1"/>
    <w:qFormat/>
    <w:rsid w:val="005839A2"/>
    <w:pPr>
      <w:widowControl w:val="0"/>
      <w:spacing w:after="0" w:line="240" w:lineRule="auto"/>
      <w:ind w:left="840"/>
    </w:pPr>
    <w:rPr>
      <w:rFonts w:ascii="Times New Roman" w:eastAsia="Times New Roman" w:hAnsi="Times New Roman"/>
    </w:rPr>
  </w:style>
  <w:style w:type="character" w:customStyle="1" w:styleId="BodyTextChar">
    <w:name w:val="Body Text Char"/>
    <w:basedOn w:val="DefaultParagraphFont"/>
    <w:link w:val="BodyText"/>
    <w:uiPriority w:val="1"/>
    <w:rsid w:val="005839A2"/>
    <w:rPr>
      <w:rFonts w:ascii="Times New Roman" w:eastAsia="Times New Roman" w:hAnsi="Times New Roman"/>
    </w:rPr>
  </w:style>
  <w:style w:type="character" w:styleId="Hyperlink">
    <w:name w:val="Hyperlink"/>
    <w:basedOn w:val="DefaultParagraphFont"/>
    <w:uiPriority w:val="99"/>
    <w:unhideWhenUsed/>
    <w:rsid w:val="0032405B"/>
    <w:rPr>
      <w:color w:val="0000FF" w:themeColor="hyperlink"/>
      <w:u w:val="single"/>
    </w:rPr>
  </w:style>
  <w:style w:type="character" w:styleId="UnresolvedMention">
    <w:name w:val="Unresolved Mention"/>
    <w:basedOn w:val="DefaultParagraphFont"/>
    <w:uiPriority w:val="99"/>
    <w:semiHidden/>
    <w:unhideWhenUsed/>
    <w:rsid w:val="0032405B"/>
    <w:rPr>
      <w:color w:val="605E5C"/>
      <w:shd w:val="clear" w:color="auto" w:fill="E1DFDD"/>
    </w:rPr>
  </w:style>
  <w:style w:type="character" w:styleId="CommentReference">
    <w:name w:val="annotation reference"/>
    <w:basedOn w:val="DefaultParagraphFont"/>
    <w:uiPriority w:val="99"/>
    <w:semiHidden/>
    <w:unhideWhenUsed/>
    <w:rsid w:val="00B112E6"/>
    <w:rPr>
      <w:sz w:val="16"/>
      <w:szCs w:val="16"/>
    </w:rPr>
  </w:style>
  <w:style w:type="paragraph" w:styleId="CommentText">
    <w:name w:val="annotation text"/>
    <w:basedOn w:val="Normal"/>
    <w:link w:val="CommentTextChar"/>
    <w:uiPriority w:val="99"/>
    <w:semiHidden/>
    <w:unhideWhenUsed/>
    <w:rsid w:val="00B112E6"/>
    <w:pPr>
      <w:spacing w:line="240" w:lineRule="auto"/>
    </w:pPr>
    <w:rPr>
      <w:sz w:val="20"/>
      <w:szCs w:val="20"/>
    </w:rPr>
  </w:style>
  <w:style w:type="character" w:customStyle="1" w:styleId="CommentTextChar">
    <w:name w:val="Comment Text Char"/>
    <w:basedOn w:val="DefaultParagraphFont"/>
    <w:link w:val="CommentText"/>
    <w:uiPriority w:val="99"/>
    <w:semiHidden/>
    <w:rsid w:val="00B112E6"/>
    <w:rPr>
      <w:sz w:val="20"/>
      <w:szCs w:val="20"/>
    </w:rPr>
  </w:style>
  <w:style w:type="paragraph" w:styleId="CommentSubject">
    <w:name w:val="annotation subject"/>
    <w:basedOn w:val="CommentText"/>
    <w:next w:val="CommentText"/>
    <w:link w:val="CommentSubjectChar"/>
    <w:uiPriority w:val="99"/>
    <w:semiHidden/>
    <w:unhideWhenUsed/>
    <w:rsid w:val="00B112E6"/>
    <w:rPr>
      <w:b/>
      <w:bCs/>
    </w:rPr>
  </w:style>
  <w:style w:type="character" w:customStyle="1" w:styleId="CommentSubjectChar">
    <w:name w:val="Comment Subject Char"/>
    <w:basedOn w:val="CommentTextChar"/>
    <w:link w:val="CommentSubject"/>
    <w:uiPriority w:val="99"/>
    <w:semiHidden/>
    <w:rsid w:val="00B112E6"/>
    <w:rPr>
      <w:b/>
      <w:bCs/>
      <w:sz w:val="20"/>
      <w:szCs w:val="20"/>
    </w:rPr>
  </w:style>
  <w:style w:type="paragraph" w:styleId="BalloonText">
    <w:name w:val="Balloon Text"/>
    <w:basedOn w:val="Normal"/>
    <w:link w:val="BalloonTextChar"/>
    <w:uiPriority w:val="99"/>
    <w:semiHidden/>
    <w:unhideWhenUsed/>
    <w:rsid w:val="00B1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E6"/>
    <w:rPr>
      <w:rFonts w:ascii="Segoe UI" w:hAnsi="Segoe UI" w:cs="Segoe UI"/>
      <w:sz w:val="18"/>
      <w:szCs w:val="18"/>
    </w:rPr>
  </w:style>
  <w:style w:type="paragraph" w:styleId="Header">
    <w:name w:val="header"/>
    <w:basedOn w:val="Normal"/>
    <w:link w:val="HeaderChar"/>
    <w:uiPriority w:val="99"/>
    <w:unhideWhenUsed/>
    <w:rsid w:val="0086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FC"/>
  </w:style>
  <w:style w:type="paragraph" w:styleId="Footer">
    <w:name w:val="footer"/>
    <w:basedOn w:val="Normal"/>
    <w:link w:val="FooterChar"/>
    <w:uiPriority w:val="99"/>
    <w:unhideWhenUsed/>
    <w:rsid w:val="0086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BC5A-2816-4B9E-BDFD-5C672266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5F8A1EE2</Template>
  <TotalTime>145</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Becky</dc:creator>
  <cp:keywords/>
  <dc:description/>
  <cp:lastModifiedBy>Meyer, Becky</cp:lastModifiedBy>
  <cp:revision>18</cp:revision>
  <dcterms:created xsi:type="dcterms:W3CDTF">2019-07-19T19:54:00Z</dcterms:created>
  <dcterms:modified xsi:type="dcterms:W3CDTF">2019-10-15T18:48:00Z</dcterms:modified>
</cp:coreProperties>
</file>