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0B23" w14:textId="406C36E3" w:rsidR="00417BBC" w:rsidRPr="00F100E2" w:rsidRDefault="00F100E2" w:rsidP="00281365">
      <w:pPr>
        <w:jc w:val="center"/>
        <w:rPr>
          <w:b/>
        </w:rPr>
      </w:pPr>
      <w:r w:rsidRPr="00F100E2">
        <w:rPr>
          <w:b/>
        </w:rPr>
        <w:t>Review of all Blanks Schedules and Instructions</w:t>
      </w:r>
    </w:p>
    <w:p w14:paraId="65592661" w14:textId="72C116BF" w:rsidR="0087505B" w:rsidRPr="00F100E2" w:rsidRDefault="00F100E2" w:rsidP="00281365">
      <w:pPr>
        <w:jc w:val="center"/>
        <w:rPr>
          <w:b/>
        </w:rPr>
      </w:pPr>
      <w:r w:rsidRPr="00F100E2">
        <w:rPr>
          <w:b/>
        </w:rPr>
        <w:t>Bond Proposal</w:t>
      </w:r>
    </w:p>
    <w:p w14:paraId="282238CC" w14:textId="77777777" w:rsidR="00281365" w:rsidRPr="002215A5" w:rsidRDefault="00281365" w:rsidP="00281365"/>
    <w:p w14:paraId="43E9B09E" w14:textId="6285BC95" w:rsidR="00F2337B" w:rsidRDefault="00F100E2" w:rsidP="00281365">
      <w:r>
        <w:t xml:space="preserve">With the bond proposal, and the revised reporting lines and column information along with a new Schedule D-1-2, NAIC staff has completed a review of all blanks schedules and reporting instructions to identify where corresponding edits should be considered. This document identifies all noted instances and an initial NAIC staff recommendation. </w:t>
      </w:r>
    </w:p>
    <w:p w14:paraId="3FA07F5E" w14:textId="53E22719" w:rsidR="00834535" w:rsidRDefault="00834535" w:rsidP="00281365"/>
    <w:p w14:paraId="2602BFCD" w14:textId="28598BD3" w:rsidR="00834535" w:rsidRPr="00834535" w:rsidRDefault="00834535" w:rsidP="00281365">
      <w:pPr>
        <w:rPr>
          <w:b/>
          <w:bCs/>
        </w:rPr>
      </w:pPr>
      <w:r w:rsidRPr="00834535">
        <w:rPr>
          <w:b/>
          <w:bCs/>
        </w:rPr>
        <w:t>Blanks Pages:</w:t>
      </w:r>
    </w:p>
    <w:p w14:paraId="439C3F51" w14:textId="48B2653B" w:rsidR="00F100E2" w:rsidRDefault="00F100E2" w:rsidP="00281365"/>
    <w:p w14:paraId="41294E6B" w14:textId="4722AF80" w:rsidR="00CF3867" w:rsidRDefault="00CF3867" w:rsidP="00CF3867">
      <w:pPr>
        <w:numPr>
          <w:ilvl w:val="0"/>
          <w:numId w:val="34"/>
        </w:numPr>
      </w:pPr>
      <w:r w:rsidRPr="00145E9C">
        <w:rPr>
          <w:b/>
          <w:bCs/>
          <w:u w:val="single"/>
        </w:rPr>
        <w:t>Asset Page</w:t>
      </w:r>
      <w:r>
        <w:t xml:space="preserve">: </w:t>
      </w:r>
      <w:r w:rsidR="00816BEB">
        <w:t>S</w:t>
      </w:r>
      <w:r>
        <w:t xml:space="preserve">chedule </w:t>
      </w:r>
      <w:r w:rsidR="00CC2492">
        <w:t>reports “Bonds” on Line 1.</w:t>
      </w:r>
    </w:p>
    <w:p w14:paraId="68B24363" w14:textId="77777777" w:rsidR="00CF3867" w:rsidRDefault="00CF3867" w:rsidP="00CF3867">
      <w:pPr>
        <w:ind w:left="360"/>
      </w:pPr>
    </w:p>
    <w:p w14:paraId="19D00D53" w14:textId="4355D9E7" w:rsidR="00CF3867" w:rsidRDefault="00CF3867" w:rsidP="00CF3867">
      <w:pPr>
        <w:ind w:left="1440" w:hanging="1080"/>
      </w:pPr>
      <w:r>
        <w:rPr>
          <w:i/>
          <w:iCs/>
        </w:rPr>
        <w:t xml:space="preserve">A/S Blanks: </w:t>
      </w:r>
      <w:r>
        <w:tab/>
        <w:t xml:space="preserve">No revisions are proposed for these schedules. Information captured will reflect bonds reported as both issuer credit obligations </w:t>
      </w:r>
      <w:r w:rsidR="00CC2492">
        <w:t xml:space="preserve">on D-1-1 and </w:t>
      </w:r>
      <w:r>
        <w:t>asset-backed securities</w:t>
      </w:r>
      <w:r w:rsidR="00CC2492">
        <w:t xml:space="preserve"> on D-1-2</w:t>
      </w:r>
      <w:r>
        <w:t xml:space="preserve">. </w:t>
      </w:r>
    </w:p>
    <w:p w14:paraId="5D9BF341" w14:textId="77777777" w:rsidR="00CF3867" w:rsidRDefault="00CF3867" w:rsidP="00CF3867">
      <w:pPr>
        <w:ind w:left="1440" w:hanging="1080"/>
      </w:pPr>
    </w:p>
    <w:p w14:paraId="42CFF71B" w14:textId="6CCB930A" w:rsidR="00CF3867" w:rsidRDefault="00CF3867" w:rsidP="00CF3867">
      <w:pPr>
        <w:ind w:left="1440" w:hanging="1080"/>
      </w:pPr>
      <w:r w:rsidRPr="00FD7E9A">
        <w:rPr>
          <w:i/>
          <w:iCs/>
        </w:rPr>
        <w:t>Instructions</w:t>
      </w:r>
      <w:r>
        <w:t>:</w:t>
      </w:r>
      <w:r>
        <w:tab/>
      </w:r>
      <w:r w:rsidR="00CF1929">
        <w:t xml:space="preserve">The instructions need to </w:t>
      </w:r>
      <w:r w:rsidR="003204DD">
        <w:t xml:space="preserve">be </w:t>
      </w:r>
      <w:r w:rsidR="00CF1929">
        <w:t>upda</w:t>
      </w:r>
      <w:r w:rsidR="00A020A9">
        <w:t xml:space="preserve">ted to refer to </w:t>
      </w:r>
      <w:r w:rsidR="00A020A9" w:rsidRPr="00A15284">
        <w:rPr>
          <w:i/>
          <w:iCs/>
        </w:rPr>
        <w:t xml:space="preserve">SSAP No. 43R—Asset-Backed </w:t>
      </w:r>
      <w:r w:rsidR="00A15284" w:rsidRPr="00A15284">
        <w:rPr>
          <w:i/>
          <w:iCs/>
        </w:rPr>
        <w:t>S</w:t>
      </w:r>
      <w:r w:rsidR="00A020A9" w:rsidRPr="00A15284">
        <w:rPr>
          <w:i/>
          <w:iCs/>
        </w:rPr>
        <w:t>ecurities</w:t>
      </w:r>
      <w:r w:rsidR="006709C1">
        <w:t xml:space="preserve"> and identify that all ABS are reported as bonds </w:t>
      </w:r>
      <w:r w:rsidR="000B6894">
        <w:t>regardless of</w:t>
      </w:r>
      <w:r w:rsidR="006709C1">
        <w:t xml:space="preserve"> </w:t>
      </w:r>
      <w:r w:rsidR="00B4728A">
        <w:t>i</w:t>
      </w:r>
      <w:r w:rsidR="006709C1">
        <w:t xml:space="preserve">f </w:t>
      </w:r>
      <w:r w:rsidR="003204DD">
        <w:t xml:space="preserve">maturity date </w:t>
      </w:r>
      <w:r w:rsidR="00B4728A">
        <w:t>is less than one year from acquisition</w:t>
      </w:r>
      <w:r w:rsidR="003204DD">
        <w:t xml:space="preserve">. </w:t>
      </w:r>
    </w:p>
    <w:p w14:paraId="07A7886C" w14:textId="77777777" w:rsidR="00CF3867" w:rsidRPr="00CF3867" w:rsidRDefault="00CF3867" w:rsidP="00CF3867">
      <w:pPr>
        <w:ind w:left="360"/>
      </w:pPr>
    </w:p>
    <w:p w14:paraId="3B75B3AD" w14:textId="6041CD5A" w:rsidR="00293047" w:rsidRDefault="00293047" w:rsidP="00293047">
      <w:pPr>
        <w:numPr>
          <w:ilvl w:val="0"/>
          <w:numId w:val="34"/>
        </w:numPr>
      </w:pPr>
      <w:r w:rsidRPr="00145E9C">
        <w:rPr>
          <w:b/>
          <w:bCs/>
          <w:u w:val="single"/>
        </w:rPr>
        <w:t>Cash Flow</w:t>
      </w:r>
      <w:r>
        <w:t xml:space="preserve">: </w:t>
      </w:r>
      <w:r w:rsidR="00816BEB">
        <w:t>S</w:t>
      </w:r>
      <w:r>
        <w:t xml:space="preserve">chedule </w:t>
      </w:r>
      <w:r w:rsidR="004D0940">
        <w:t>includes trans</w:t>
      </w:r>
      <w:r w:rsidR="00A27219">
        <w:t xml:space="preserve">actions that involve “cash” with cash, cash equivalents and short-term investments </w:t>
      </w:r>
      <w:r w:rsidR="00547D7E">
        <w:t>all considered to be captured as “cash”</w:t>
      </w:r>
      <w:r>
        <w:t>.</w:t>
      </w:r>
      <w:r w:rsidR="00547D7E">
        <w:t xml:space="preserve"> Under this guidance, an exchange of cash for a short-term bond would not be captured </w:t>
      </w:r>
      <w:r w:rsidR="005C1A6A">
        <w:t>as the exchange did not change the beginning or ending cash balance.</w:t>
      </w:r>
    </w:p>
    <w:p w14:paraId="2D7ABC01" w14:textId="77777777" w:rsidR="00293047" w:rsidRDefault="00293047" w:rsidP="00293047">
      <w:pPr>
        <w:ind w:left="360"/>
      </w:pPr>
    </w:p>
    <w:p w14:paraId="588B4921" w14:textId="1398DD47" w:rsidR="00293047" w:rsidRDefault="00293047" w:rsidP="00293047">
      <w:pPr>
        <w:ind w:left="1440" w:hanging="1080"/>
      </w:pPr>
      <w:r>
        <w:rPr>
          <w:i/>
          <w:iCs/>
        </w:rPr>
        <w:t xml:space="preserve">A/S Blanks: </w:t>
      </w:r>
      <w:r>
        <w:tab/>
      </w:r>
      <w:r w:rsidR="000E1BDE">
        <w:t xml:space="preserve">A slight revision is proposed to line 13 as there is a reference to “(long-term only)” </w:t>
      </w:r>
      <w:r w:rsidR="007B7D04">
        <w:t xml:space="preserve">for investments acquired. For clarity, this will be revised to </w:t>
      </w:r>
      <w:r w:rsidR="00461369">
        <w:t xml:space="preserve">reflect </w:t>
      </w:r>
      <w:r w:rsidR="007B7D04">
        <w:t>“(exclude</w:t>
      </w:r>
      <w:r w:rsidR="00AA0314">
        <w:t xml:space="preserve"> cash equivalents and short-term investments</w:t>
      </w:r>
      <w:r w:rsidR="00190999">
        <w:t>).</w:t>
      </w:r>
      <w:r w:rsidR="00AA0314">
        <w:t>”</w:t>
      </w:r>
      <w:r>
        <w:t xml:space="preserve"> </w:t>
      </w:r>
      <w:r w:rsidR="00190999">
        <w:t>Only investments that are reported as short-term or cash equivalents shall be excluded,</w:t>
      </w:r>
      <w:r w:rsidR="00626101">
        <w:t xml:space="preserve"> and some investments that have maturity dates less than one year from acquisition (which are not long-term) are excluded from SSAP No. 2R. </w:t>
      </w:r>
    </w:p>
    <w:p w14:paraId="72815DDD" w14:textId="77777777" w:rsidR="00293047" w:rsidRDefault="00293047" w:rsidP="00293047">
      <w:pPr>
        <w:ind w:left="1440" w:hanging="1080"/>
      </w:pPr>
    </w:p>
    <w:p w14:paraId="67FAD02F" w14:textId="4D634B7E" w:rsidR="00293047" w:rsidRDefault="00293047" w:rsidP="00293047">
      <w:pPr>
        <w:ind w:left="1440" w:hanging="1080"/>
      </w:pPr>
      <w:r w:rsidRPr="00FD7E9A">
        <w:rPr>
          <w:i/>
          <w:iCs/>
        </w:rPr>
        <w:t>Instructions</w:t>
      </w:r>
      <w:r>
        <w:t>:</w:t>
      </w:r>
      <w:r>
        <w:tab/>
      </w:r>
      <w:r w:rsidR="008E2D15">
        <w:t xml:space="preserve">Revisions are proposed to clarify the SSAP No. 2R exclusion with elimination of the reference for ‘long-term investments.’ </w:t>
      </w:r>
      <w:r w:rsidR="00E2083C">
        <w:t>Further revisions are not considered necessary</w:t>
      </w:r>
      <w:r w:rsidR="00EB3AAB">
        <w:t xml:space="preserve">, bonds will continue to reflect SSAP No. 26R and SSAP No. 43R investments. </w:t>
      </w:r>
      <w:r>
        <w:t xml:space="preserve"> </w:t>
      </w:r>
    </w:p>
    <w:p w14:paraId="7AAB9EB3" w14:textId="77777777" w:rsidR="008B6CBB" w:rsidRDefault="008B6CBB" w:rsidP="00293047">
      <w:pPr>
        <w:ind w:left="1440" w:hanging="1080"/>
      </w:pPr>
    </w:p>
    <w:p w14:paraId="7EE2668A" w14:textId="538D6B42" w:rsidR="00F100E2" w:rsidRDefault="00F100E2" w:rsidP="00F100E2">
      <w:pPr>
        <w:numPr>
          <w:ilvl w:val="0"/>
          <w:numId w:val="34"/>
        </w:numPr>
      </w:pPr>
      <w:r w:rsidRPr="006354D5">
        <w:rPr>
          <w:b/>
          <w:bCs/>
          <w:u w:val="single"/>
        </w:rPr>
        <w:t>Exhibit of Net Investment Income and Exhibit of Capital Gain (Losses)</w:t>
      </w:r>
      <w:r>
        <w:t xml:space="preserve">: </w:t>
      </w:r>
      <w:r w:rsidR="00816BEB">
        <w:t>S</w:t>
      </w:r>
      <w:r>
        <w:t>chedule</w:t>
      </w:r>
      <w:r w:rsidR="00423A05">
        <w:t>s</w:t>
      </w:r>
      <w:r>
        <w:t xml:space="preserve"> provide information divided by U.S. Government bonds, Bonds exempt from U.S. Tax, Other bonds (unaffiliated) and Bonds of affiliates. </w:t>
      </w:r>
    </w:p>
    <w:p w14:paraId="60DB0F12" w14:textId="57E56A07" w:rsidR="00F100E2" w:rsidRDefault="00F100E2" w:rsidP="00F100E2">
      <w:pPr>
        <w:ind w:left="360"/>
      </w:pPr>
    </w:p>
    <w:p w14:paraId="1721859B" w14:textId="22EFA8A2" w:rsidR="00F100E2" w:rsidRDefault="00A60ED4" w:rsidP="0097069B">
      <w:pPr>
        <w:ind w:left="1440" w:hanging="1080"/>
      </w:pPr>
      <w:r>
        <w:rPr>
          <w:i/>
          <w:iCs/>
        </w:rPr>
        <w:t>A/S Blanks</w:t>
      </w:r>
      <w:r w:rsidR="00A86052">
        <w:rPr>
          <w:i/>
          <w:iCs/>
        </w:rPr>
        <w:t xml:space="preserve">: </w:t>
      </w:r>
      <w:r w:rsidR="00FD7E9A">
        <w:tab/>
      </w:r>
      <w:r w:rsidR="00F100E2">
        <w:t xml:space="preserve">No revisions are proposed for these schedules. Information captured will reflect bonds reported as both issuer credit obligations and asset-backed securities. </w:t>
      </w:r>
    </w:p>
    <w:p w14:paraId="2E634DD0" w14:textId="77777777" w:rsidR="00FD7E9A" w:rsidRDefault="00FD7E9A" w:rsidP="0097069B">
      <w:pPr>
        <w:ind w:left="1440" w:hanging="1080"/>
      </w:pPr>
    </w:p>
    <w:p w14:paraId="2EAEC95D" w14:textId="678665CF" w:rsidR="00FD7E9A" w:rsidRDefault="00FD7E9A" w:rsidP="0097069B">
      <w:pPr>
        <w:ind w:left="1440" w:hanging="1080"/>
      </w:pPr>
      <w:r w:rsidRPr="00FD7E9A">
        <w:rPr>
          <w:i/>
          <w:iCs/>
        </w:rPr>
        <w:t>Instructions</w:t>
      </w:r>
      <w:r>
        <w:t>:</w:t>
      </w:r>
      <w:r>
        <w:tab/>
        <w:t xml:space="preserve">There are no current instructions for the reporting lines, so no updates are necessary. </w:t>
      </w:r>
      <w:r w:rsidR="00893519">
        <w:t xml:space="preserve">(The reporting line for Bonds exempt from U.S. Tax is applicable to Property/Casualty entities only.) </w:t>
      </w:r>
    </w:p>
    <w:p w14:paraId="77297450" w14:textId="6AD7285A" w:rsidR="00417BBC" w:rsidRDefault="00417BBC" w:rsidP="00281365"/>
    <w:p w14:paraId="5A4DAA8F" w14:textId="33ECC458" w:rsidR="00D664A9" w:rsidRDefault="00D664A9" w:rsidP="00D664A9">
      <w:pPr>
        <w:numPr>
          <w:ilvl w:val="0"/>
          <w:numId w:val="34"/>
        </w:numPr>
      </w:pPr>
      <w:r w:rsidRPr="006354D5">
        <w:rPr>
          <w:b/>
          <w:bCs/>
          <w:u w:val="single"/>
        </w:rPr>
        <w:t xml:space="preserve">Exhibit of </w:t>
      </w:r>
      <w:r>
        <w:rPr>
          <w:b/>
          <w:bCs/>
          <w:u w:val="single"/>
        </w:rPr>
        <w:t>Nonadmitted Assets</w:t>
      </w:r>
      <w:r>
        <w:t xml:space="preserve">: </w:t>
      </w:r>
      <w:r w:rsidR="00C45F45">
        <w:t>Sc</w:t>
      </w:r>
      <w:r w:rsidR="00D307D6">
        <w:t xml:space="preserve">hedule details nonadmitted assets using the same </w:t>
      </w:r>
      <w:r w:rsidR="00F01EF4">
        <w:t xml:space="preserve">reporting lines as the </w:t>
      </w:r>
      <w:r w:rsidR="00560828">
        <w:t>asset page</w:t>
      </w:r>
      <w:r w:rsidR="0060467F">
        <w:t>.</w:t>
      </w:r>
    </w:p>
    <w:p w14:paraId="70951D6B" w14:textId="77777777" w:rsidR="00D664A9" w:rsidRDefault="00D664A9" w:rsidP="00D664A9">
      <w:pPr>
        <w:ind w:left="360"/>
      </w:pPr>
    </w:p>
    <w:p w14:paraId="23967A2C" w14:textId="6D5A19C6" w:rsidR="00D664A9" w:rsidRDefault="00D664A9" w:rsidP="00D664A9">
      <w:pPr>
        <w:ind w:left="1440" w:hanging="1080"/>
      </w:pPr>
      <w:r>
        <w:rPr>
          <w:i/>
          <w:iCs/>
        </w:rPr>
        <w:t xml:space="preserve">A/S Blanks: </w:t>
      </w:r>
      <w:r>
        <w:tab/>
        <w:t xml:space="preserve">No revisions are proposed for </w:t>
      </w:r>
      <w:r w:rsidR="00DD1BE6">
        <w:t>this schedule</w:t>
      </w:r>
      <w:r>
        <w:t xml:space="preserve">. Information captured will reflect bonds reported as both issuer credit obligations and asset-backed securities. </w:t>
      </w:r>
    </w:p>
    <w:p w14:paraId="5ED9BDD4" w14:textId="77777777" w:rsidR="00D664A9" w:rsidRDefault="00D664A9" w:rsidP="00D664A9">
      <w:pPr>
        <w:ind w:left="1440" w:hanging="1080"/>
      </w:pPr>
    </w:p>
    <w:p w14:paraId="625451AB" w14:textId="54183151" w:rsidR="00D664A9" w:rsidRDefault="00D664A9" w:rsidP="00D664A9">
      <w:pPr>
        <w:ind w:left="1440" w:hanging="1080"/>
      </w:pPr>
      <w:r w:rsidRPr="00FD7E9A">
        <w:rPr>
          <w:i/>
          <w:iCs/>
        </w:rPr>
        <w:t>Instructions</w:t>
      </w:r>
      <w:r>
        <w:t>:</w:t>
      </w:r>
      <w:r>
        <w:tab/>
        <w:t xml:space="preserve">There are no current instructions for the reporting lines, so no updates are necessary. </w:t>
      </w:r>
    </w:p>
    <w:p w14:paraId="0931BC79" w14:textId="77777777" w:rsidR="005C2F33" w:rsidRDefault="005C2F33" w:rsidP="00D664A9">
      <w:pPr>
        <w:ind w:left="1440" w:hanging="1080"/>
      </w:pPr>
    </w:p>
    <w:p w14:paraId="71A577A9" w14:textId="50BD0ED3" w:rsidR="00CE2C15" w:rsidRDefault="00CE2C15" w:rsidP="00CE2C15">
      <w:pPr>
        <w:numPr>
          <w:ilvl w:val="0"/>
          <w:numId w:val="34"/>
        </w:numPr>
      </w:pPr>
      <w:r>
        <w:rPr>
          <w:b/>
          <w:bCs/>
          <w:u w:val="single"/>
        </w:rPr>
        <w:t>Note to Financial Statements</w:t>
      </w:r>
      <w:r>
        <w:t xml:space="preserve">: </w:t>
      </w:r>
      <w:r w:rsidR="00DE5A1C">
        <w:t>Detai</w:t>
      </w:r>
      <w:r w:rsidR="00D44936">
        <w:t>ls disclosures (both narrative and data templates) based on SSAP requirements.</w:t>
      </w:r>
    </w:p>
    <w:p w14:paraId="73EC6FCC" w14:textId="77777777" w:rsidR="00CE2C15" w:rsidRDefault="00CE2C15" w:rsidP="00CE2C15">
      <w:pPr>
        <w:ind w:left="360"/>
      </w:pPr>
    </w:p>
    <w:p w14:paraId="660A59F0" w14:textId="57F7808F" w:rsidR="00D44936" w:rsidRDefault="00CE2C15" w:rsidP="00D44936">
      <w:pPr>
        <w:ind w:left="1440" w:hanging="1080"/>
      </w:pPr>
      <w:r>
        <w:rPr>
          <w:i/>
          <w:iCs/>
        </w:rPr>
        <w:t xml:space="preserve">A/S Blanks: </w:t>
      </w:r>
      <w:r>
        <w:tab/>
      </w:r>
      <w:r w:rsidR="00D44936">
        <w:t>Instructions onl</w:t>
      </w:r>
      <w:r w:rsidR="00152C84">
        <w:t xml:space="preserve">y. </w:t>
      </w:r>
    </w:p>
    <w:p w14:paraId="303C625D" w14:textId="77777777" w:rsidR="00152C84" w:rsidRDefault="00152C84" w:rsidP="00CE2C15">
      <w:pPr>
        <w:ind w:left="1440" w:hanging="1080"/>
      </w:pPr>
    </w:p>
    <w:p w14:paraId="37AC3B44" w14:textId="716A8DE5" w:rsidR="00003501" w:rsidRDefault="00CE2C15" w:rsidP="00E356A3">
      <w:pPr>
        <w:ind w:left="1440" w:hanging="1080"/>
      </w:pPr>
      <w:r w:rsidRPr="00FD7E9A">
        <w:rPr>
          <w:i/>
          <w:iCs/>
        </w:rPr>
        <w:t>Instructions</w:t>
      </w:r>
      <w:r>
        <w:t>:</w:t>
      </w:r>
      <w:r w:rsidR="00003501">
        <w:t xml:space="preserve"> R</w:t>
      </w:r>
      <w:r w:rsidR="00C02EC0">
        <w:t xml:space="preserve">evisions are needed to reflect updated disclosures from SSAP No. 26R and SSAP No. 43R. Additionally, the following </w:t>
      </w:r>
      <w:r w:rsidR="00FB4BD9">
        <w:t xml:space="preserve">are specifically noted: </w:t>
      </w:r>
    </w:p>
    <w:p w14:paraId="6B3C54A0" w14:textId="77777777" w:rsidR="00FB4BD9" w:rsidRDefault="00FB4BD9" w:rsidP="00E356A3">
      <w:pPr>
        <w:ind w:left="1440" w:hanging="1080"/>
      </w:pPr>
    </w:p>
    <w:p w14:paraId="5B1AA44D" w14:textId="456DECE6" w:rsidR="00FB4BD9" w:rsidRDefault="00DF6C70" w:rsidP="00DF6C70">
      <w:pPr>
        <w:ind w:left="1080"/>
      </w:pPr>
      <w:r w:rsidRPr="00912F79">
        <w:rPr>
          <w:b/>
          <w:bCs/>
          <w:i/>
          <w:iCs/>
          <w:u w:val="single"/>
        </w:rPr>
        <w:t>1.C</w:t>
      </w:r>
      <w:r w:rsidR="00FF09C0" w:rsidRPr="00912F79">
        <w:rPr>
          <w:b/>
          <w:bCs/>
          <w:i/>
          <w:iCs/>
          <w:u w:val="single"/>
        </w:rPr>
        <w:t xml:space="preserve"> – Summary of Significant Accounting Policies </w:t>
      </w:r>
      <w:r w:rsidR="00187413" w:rsidRPr="00912F79">
        <w:rPr>
          <w:b/>
          <w:bCs/>
          <w:i/>
          <w:iCs/>
          <w:u w:val="single"/>
        </w:rPr>
        <w:t>–</w:t>
      </w:r>
      <w:r w:rsidR="00FF09C0" w:rsidRPr="00912F79">
        <w:rPr>
          <w:b/>
          <w:bCs/>
          <w:i/>
          <w:iCs/>
          <w:u w:val="single"/>
        </w:rPr>
        <w:t xml:space="preserve"> </w:t>
      </w:r>
      <w:r w:rsidR="00B87F64" w:rsidRPr="00912F79">
        <w:rPr>
          <w:b/>
          <w:bCs/>
          <w:i/>
          <w:iCs/>
          <w:u w:val="single"/>
        </w:rPr>
        <w:t>Accounting Policy</w:t>
      </w:r>
      <w:r w:rsidR="00B87F64">
        <w:t xml:space="preserve">: NAIC staff has identified that the examples included for how investments are stated </w:t>
      </w:r>
      <w:r w:rsidR="00CA01EE">
        <w:t xml:space="preserve">are not in line with the AP&amp;P Manual. Revisions </w:t>
      </w:r>
      <w:r w:rsidR="00C66F90">
        <w:t>will</w:t>
      </w:r>
      <w:r w:rsidR="00CA01EE">
        <w:t xml:space="preserve"> be proposed to update to reflect the </w:t>
      </w:r>
      <w:r w:rsidR="00C66F90">
        <w:t>statutory accounting</w:t>
      </w:r>
      <w:r w:rsidR="00D871E4">
        <w:t xml:space="preserve"> guidelines</w:t>
      </w:r>
      <w:r w:rsidR="00CA01EE">
        <w:t xml:space="preserve"> with a note that variations from the AP&amp;P Manual should be </w:t>
      </w:r>
      <w:r w:rsidR="0007380D">
        <w:t xml:space="preserve">identified as a departure from NAIC SAP and also disclosed in Note 1 as a permitted or prescribed practice. </w:t>
      </w:r>
      <w:r w:rsidR="003E7AB2">
        <w:t>(These examples go beyond the bond project</w:t>
      </w:r>
      <w:r w:rsidR="007E6374">
        <w:t xml:space="preserve"> but include a number of investments.)</w:t>
      </w:r>
    </w:p>
    <w:p w14:paraId="0C0E3AAB" w14:textId="77777777" w:rsidR="006139DF" w:rsidRDefault="006139DF" w:rsidP="00DF6C70">
      <w:pPr>
        <w:ind w:left="1080"/>
      </w:pPr>
    </w:p>
    <w:p w14:paraId="68C97472" w14:textId="6F9521B9" w:rsidR="006139DF" w:rsidRDefault="006139DF" w:rsidP="00DF6C70">
      <w:pPr>
        <w:ind w:left="1080"/>
      </w:pPr>
      <w:r w:rsidRPr="00E22D3A">
        <w:rPr>
          <w:b/>
          <w:bCs/>
          <w:i/>
          <w:iCs/>
          <w:u w:val="single"/>
        </w:rPr>
        <w:t xml:space="preserve">5.D </w:t>
      </w:r>
      <w:r w:rsidR="00FA3967" w:rsidRPr="00E22D3A">
        <w:rPr>
          <w:b/>
          <w:bCs/>
          <w:i/>
          <w:iCs/>
          <w:u w:val="single"/>
        </w:rPr>
        <w:t>–</w:t>
      </w:r>
      <w:r w:rsidRPr="00E22D3A">
        <w:rPr>
          <w:b/>
          <w:bCs/>
          <w:i/>
          <w:iCs/>
          <w:u w:val="single"/>
        </w:rPr>
        <w:t xml:space="preserve"> </w:t>
      </w:r>
      <w:r w:rsidR="00FA3967" w:rsidRPr="00E22D3A">
        <w:rPr>
          <w:b/>
          <w:bCs/>
          <w:i/>
          <w:iCs/>
          <w:u w:val="single"/>
        </w:rPr>
        <w:t>Loan-Backed Securities:</w:t>
      </w:r>
      <w:r w:rsidR="00FA3967">
        <w:t xml:space="preserve"> This section will be updated for the disclosures in </w:t>
      </w:r>
      <w:r w:rsidR="00FA3967" w:rsidRPr="00FA3967">
        <w:rPr>
          <w:i/>
          <w:iCs/>
        </w:rPr>
        <w:t>SSAP No. 43R—Asset-Backed Securities.</w:t>
      </w:r>
      <w:r w:rsidR="00FA3967">
        <w:t xml:space="preserve"> </w:t>
      </w:r>
    </w:p>
    <w:p w14:paraId="2B018008" w14:textId="77777777" w:rsidR="00A427DA" w:rsidRDefault="00A427DA" w:rsidP="00DF6C70">
      <w:pPr>
        <w:ind w:left="1080"/>
      </w:pPr>
    </w:p>
    <w:p w14:paraId="64015555" w14:textId="7F14EAED" w:rsidR="00A427DA" w:rsidRDefault="00BF4E0E" w:rsidP="00DF6C70">
      <w:pPr>
        <w:ind w:left="1080"/>
      </w:pPr>
      <w:r w:rsidRPr="00BE4DBE">
        <w:rPr>
          <w:b/>
          <w:bCs/>
          <w:i/>
          <w:iCs/>
          <w:u w:val="single"/>
        </w:rPr>
        <w:t>5.F – Repo Illustrations</w:t>
      </w:r>
      <w:r>
        <w:t>: References to LB&amp;SS will be revised to ABS</w:t>
      </w:r>
      <w:r w:rsidR="00745F1A">
        <w:t xml:space="preserve">. </w:t>
      </w:r>
    </w:p>
    <w:p w14:paraId="070CF493" w14:textId="77777777" w:rsidR="00596EC5" w:rsidRDefault="00596EC5" w:rsidP="00DF6C70">
      <w:pPr>
        <w:ind w:left="1080"/>
      </w:pPr>
    </w:p>
    <w:p w14:paraId="455E3C66" w14:textId="0813D400" w:rsidR="00596EC5" w:rsidRDefault="002B3F64" w:rsidP="00DF6C70">
      <w:pPr>
        <w:ind w:left="1080"/>
      </w:pPr>
      <w:r>
        <w:rPr>
          <w:b/>
          <w:bCs/>
          <w:i/>
          <w:iCs/>
          <w:u w:val="single"/>
        </w:rPr>
        <w:t>5.</w:t>
      </w:r>
      <w:r w:rsidR="00FE5023" w:rsidRPr="00BE4DBE">
        <w:rPr>
          <w:b/>
          <w:bCs/>
          <w:i/>
          <w:iCs/>
          <w:u w:val="single"/>
        </w:rPr>
        <w:t>L(4) – Collateral Received and Reflected as Assets within the Reporting Entity’s Financial Statements</w:t>
      </w:r>
      <w:r w:rsidR="004F2093">
        <w:t xml:space="preserve">: This schedule details collateral assets reported on Schedule D-1. This schedule is proposed to </w:t>
      </w:r>
      <w:r w:rsidR="00844190">
        <w:t xml:space="preserve">capture information on Schedule D-1-1 and Schedule D-1-2. </w:t>
      </w:r>
    </w:p>
    <w:p w14:paraId="076CF703" w14:textId="77777777" w:rsidR="002B3F64" w:rsidRDefault="002B3F64" w:rsidP="00DF6C70">
      <w:pPr>
        <w:ind w:left="1080"/>
      </w:pPr>
    </w:p>
    <w:p w14:paraId="51B0C06F" w14:textId="77777777" w:rsidR="00BC0B04" w:rsidRDefault="002B3F64" w:rsidP="002B3F64">
      <w:pPr>
        <w:ind w:left="1080"/>
      </w:pPr>
      <w:r>
        <w:rPr>
          <w:b/>
          <w:bCs/>
          <w:i/>
          <w:iCs/>
          <w:u w:val="single"/>
        </w:rPr>
        <w:t>5.</w:t>
      </w:r>
      <w:r w:rsidR="00AF5106">
        <w:rPr>
          <w:b/>
          <w:bCs/>
          <w:i/>
          <w:iCs/>
          <w:u w:val="single"/>
        </w:rPr>
        <w:t>O</w:t>
      </w:r>
      <w:r w:rsidRPr="00BE4DBE">
        <w:rPr>
          <w:b/>
          <w:bCs/>
          <w:i/>
          <w:iCs/>
          <w:u w:val="single"/>
        </w:rPr>
        <w:t xml:space="preserve"> </w:t>
      </w:r>
      <w:r w:rsidR="00AF5106">
        <w:rPr>
          <w:b/>
          <w:bCs/>
          <w:i/>
          <w:iCs/>
          <w:u w:val="single"/>
        </w:rPr>
        <w:t>5GI Securities</w:t>
      </w:r>
      <w:r>
        <w:t xml:space="preserve">: This schedule details </w:t>
      </w:r>
      <w:r w:rsidR="00B222C8">
        <w:t xml:space="preserve">LB&amp;SS and will be revised to ABS. </w:t>
      </w:r>
    </w:p>
    <w:p w14:paraId="3886B41C" w14:textId="77777777" w:rsidR="00BC0B04" w:rsidRDefault="00BC0B04" w:rsidP="002B3F64">
      <w:pPr>
        <w:ind w:left="1080"/>
      </w:pPr>
    </w:p>
    <w:p w14:paraId="22B86440" w14:textId="2BA1B122" w:rsidR="00BC0B04" w:rsidRDefault="00BC0B04" w:rsidP="00BC0B04">
      <w:pPr>
        <w:ind w:left="1080"/>
      </w:pPr>
      <w:r>
        <w:rPr>
          <w:b/>
          <w:bCs/>
          <w:i/>
          <w:iCs/>
          <w:u w:val="single"/>
        </w:rPr>
        <w:t xml:space="preserve">5.P </w:t>
      </w:r>
      <w:r w:rsidRPr="00BE4DBE">
        <w:rPr>
          <w:b/>
          <w:bCs/>
          <w:i/>
          <w:iCs/>
          <w:u w:val="single"/>
        </w:rPr>
        <w:t xml:space="preserve">– </w:t>
      </w:r>
      <w:r w:rsidR="00936897">
        <w:rPr>
          <w:b/>
          <w:bCs/>
          <w:i/>
          <w:iCs/>
          <w:u w:val="single"/>
        </w:rPr>
        <w:t>Short Sales</w:t>
      </w:r>
      <w:r>
        <w:t xml:space="preserve">: This </w:t>
      </w:r>
      <w:r w:rsidR="002F634B">
        <w:t>unsettled short sales disclosure</w:t>
      </w:r>
      <w:r w:rsidR="000715C7">
        <w:t xml:space="preserve"> provides transactions divided by bonds, common stocks and preferred stocks</w:t>
      </w:r>
      <w:r w:rsidR="00F11B9A">
        <w:t xml:space="preserve">. </w:t>
      </w:r>
      <w:r w:rsidR="00E33CBB">
        <w:t xml:space="preserve">Revisions will be proposed to separate bonds by D-1-1 and D-1-2. </w:t>
      </w:r>
      <w:r>
        <w:t xml:space="preserve"> </w:t>
      </w:r>
    </w:p>
    <w:p w14:paraId="7E376CE5" w14:textId="77777777" w:rsidR="00290C15" w:rsidRDefault="00290C15" w:rsidP="00BC0B04">
      <w:pPr>
        <w:ind w:left="1080"/>
      </w:pPr>
    </w:p>
    <w:p w14:paraId="7204E7DE" w14:textId="5D635E67" w:rsidR="0020248E" w:rsidRDefault="008718C7" w:rsidP="0020248E">
      <w:pPr>
        <w:ind w:left="1080"/>
      </w:pPr>
      <w:r>
        <w:rPr>
          <w:b/>
          <w:bCs/>
          <w:i/>
          <w:iCs/>
          <w:u w:val="single"/>
        </w:rPr>
        <w:t>20.A</w:t>
      </w:r>
      <w:r w:rsidR="00963DBC">
        <w:rPr>
          <w:b/>
          <w:bCs/>
          <w:i/>
          <w:iCs/>
          <w:u w:val="single"/>
        </w:rPr>
        <w:t>(1)</w:t>
      </w:r>
      <w:r w:rsidR="0020248E">
        <w:rPr>
          <w:b/>
          <w:bCs/>
          <w:i/>
          <w:iCs/>
          <w:u w:val="single"/>
        </w:rPr>
        <w:t xml:space="preserve"> </w:t>
      </w:r>
      <w:r w:rsidR="0020248E" w:rsidRPr="00BE4DBE">
        <w:rPr>
          <w:b/>
          <w:bCs/>
          <w:i/>
          <w:iCs/>
          <w:u w:val="single"/>
        </w:rPr>
        <w:t xml:space="preserve">– </w:t>
      </w:r>
      <w:r w:rsidR="002E7CC6">
        <w:rPr>
          <w:b/>
          <w:bCs/>
          <w:i/>
          <w:iCs/>
          <w:u w:val="single"/>
        </w:rPr>
        <w:t>Fair Value Measurements at Reporting Date</w:t>
      </w:r>
      <w:r w:rsidR="0020248E">
        <w:t xml:space="preserve">: </w:t>
      </w:r>
      <w:r w:rsidR="00FF194C">
        <w:t xml:space="preserve">This illustration divides bonds by U.S. Govt, </w:t>
      </w:r>
      <w:r w:rsidR="00D32574">
        <w:t>I</w:t>
      </w:r>
      <w:r w:rsidR="00FF194C">
        <w:t xml:space="preserve">ndustrial and </w:t>
      </w:r>
      <w:proofErr w:type="spellStart"/>
      <w:r w:rsidR="00FF194C">
        <w:t>Misc</w:t>
      </w:r>
      <w:proofErr w:type="spellEnd"/>
      <w:r w:rsidR="00FF194C">
        <w:t>, Hybrid Securities</w:t>
      </w:r>
      <w:r w:rsidR="009B1255">
        <w:t>,</w:t>
      </w:r>
      <w:r w:rsidR="00FF194C">
        <w:t xml:space="preserve"> and Parents, Subsidiaries and Affiliates</w:t>
      </w:r>
      <w:r w:rsidR="0078359B">
        <w:t xml:space="preserve">. This schedule will be updated to reflect consolidated lines for the </w:t>
      </w:r>
      <w:r w:rsidR="007041D0">
        <w:t xml:space="preserve">new reporting lines for issuer credit obligations and ABS. </w:t>
      </w:r>
    </w:p>
    <w:p w14:paraId="1AFF320B" w14:textId="77777777" w:rsidR="00963DBC" w:rsidRDefault="00963DBC" w:rsidP="0020248E">
      <w:pPr>
        <w:ind w:left="1080"/>
      </w:pPr>
    </w:p>
    <w:p w14:paraId="4271972D" w14:textId="77777777" w:rsidR="009E54C1" w:rsidRDefault="00963DBC" w:rsidP="00963DBC">
      <w:pPr>
        <w:ind w:left="1080"/>
      </w:pPr>
      <w:r>
        <w:rPr>
          <w:b/>
          <w:bCs/>
          <w:i/>
          <w:iCs/>
          <w:u w:val="single"/>
        </w:rPr>
        <w:t>20.A(2)</w:t>
      </w:r>
      <w:r w:rsidR="00CD18D5">
        <w:rPr>
          <w:b/>
          <w:bCs/>
          <w:i/>
          <w:iCs/>
          <w:u w:val="single"/>
        </w:rPr>
        <w:t xml:space="preserve"> Fair Value Measurements in Level 3 of the Fair Value Hierarchy</w:t>
      </w:r>
      <w:r>
        <w:t xml:space="preserve">: </w:t>
      </w:r>
      <w:r w:rsidR="008943C8">
        <w:t xml:space="preserve">This illustration has examples </w:t>
      </w:r>
      <w:r w:rsidR="00F54AB2">
        <w:t xml:space="preserve">of assets for LB&amp;SS for RMBS and CMBS. </w:t>
      </w:r>
      <w:r w:rsidR="007407F0">
        <w:t xml:space="preserve">Updates to the examples will be incorporated to reflect ABS, and investments more likely to be within level 3 of the fair value hierarchy. </w:t>
      </w:r>
    </w:p>
    <w:p w14:paraId="0CE80D88" w14:textId="77777777" w:rsidR="009E54C1" w:rsidRDefault="009E54C1" w:rsidP="00963DBC">
      <w:pPr>
        <w:ind w:left="1080"/>
      </w:pPr>
    </w:p>
    <w:p w14:paraId="3D5BD766" w14:textId="6CE3E825" w:rsidR="009E54C1" w:rsidRDefault="009E54C1" w:rsidP="009E54C1">
      <w:pPr>
        <w:ind w:left="1080"/>
      </w:pPr>
      <w:r>
        <w:rPr>
          <w:b/>
          <w:bCs/>
          <w:i/>
          <w:iCs/>
          <w:u w:val="single"/>
        </w:rPr>
        <w:t>20.A</w:t>
      </w:r>
      <w:r w:rsidR="00D83C4C">
        <w:rPr>
          <w:b/>
          <w:bCs/>
          <w:i/>
          <w:iCs/>
          <w:u w:val="single"/>
        </w:rPr>
        <w:t>(4)C &amp; D</w:t>
      </w:r>
      <w:r w:rsidR="00CD35B4">
        <w:rPr>
          <w:b/>
          <w:bCs/>
          <w:i/>
          <w:iCs/>
          <w:u w:val="single"/>
        </w:rPr>
        <w:t xml:space="preserve"> – Fair Value</w:t>
      </w:r>
      <w:r>
        <w:t xml:space="preserve">: </w:t>
      </w:r>
      <w:r w:rsidR="00D83C4C">
        <w:t>These illustrations provide information on fair value based on type of financial instrument. The current disclosure includes ‘</w:t>
      </w:r>
      <w:r w:rsidR="00CD0A83">
        <w:t>bonds’ but</w:t>
      </w:r>
      <w:r w:rsidR="0081791F">
        <w:t xml:space="preserve"> could be </w:t>
      </w:r>
      <w:r w:rsidR="00CD0A83">
        <w:t>revised</w:t>
      </w:r>
      <w:r w:rsidR="0081791F">
        <w:t xml:space="preserve"> to separate between D-1-1 and D-1-2 </w:t>
      </w:r>
      <w:r>
        <w:t xml:space="preserve">  </w:t>
      </w:r>
    </w:p>
    <w:p w14:paraId="78E5637B" w14:textId="77777777" w:rsidR="00A73695" w:rsidRDefault="00A73695" w:rsidP="009E54C1">
      <w:pPr>
        <w:ind w:left="1080"/>
      </w:pPr>
    </w:p>
    <w:p w14:paraId="002C9991" w14:textId="69615B60" w:rsidR="00963DBC" w:rsidRDefault="005F14BC" w:rsidP="002925FE">
      <w:pPr>
        <w:ind w:left="1080"/>
      </w:pPr>
      <w:r>
        <w:rPr>
          <w:b/>
          <w:bCs/>
          <w:i/>
          <w:iCs/>
          <w:u w:val="single"/>
        </w:rPr>
        <w:t>21.F</w:t>
      </w:r>
      <w:r w:rsidR="008E3D25">
        <w:rPr>
          <w:b/>
          <w:bCs/>
          <w:i/>
          <w:iCs/>
          <w:u w:val="single"/>
        </w:rPr>
        <w:t>(3)</w:t>
      </w:r>
      <w:r w:rsidR="00CD35B4">
        <w:rPr>
          <w:b/>
          <w:bCs/>
          <w:i/>
          <w:iCs/>
          <w:u w:val="single"/>
        </w:rPr>
        <w:t xml:space="preserve"> – Subprime Mortgage-Related Risk Exposure</w:t>
      </w:r>
      <w:r w:rsidR="00A73695">
        <w:t xml:space="preserve">: This </w:t>
      </w:r>
      <w:r>
        <w:t>disclosure</w:t>
      </w:r>
      <w:r w:rsidR="00CD35B4">
        <w:t xml:space="preserve"> provides</w:t>
      </w:r>
      <w:r>
        <w:t xml:space="preserve"> information </w:t>
      </w:r>
      <w:r w:rsidR="006F66AD">
        <w:t>for</w:t>
      </w:r>
      <w:r>
        <w:t xml:space="preserve"> subprime mortgage related risk exposure. </w:t>
      </w:r>
      <w:r w:rsidR="006F66AD">
        <w:t xml:space="preserve">The narrative identifies direct investments to include, RMBS, CMBS, collateralized debt obligations, </w:t>
      </w:r>
      <w:r w:rsidR="00C8081A">
        <w:t xml:space="preserve">and </w:t>
      </w:r>
      <w:r w:rsidR="00396D60">
        <w:t>structured</w:t>
      </w:r>
      <w:r w:rsidR="00C8081A">
        <w:t xml:space="preserve"> securities (including principal-protected notes). Aggregati</w:t>
      </w:r>
      <w:r w:rsidR="008B316B">
        <w:t xml:space="preserve">on is required based on these investment types. </w:t>
      </w:r>
      <w:r w:rsidR="000E76DF">
        <w:t>Revisions will be incorporated to reflect current terms – such as collateralized loan obligations</w:t>
      </w:r>
      <w:r w:rsidR="003A77ED">
        <w:t xml:space="preserve"> and asset-backed securities. </w:t>
      </w:r>
      <w:r w:rsidR="00AE3C57">
        <w:t>Additionally, p</w:t>
      </w:r>
      <w:r w:rsidR="003A77ED">
        <w:t xml:space="preserve">rincipal protected notes will </w:t>
      </w:r>
      <w:r w:rsidR="00196E4E">
        <w:t>no longer have a reference to include with structured securities (ABS)</w:t>
      </w:r>
      <w:r w:rsidR="00CD525C">
        <w:t xml:space="preserve">, </w:t>
      </w:r>
      <w:r w:rsidR="00AE3C57">
        <w:t>but</w:t>
      </w:r>
      <w:r w:rsidR="00CD525C">
        <w:t xml:space="preserve"> </w:t>
      </w:r>
      <w:r w:rsidR="00AE3C57">
        <w:t xml:space="preserve">the instructions will </w:t>
      </w:r>
      <w:r w:rsidR="0017169A">
        <w:t>indicate</w:t>
      </w:r>
      <w:r w:rsidR="00AE3C57">
        <w:t xml:space="preserve"> to</w:t>
      </w:r>
      <w:r w:rsidR="00CD525C">
        <w:t xml:space="preserve"> include within the ‘other asset’ category. </w:t>
      </w:r>
      <w:r w:rsidR="003A77ED">
        <w:t xml:space="preserve"> </w:t>
      </w:r>
    </w:p>
    <w:p w14:paraId="4810240D" w14:textId="77777777" w:rsidR="009F7E43" w:rsidRDefault="009F7E43" w:rsidP="002925FE">
      <w:pPr>
        <w:ind w:left="1080"/>
      </w:pPr>
    </w:p>
    <w:p w14:paraId="3535AF23" w14:textId="4DA4BE76" w:rsidR="00474149" w:rsidRDefault="00474149" w:rsidP="00474149">
      <w:pPr>
        <w:numPr>
          <w:ilvl w:val="0"/>
          <w:numId w:val="34"/>
        </w:numPr>
      </w:pPr>
      <w:r>
        <w:rPr>
          <w:b/>
          <w:bCs/>
          <w:u w:val="single"/>
        </w:rPr>
        <w:t xml:space="preserve">General </w:t>
      </w:r>
      <w:r w:rsidR="002925FE">
        <w:rPr>
          <w:b/>
          <w:bCs/>
          <w:u w:val="single"/>
        </w:rPr>
        <w:t>Interrogatories</w:t>
      </w:r>
      <w:r>
        <w:t xml:space="preserve">: Details </w:t>
      </w:r>
      <w:r w:rsidR="00A114DE">
        <w:t xml:space="preserve">information on specific </w:t>
      </w:r>
      <w:r w:rsidR="00055624">
        <w:t xml:space="preserve">financial statement components. </w:t>
      </w:r>
    </w:p>
    <w:p w14:paraId="678C9320" w14:textId="77777777" w:rsidR="00474149" w:rsidRDefault="00474149" w:rsidP="00474149">
      <w:pPr>
        <w:ind w:left="360"/>
      </w:pPr>
    </w:p>
    <w:p w14:paraId="6DA67D9D" w14:textId="72A95263" w:rsidR="005E5EB2" w:rsidRDefault="002B3F64" w:rsidP="00CE56E5">
      <w:pPr>
        <w:ind w:left="1080"/>
      </w:pPr>
      <w:r>
        <w:t xml:space="preserve"> </w:t>
      </w:r>
      <w:r w:rsidR="003A26A5">
        <w:rPr>
          <w:b/>
          <w:bCs/>
          <w:i/>
          <w:iCs/>
          <w:u w:val="single"/>
        </w:rPr>
        <w:t>31</w:t>
      </w:r>
      <w:r w:rsidR="00CE56E5">
        <w:rPr>
          <w:b/>
          <w:bCs/>
          <w:i/>
          <w:iCs/>
          <w:u w:val="single"/>
        </w:rPr>
        <w:t xml:space="preserve"> – </w:t>
      </w:r>
      <w:r w:rsidR="003A26A5">
        <w:rPr>
          <w:b/>
          <w:bCs/>
          <w:i/>
          <w:iCs/>
          <w:u w:val="single"/>
        </w:rPr>
        <w:t>Statement Value to Fair Value</w:t>
      </w:r>
      <w:r w:rsidR="00CE56E5">
        <w:t xml:space="preserve">: </w:t>
      </w:r>
      <w:r w:rsidR="00CF6C20">
        <w:t xml:space="preserve">It is uncertain </w:t>
      </w:r>
      <w:r w:rsidR="003C0691">
        <w:t>to</w:t>
      </w:r>
      <w:r w:rsidR="00C86D2C">
        <w:t xml:space="preserve"> the extent this chart is currently used, so feedback on whether to delete this </w:t>
      </w:r>
      <w:r w:rsidR="007E3A0B">
        <w:t>GI schedule</w:t>
      </w:r>
      <w:r w:rsidR="00C86D2C">
        <w:t xml:space="preserve"> is requested. (The current schedule compares </w:t>
      </w:r>
      <w:r w:rsidR="005E5EB2">
        <w:t xml:space="preserve">the “statement” value of </w:t>
      </w:r>
      <w:r w:rsidR="00C86D2C">
        <w:t xml:space="preserve">admitted </w:t>
      </w:r>
      <w:r w:rsidR="00DA1AFC">
        <w:t xml:space="preserve">bonds and preferred stocks </w:t>
      </w:r>
      <w:r w:rsidR="00C86D2C">
        <w:t>to fair value</w:t>
      </w:r>
      <w:r w:rsidR="00402FA9">
        <w:t xml:space="preserve"> with a broad over/under </w:t>
      </w:r>
      <w:r w:rsidR="0057636C">
        <w:t>calculation</w:t>
      </w:r>
      <w:r w:rsidR="00D02958">
        <w:t>.</w:t>
      </w:r>
      <w:r w:rsidR="00233146">
        <w:t>)</w:t>
      </w:r>
      <w:r w:rsidR="00D02958">
        <w:t xml:space="preserve"> </w:t>
      </w:r>
    </w:p>
    <w:p w14:paraId="24D9CEC7" w14:textId="77777777" w:rsidR="005E5EB2" w:rsidRDefault="005E5EB2" w:rsidP="00CE56E5">
      <w:pPr>
        <w:ind w:left="1080"/>
      </w:pPr>
    </w:p>
    <w:p w14:paraId="16B35E3A" w14:textId="38CF68BE" w:rsidR="00CE56E5" w:rsidRDefault="00DA1AFC" w:rsidP="00CE56E5">
      <w:pPr>
        <w:ind w:left="1080"/>
      </w:pPr>
      <w:r>
        <w:t xml:space="preserve">If </w:t>
      </w:r>
      <w:r w:rsidR="005E5EB2">
        <w:t xml:space="preserve">retention of the </w:t>
      </w:r>
      <w:r>
        <w:t xml:space="preserve">schedule is supported, </w:t>
      </w:r>
      <w:r w:rsidR="005E5EB2">
        <w:t xml:space="preserve">comments on the info / comparison </w:t>
      </w:r>
      <w:r w:rsidR="008B24FB">
        <w:t xml:space="preserve">intended are welcome. If retained, it is anticipated that </w:t>
      </w:r>
      <w:r w:rsidR="0090041F">
        <w:t xml:space="preserve">the </w:t>
      </w:r>
      <w:r w:rsidR="006C56F5">
        <w:t xml:space="preserve">illustration </w:t>
      </w:r>
      <w:r w:rsidR="008B24FB">
        <w:t>will</w:t>
      </w:r>
      <w:r w:rsidR="004357E2">
        <w:t xml:space="preserve"> </w:t>
      </w:r>
      <w:r w:rsidR="006C56F5">
        <w:t>separate bonds into issuer credit obligations and asset backed securities</w:t>
      </w:r>
      <w:r w:rsidR="00F744EC">
        <w:t xml:space="preserve">, </w:t>
      </w:r>
      <w:r w:rsidR="0057636C">
        <w:t>and</w:t>
      </w:r>
      <w:r w:rsidR="00F744EC">
        <w:t xml:space="preserve"> separate </w:t>
      </w:r>
      <w:r w:rsidR="0057636C">
        <w:t xml:space="preserve">preferred stock into </w:t>
      </w:r>
      <w:r w:rsidR="005D3404">
        <w:t>redeemable</w:t>
      </w:r>
      <w:r w:rsidR="00F744EC">
        <w:t xml:space="preserve"> </w:t>
      </w:r>
      <w:r w:rsidR="00726108">
        <w:t>and perpetual preferred securities. (Since perpetual is reported at fair value, it could be excluded from the schedule</w:t>
      </w:r>
      <w:r w:rsidR="0090041F">
        <w:t xml:space="preserve"> as the amount reported would be </w:t>
      </w:r>
      <w:r w:rsidR="00092187">
        <w:t>identical to row</w:t>
      </w:r>
      <w:r w:rsidR="00175FFB">
        <w:t xml:space="preserve"> 2.1</w:t>
      </w:r>
      <w:r w:rsidR="0090041F">
        <w:t xml:space="preserve"> column 1 and column 2 on the </w:t>
      </w:r>
      <w:r w:rsidR="00092187">
        <w:t>balance sheet</w:t>
      </w:r>
      <w:r w:rsidR="00726108">
        <w:t xml:space="preserve">.) </w:t>
      </w:r>
      <w:r w:rsidR="006C56F5">
        <w:t xml:space="preserve">Also, </w:t>
      </w:r>
      <w:r w:rsidR="00A63C34">
        <w:t xml:space="preserve">unless there is an intent to only report admitted assets, </w:t>
      </w:r>
      <w:r w:rsidR="006C56F5">
        <w:t xml:space="preserve">the reference to statement value (admitted) will be revised to reflect </w:t>
      </w:r>
      <w:r w:rsidR="00492821">
        <w:t xml:space="preserve">book adjusted carrying value. </w:t>
      </w:r>
      <w:r w:rsidR="00A63C34">
        <w:t>These change</w:t>
      </w:r>
      <w:r w:rsidR="00A12288">
        <w:t>s</w:t>
      </w:r>
      <w:r w:rsidR="00A63C34">
        <w:t xml:space="preserve"> would result </w:t>
      </w:r>
      <w:r w:rsidR="00A12288">
        <w:t>with</w:t>
      </w:r>
      <w:r w:rsidR="00492821">
        <w:t xml:space="preserve"> a comparison of BACV to fair value </w:t>
      </w:r>
      <w:r w:rsidR="00B53D10">
        <w:t>per the noted categor</w:t>
      </w:r>
      <w:r w:rsidR="00A12288">
        <w:t xml:space="preserve">ies. </w:t>
      </w:r>
    </w:p>
    <w:p w14:paraId="73B81FE0" w14:textId="7A329E40" w:rsidR="002B3F64" w:rsidRDefault="002B3F64" w:rsidP="002B3F64">
      <w:pPr>
        <w:ind w:left="1080"/>
      </w:pPr>
    </w:p>
    <w:p w14:paraId="34D3DD32" w14:textId="34183C4F" w:rsidR="0078771A" w:rsidRDefault="00474E29" w:rsidP="0078771A">
      <w:pPr>
        <w:numPr>
          <w:ilvl w:val="0"/>
          <w:numId w:val="34"/>
        </w:numPr>
      </w:pPr>
      <w:r>
        <w:rPr>
          <w:b/>
          <w:bCs/>
          <w:u w:val="single"/>
        </w:rPr>
        <w:t xml:space="preserve">Five-Year </w:t>
      </w:r>
      <w:r w:rsidR="001A7430">
        <w:rPr>
          <w:b/>
          <w:bCs/>
          <w:u w:val="single"/>
        </w:rPr>
        <w:t>Historical</w:t>
      </w:r>
      <w:r>
        <w:rPr>
          <w:b/>
          <w:bCs/>
          <w:u w:val="single"/>
        </w:rPr>
        <w:t xml:space="preserve"> Data</w:t>
      </w:r>
      <w:r w:rsidR="0078771A">
        <w:t>: Details disclosures (both narrative and data templates) based on SSAP requirements.</w:t>
      </w:r>
    </w:p>
    <w:p w14:paraId="3ED988F4" w14:textId="77777777" w:rsidR="0078771A" w:rsidRDefault="0078771A" w:rsidP="0078771A">
      <w:pPr>
        <w:ind w:left="360"/>
      </w:pPr>
    </w:p>
    <w:p w14:paraId="3A67BE8D" w14:textId="178AFD1E" w:rsidR="0078771A" w:rsidRDefault="0078771A" w:rsidP="0078771A">
      <w:pPr>
        <w:ind w:left="1440" w:hanging="1080"/>
      </w:pPr>
      <w:r>
        <w:rPr>
          <w:i/>
          <w:iCs/>
        </w:rPr>
        <w:t xml:space="preserve">A/S Blanks: </w:t>
      </w:r>
      <w:r>
        <w:tab/>
      </w:r>
      <w:r w:rsidR="00CF7D68">
        <w:t xml:space="preserve">This schedule details bonds with a tie to </w:t>
      </w:r>
      <w:r w:rsidR="00EA4A1B">
        <w:t>the asset page line 1, and affiliated bonds with a tie to the Schedule D Summary</w:t>
      </w:r>
      <w:r w:rsidR="00EA3B39">
        <w:t>, Line 12,</w:t>
      </w:r>
      <w:r w:rsidR="00C41F8A">
        <w:t xml:space="preserve"> Col 1. These references may need to be updated to reflect </w:t>
      </w:r>
      <w:r w:rsidR="00C776F9">
        <w:t xml:space="preserve">updated lines. </w:t>
      </w:r>
      <w:r w:rsidR="00EA4A1B">
        <w:t xml:space="preserve"> </w:t>
      </w:r>
    </w:p>
    <w:p w14:paraId="3905ECC2" w14:textId="77777777" w:rsidR="0078771A" w:rsidRDefault="0078771A" w:rsidP="0078771A">
      <w:pPr>
        <w:ind w:left="1440" w:hanging="1080"/>
      </w:pPr>
    </w:p>
    <w:p w14:paraId="33589788" w14:textId="6C768FB6" w:rsidR="0078771A" w:rsidRDefault="0078771A" w:rsidP="0078771A">
      <w:pPr>
        <w:ind w:left="1440" w:hanging="1080"/>
      </w:pPr>
      <w:r w:rsidRPr="00FD7E9A">
        <w:rPr>
          <w:i/>
          <w:iCs/>
        </w:rPr>
        <w:t>Instructions</w:t>
      </w:r>
      <w:r>
        <w:t xml:space="preserve">: </w:t>
      </w:r>
      <w:r w:rsidR="00C776F9">
        <w:t>Revisions to update the source location (</w:t>
      </w:r>
      <w:r w:rsidR="00CD71DD">
        <w:t xml:space="preserve">reporting line) as needed for other revisions. </w:t>
      </w:r>
    </w:p>
    <w:p w14:paraId="749E3084" w14:textId="77777777" w:rsidR="002B3F64" w:rsidRDefault="002B3F64" w:rsidP="00DF6C70">
      <w:pPr>
        <w:ind w:left="1080"/>
      </w:pPr>
    </w:p>
    <w:p w14:paraId="55E017B1" w14:textId="0F4CE9AD" w:rsidR="001210C0" w:rsidRDefault="00E80535" w:rsidP="001210C0">
      <w:pPr>
        <w:numPr>
          <w:ilvl w:val="0"/>
          <w:numId w:val="34"/>
        </w:numPr>
      </w:pPr>
      <w:r>
        <w:rPr>
          <w:b/>
          <w:bCs/>
          <w:u w:val="single"/>
        </w:rPr>
        <w:t>Interest Maintenance Reserve</w:t>
      </w:r>
      <w:r w:rsidR="001210C0">
        <w:t xml:space="preserve">: </w:t>
      </w:r>
      <w:r w:rsidR="004A3C76">
        <w:t>C</w:t>
      </w:r>
      <w:r w:rsidR="009E390F">
        <w:t xml:space="preserve">aptures interest-related capital gains and losses and amortizes them into income. </w:t>
      </w:r>
    </w:p>
    <w:p w14:paraId="10F9B633" w14:textId="77777777" w:rsidR="001210C0" w:rsidRDefault="001210C0" w:rsidP="001210C0">
      <w:pPr>
        <w:ind w:left="360"/>
      </w:pPr>
    </w:p>
    <w:p w14:paraId="56CF6E49" w14:textId="40A54657" w:rsidR="001210C0" w:rsidRDefault="001210C0" w:rsidP="001210C0">
      <w:pPr>
        <w:ind w:left="1440" w:hanging="1080"/>
      </w:pPr>
      <w:r>
        <w:rPr>
          <w:i/>
          <w:iCs/>
        </w:rPr>
        <w:t xml:space="preserve">A/S Blanks: </w:t>
      </w:r>
      <w:r>
        <w:tab/>
      </w:r>
      <w:r w:rsidR="004A3C76">
        <w:t xml:space="preserve">No revisions needed. </w:t>
      </w:r>
      <w:r>
        <w:t xml:space="preserve">  </w:t>
      </w:r>
    </w:p>
    <w:p w14:paraId="6EC6C35A" w14:textId="77777777" w:rsidR="001210C0" w:rsidRDefault="001210C0" w:rsidP="001210C0">
      <w:pPr>
        <w:ind w:left="1440" w:hanging="1080"/>
      </w:pPr>
    </w:p>
    <w:p w14:paraId="5A4155EB" w14:textId="5A3E0906" w:rsidR="001210C0" w:rsidRDefault="001210C0" w:rsidP="001210C0">
      <w:pPr>
        <w:ind w:left="1440" w:hanging="1080"/>
      </w:pPr>
      <w:r w:rsidRPr="00FD7E9A">
        <w:rPr>
          <w:i/>
          <w:iCs/>
        </w:rPr>
        <w:lastRenderedPageBreak/>
        <w:t>Instructions</w:t>
      </w:r>
      <w:r>
        <w:t xml:space="preserve">: </w:t>
      </w:r>
      <w:r w:rsidR="00990EFF">
        <w:t>Revisions</w:t>
      </w:r>
      <w:r w:rsidR="00452603">
        <w:t xml:space="preserve"> are needed to update references to loan</w:t>
      </w:r>
      <w:r w:rsidR="00990EFF">
        <w:t>-</w:t>
      </w:r>
      <w:r w:rsidR="00452603">
        <w:t xml:space="preserve">backed and structured securities to asset-backed securities. </w:t>
      </w:r>
      <w:r w:rsidR="00990EFF">
        <w:t>Revisions</w:t>
      </w:r>
      <w:r w:rsidR="00452603">
        <w:t xml:space="preserve"> are also needed to incorporate guidance for debt securities that do not qualify as bonds in scope of SSAP No. 21R</w:t>
      </w:r>
      <w:r w:rsidR="00C26DA6">
        <w:t xml:space="preserve">. </w:t>
      </w:r>
      <w:r w:rsidR="005A10C6">
        <w:t>(Th</w:t>
      </w:r>
      <w:r w:rsidR="00AB45EA">
        <w:t>e SSAP No. 21R</w:t>
      </w:r>
      <w:r w:rsidR="005A10C6">
        <w:t xml:space="preserve"> guidance will mirror the SSAP No. 43R guidance, so only a reference is needed.) </w:t>
      </w:r>
      <w:proofErr w:type="gramStart"/>
      <w:r w:rsidR="00C26DA6">
        <w:t xml:space="preserve">In reviewing the </w:t>
      </w:r>
      <w:r w:rsidR="000F1F7B">
        <w:t>current instructions,</w:t>
      </w:r>
      <w:r w:rsidR="00C26DA6">
        <w:t xml:space="preserve"> there</w:t>
      </w:r>
      <w:proofErr w:type="gramEnd"/>
      <w:r w:rsidR="00C26DA6">
        <w:t xml:space="preserve"> is guidance for bond mutual funds, which is no longer an SVO listing</w:t>
      </w:r>
      <w:r w:rsidR="00641832">
        <w:t xml:space="preserve">, therefore that guidance is also proposed to be removed. </w:t>
      </w:r>
    </w:p>
    <w:p w14:paraId="38C4489B" w14:textId="77777777" w:rsidR="00570F32" w:rsidRPr="00570F32" w:rsidRDefault="00570F32" w:rsidP="00570F32">
      <w:pPr>
        <w:ind w:left="360"/>
      </w:pPr>
    </w:p>
    <w:p w14:paraId="02D7B06A" w14:textId="6AD01623" w:rsidR="00EB460E" w:rsidRDefault="0090074A" w:rsidP="00EB460E">
      <w:pPr>
        <w:numPr>
          <w:ilvl w:val="0"/>
          <w:numId w:val="34"/>
        </w:numPr>
      </w:pPr>
      <w:r>
        <w:rPr>
          <w:b/>
          <w:bCs/>
          <w:u w:val="single"/>
        </w:rPr>
        <w:t>Asset Valuation</w:t>
      </w:r>
      <w:r w:rsidR="00EB460E">
        <w:rPr>
          <w:b/>
          <w:bCs/>
          <w:u w:val="single"/>
        </w:rPr>
        <w:t xml:space="preserve"> Reserve</w:t>
      </w:r>
      <w:r w:rsidR="00EB460E">
        <w:t xml:space="preserve">: Captures </w:t>
      </w:r>
      <w:r w:rsidR="0048010B">
        <w:t>credit</w:t>
      </w:r>
      <w:r w:rsidR="00EB460E">
        <w:t xml:space="preserve">-related capital gains and losses </w:t>
      </w:r>
      <w:r w:rsidR="00331476">
        <w:t>and the recognition into surplus</w:t>
      </w:r>
      <w:r w:rsidR="00EB460E">
        <w:t xml:space="preserve">. </w:t>
      </w:r>
    </w:p>
    <w:p w14:paraId="27979007" w14:textId="77777777" w:rsidR="00EB460E" w:rsidRDefault="00EB460E" w:rsidP="00EB460E">
      <w:pPr>
        <w:ind w:left="360"/>
      </w:pPr>
    </w:p>
    <w:p w14:paraId="7C7D14E3" w14:textId="77777777" w:rsidR="00EB460E" w:rsidRDefault="00EB460E" w:rsidP="00EB460E">
      <w:pPr>
        <w:ind w:left="1440" w:hanging="1080"/>
      </w:pPr>
      <w:r>
        <w:rPr>
          <w:i/>
          <w:iCs/>
        </w:rPr>
        <w:t xml:space="preserve">A/S Blanks: </w:t>
      </w:r>
      <w:r>
        <w:tab/>
        <w:t xml:space="preserve">No revisions needed.   </w:t>
      </w:r>
    </w:p>
    <w:p w14:paraId="65975015" w14:textId="77777777" w:rsidR="00EB460E" w:rsidRDefault="00EB460E" w:rsidP="00EB460E">
      <w:pPr>
        <w:ind w:left="1440" w:hanging="1080"/>
      </w:pPr>
    </w:p>
    <w:p w14:paraId="78E82D23" w14:textId="69B19819" w:rsidR="00EB460E" w:rsidRDefault="00EB460E" w:rsidP="00EB460E">
      <w:pPr>
        <w:ind w:left="1440" w:hanging="1080"/>
      </w:pPr>
      <w:r w:rsidRPr="00FD7E9A">
        <w:rPr>
          <w:i/>
          <w:iCs/>
        </w:rPr>
        <w:t>Instructions</w:t>
      </w:r>
      <w:r>
        <w:t>: Revisions are needed to update references to loan-backed and structured securities to asset-backed securities. Revisions are also needed to incorporate guidance for debt securities that do not qualify as bonds in scope of SSAP No. 21R</w:t>
      </w:r>
      <w:r w:rsidR="00E25B7B">
        <w:t xml:space="preserve"> that are reported on BA</w:t>
      </w:r>
      <w:r>
        <w:t xml:space="preserve">. </w:t>
      </w:r>
      <w:r w:rsidR="0091774E">
        <w:t xml:space="preserve">(The location of these items in the AVR will drive the </w:t>
      </w:r>
      <w:r w:rsidR="00B46779">
        <w:t xml:space="preserve">factor in the RBC calculation.) </w:t>
      </w:r>
      <w:r w:rsidR="00CE5493">
        <w:t>As there are line number references to the investment schedules, those will need to be reviewed an</w:t>
      </w:r>
      <w:r w:rsidR="00707653">
        <w:t xml:space="preserve">d updated once reporting lines references have been established. </w:t>
      </w:r>
      <w:proofErr w:type="gramStart"/>
      <w:r>
        <w:t>In reviewing the current instructions, there</w:t>
      </w:r>
      <w:proofErr w:type="gramEnd"/>
      <w:r>
        <w:t xml:space="preserve"> is guidance for bond mutual funds, which is no longer an SVO listing, therefore that guidance is also proposed to be removed. </w:t>
      </w:r>
    </w:p>
    <w:p w14:paraId="549021EB" w14:textId="77777777" w:rsidR="009A3B82" w:rsidRDefault="009A3B82" w:rsidP="00EB460E">
      <w:pPr>
        <w:ind w:left="1440" w:hanging="1080"/>
      </w:pPr>
    </w:p>
    <w:p w14:paraId="255CC709" w14:textId="35158F27" w:rsidR="00EC7B73" w:rsidRDefault="002C5583" w:rsidP="00EC7B73">
      <w:pPr>
        <w:numPr>
          <w:ilvl w:val="0"/>
          <w:numId w:val="34"/>
        </w:numPr>
      </w:pPr>
      <w:r>
        <w:rPr>
          <w:b/>
          <w:bCs/>
          <w:u w:val="single"/>
        </w:rPr>
        <w:t>Investment Schedule General Instructions</w:t>
      </w:r>
      <w:r w:rsidR="00EC7B73">
        <w:t xml:space="preserve">: </w:t>
      </w:r>
      <w:r w:rsidR="00E2526E">
        <w:t>Definitions and directions for all investment schedules</w:t>
      </w:r>
    </w:p>
    <w:p w14:paraId="734C726B" w14:textId="77777777" w:rsidR="00EC7B73" w:rsidRDefault="00EC7B73" w:rsidP="00EC7B73">
      <w:pPr>
        <w:ind w:left="360"/>
      </w:pPr>
    </w:p>
    <w:p w14:paraId="17CA7242" w14:textId="15420CFE" w:rsidR="00EC7B73" w:rsidRDefault="00EC7B73" w:rsidP="00EC7B73">
      <w:pPr>
        <w:ind w:left="1440" w:hanging="1080"/>
      </w:pPr>
      <w:r w:rsidRPr="00FD7E9A">
        <w:rPr>
          <w:i/>
          <w:iCs/>
        </w:rPr>
        <w:t>Instructions</w:t>
      </w:r>
      <w:r>
        <w:t xml:space="preserve">: </w:t>
      </w:r>
      <w:r w:rsidR="008B79B6">
        <w:t>Update these instructions pursuant to the proposal of the SAPWG</w:t>
      </w:r>
      <w:r w:rsidR="00A451BE">
        <w:t xml:space="preserve">. </w:t>
      </w:r>
      <w:r>
        <w:t xml:space="preserve"> </w:t>
      </w:r>
    </w:p>
    <w:p w14:paraId="7C7904DC" w14:textId="77777777" w:rsidR="008B79B6" w:rsidRDefault="008B79B6" w:rsidP="00EC7B73">
      <w:pPr>
        <w:ind w:left="1440" w:hanging="1080"/>
      </w:pPr>
    </w:p>
    <w:p w14:paraId="5C5FAAD9" w14:textId="2FE67FDF" w:rsidR="00E643AD" w:rsidRDefault="00E643AD" w:rsidP="00003501">
      <w:pPr>
        <w:numPr>
          <w:ilvl w:val="0"/>
          <w:numId w:val="34"/>
        </w:numPr>
      </w:pPr>
      <w:r w:rsidRPr="007578B9">
        <w:rPr>
          <w:b/>
          <w:bCs/>
          <w:u w:val="single"/>
        </w:rPr>
        <w:t>Summary Investment Schedule</w:t>
      </w:r>
      <w:r>
        <w:t xml:space="preserve">: </w:t>
      </w:r>
      <w:r w:rsidR="009E2F75">
        <w:t>S</w:t>
      </w:r>
      <w:r>
        <w:t xml:space="preserve">chedule </w:t>
      </w:r>
      <w:r w:rsidR="00ED1527">
        <w:t xml:space="preserve">provides a list of investments with a break-down of bonds </w:t>
      </w:r>
      <w:r w:rsidR="00513C6B">
        <w:t>using</w:t>
      </w:r>
      <w:r w:rsidR="00ED1527">
        <w:t xml:space="preserve"> the prior ‘general categories.’ </w:t>
      </w:r>
    </w:p>
    <w:p w14:paraId="5D2A2457" w14:textId="77777777" w:rsidR="00E643AD" w:rsidRDefault="00E643AD" w:rsidP="00E643AD">
      <w:pPr>
        <w:ind w:left="360"/>
      </w:pPr>
    </w:p>
    <w:p w14:paraId="5171A7D9" w14:textId="77777777" w:rsidR="00003BC3" w:rsidRDefault="00773811" w:rsidP="00003BC3">
      <w:pPr>
        <w:ind w:left="1440" w:hanging="1080"/>
      </w:pPr>
      <w:r>
        <w:rPr>
          <w:i/>
          <w:iCs/>
        </w:rPr>
        <w:t xml:space="preserve">A/S </w:t>
      </w:r>
      <w:r w:rsidR="00CD59F6">
        <w:rPr>
          <w:i/>
          <w:iCs/>
        </w:rPr>
        <w:t>Blank</w:t>
      </w:r>
      <w:r w:rsidR="00672E77">
        <w:rPr>
          <w:i/>
          <w:iCs/>
        </w:rPr>
        <w:t xml:space="preserve">: </w:t>
      </w:r>
      <w:r w:rsidR="00B800BA">
        <w:rPr>
          <w:i/>
          <w:iCs/>
        </w:rPr>
        <w:tab/>
      </w:r>
      <w:r w:rsidR="00ED1527">
        <w:t>With the elimination of the general categories, revisions need to be reflected</w:t>
      </w:r>
      <w:r w:rsidR="008F1F5E">
        <w:t xml:space="preserve">. Rather than duplicate all of the reporting lines on D-1-1 and D-1-2, the following breakouts are proposed: </w:t>
      </w:r>
      <w:r w:rsidR="00003BC3">
        <w:tab/>
      </w:r>
    </w:p>
    <w:p w14:paraId="1E8CFE15" w14:textId="77777777" w:rsidR="00003BC3" w:rsidRDefault="00003BC3" w:rsidP="00003BC3">
      <w:pPr>
        <w:ind w:left="1440" w:hanging="1080"/>
      </w:pPr>
    </w:p>
    <w:p w14:paraId="0C427B63" w14:textId="44256C30" w:rsidR="008D16C1" w:rsidRDefault="003A1517" w:rsidP="00003BC3">
      <w:pPr>
        <w:ind w:left="1440"/>
      </w:pPr>
      <w:r>
        <w:t>1</w:t>
      </w:r>
      <w:r w:rsidR="00003BC3">
        <w:t>.1</w:t>
      </w:r>
      <w:r w:rsidR="00D510AE">
        <w:t xml:space="preserve"> – Issuer Credit Obligations (Schedule D</w:t>
      </w:r>
      <w:r>
        <w:t>, Part 1 – Section 1)</w:t>
      </w:r>
    </w:p>
    <w:p w14:paraId="03CF603A" w14:textId="0C105A94" w:rsidR="008D16C1" w:rsidRDefault="008D16C1" w:rsidP="008D16C1">
      <w:pPr>
        <w:numPr>
          <w:ilvl w:val="0"/>
          <w:numId w:val="38"/>
        </w:numPr>
      </w:pPr>
      <w:r>
        <w:t>U.S. Government (includes both US Govt Obligations and Other US Govt Securities)</w:t>
      </w:r>
    </w:p>
    <w:p w14:paraId="535CBB1F" w14:textId="34F77596" w:rsidR="008D16C1" w:rsidRDefault="00583DBB" w:rsidP="008D16C1">
      <w:pPr>
        <w:numPr>
          <w:ilvl w:val="0"/>
          <w:numId w:val="38"/>
        </w:numPr>
      </w:pPr>
      <w:r>
        <w:t xml:space="preserve">Non-US Sovereign </w:t>
      </w:r>
      <w:r w:rsidR="00783C0F">
        <w:t>Jurisdiction</w:t>
      </w:r>
      <w:r>
        <w:t xml:space="preserve"> Securities</w:t>
      </w:r>
    </w:p>
    <w:p w14:paraId="689D5D86" w14:textId="1775B265" w:rsidR="00583DBB" w:rsidRDefault="00583DBB" w:rsidP="008D16C1">
      <w:pPr>
        <w:numPr>
          <w:ilvl w:val="0"/>
          <w:numId w:val="38"/>
        </w:numPr>
      </w:pPr>
      <w:r>
        <w:t>Municipal Bonds</w:t>
      </w:r>
      <w:r w:rsidR="00783C0F">
        <w:t xml:space="preserve"> (Includes both General Obligation and Special Revenue)</w:t>
      </w:r>
    </w:p>
    <w:p w14:paraId="2D6E8BB5" w14:textId="4A02131B" w:rsidR="00230FBB" w:rsidRDefault="00E459D5" w:rsidP="008D16C1">
      <w:pPr>
        <w:numPr>
          <w:ilvl w:val="0"/>
          <w:numId w:val="38"/>
        </w:numPr>
      </w:pPr>
      <w:r>
        <w:t>SVO Identified Funds / Mortgage Loan</w:t>
      </w:r>
      <w:r w:rsidR="00B37CB7">
        <w:t xml:space="preserve"> CTLs</w:t>
      </w:r>
      <w:r>
        <w:t xml:space="preserve"> (Includes both SVO </w:t>
      </w:r>
      <w:r w:rsidR="00051299">
        <w:t xml:space="preserve">Identified </w:t>
      </w:r>
      <w:r>
        <w:t>ETFs and</w:t>
      </w:r>
      <w:r w:rsidR="0055258D">
        <w:t xml:space="preserve"> CTLs)</w:t>
      </w:r>
    </w:p>
    <w:p w14:paraId="694A67FC" w14:textId="7BF8E938" w:rsidR="0055258D" w:rsidRDefault="001846F0" w:rsidP="008D16C1">
      <w:pPr>
        <w:numPr>
          <w:ilvl w:val="0"/>
          <w:numId w:val="38"/>
        </w:numPr>
      </w:pPr>
      <w:r>
        <w:t xml:space="preserve">All Other Issuer Credit Obligations - </w:t>
      </w:r>
      <w:r w:rsidR="0044457B">
        <w:t>Una</w:t>
      </w:r>
      <w:r>
        <w:t>ffiliated</w:t>
      </w:r>
    </w:p>
    <w:p w14:paraId="01311E55" w14:textId="294E118A" w:rsidR="0055258D" w:rsidRDefault="007E5830" w:rsidP="008D16C1">
      <w:pPr>
        <w:numPr>
          <w:ilvl w:val="0"/>
          <w:numId w:val="38"/>
        </w:numPr>
      </w:pPr>
      <w:r>
        <w:t xml:space="preserve">All </w:t>
      </w:r>
      <w:r w:rsidR="001846F0">
        <w:t xml:space="preserve">Other Issuer Credit Obligations </w:t>
      </w:r>
      <w:r w:rsidR="00003BC3">
        <w:t>–</w:t>
      </w:r>
      <w:r w:rsidR="001846F0">
        <w:t xml:space="preserve"> </w:t>
      </w:r>
      <w:r w:rsidR="0044457B">
        <w:t>A</w:t>
      </w:r>
      <w:r w:rsidR="00003BC3">
        <w:t>ffiliated</w:t>
      </w:r>
    </w:p>
    <w:p w14:paraId="2F3901DA" w14:textId="7F497F35" w:rsidR="00C22CED" w:rsidRDefault="00C22CED" w:rsidP="008D16C1">
      <w:pPr>
        <w:numPr>
          <w:ilvl w:val="0"/>
          <w:numId w:val="38"/>
        </w:numPr>
      </w:pPr>
      <w:r>
        <w:t>Total Issuer Credit Obligations</w:t>
      </w:r>
    </w:p>
    <w:p w14:paraId="40623C29" w14:textId="77777777" w:rsidR="00003BC3" w:rsidRDefault="00003BC3" w:rsidP="00003BC3"/>
    <w:p w14:paraId="73D59EE4" w14:textId="55CDABA0" w:rsidR="00003BC3" w:rsidRDefault="00003BC3" w:rsidP="00003BC3">
      <w:pPr>
        <w:ind w:left="1440"/>
      </w:pPr>
      <w:r>
        <w:t xml:space="preserve">1.2 – Asset-Backed Securities (Schedule D, Part 1 – Section </w:t>
      </w:r>
      <w:r w:rsidR="007270DE">
        <w:t>2</w:t>
      </w:r>
      <w:r>
        <w:t>)</w:t>
      </w:r>
    </w:p>
    <w:p w14:paraId="653D88B6" w14:textId="17023FAB" w:rsidR="00003BC3" w:rsidRDefault="008F392B" w:rsidP="00003BC3">
      <w:pPr>
        <w:numPr>
          <w:ilvl w:val="0"/>
          <w:numId w:val="38"/>
        </w:numPr>
      </w:pPr>
      <w:r>
        <w:t>Financial Asset-Backed Securities – Self Liquidating</w:t>
      </w:r>
      <w:r w:rsidR="00EA3F3E">
        <w:t xml:space="preserve"> - Unaffiliated</w:t>
      </w:r>
    </w:p>
    <w:p w14:paraId="64E183A5" w14:textId="1444D38D" w:rsidR="00EA3F3E" w:rsidRDefault="00EA3F3E" w:rsidP="00EA3F3E">
      <w:pPr>
        <w:numPr>
          <w:ilvl w:val="0"/>
          <w:numId w:val="38"/>
        </w:numPr>
      </w:pPr>
      <w:r>
        <w:t>Financial Asset-Backed Securities – Self Liquidating - Affiliated</w:t>
      </w:r>
    </w:p>
    <w:p w14:paraId="04B29FF0" w14:textId="6E2B546A" w:rsidR="00003BC3" w:rsidRDefault="0072037F" w:rsidP="00003BC3">
      <w:pPr>
        <w:numPr>
          <w:ilvl w:val="0"/>
          <w:numId w:val="38"/>
        </w:numPr>
      </w:pPr>
      <w:r>
        <w:t>Financial Asset-Backed Securities – Not Self-Liquidating – Unaffiliated</w:t>
      </w:r>
    </w:p>
    <w:p w14:paraId="4D87A84D" w14:textId="498CAECF" w:rsidR="0072037F" w:rsidRDefault="0072037F" w:rsidP="00003BC3">
      <w:pPr>
        <w:numPr>
          <w:ilvl w:val="0"/>
          <w:numId w:val="38"/>
        </w:numPr>
      </w:pPr>
      <w:r>
        <w:t xml:space="preserve">Financial Asset-Backed Securities – Not Self-Liquidating </w:t>
      </w:r>
      <w:r w:rsidR="00D12988">
        <w:t>–</w:t>
      </w:r>
      <w:r>
        <w:t xml:space="preserve"> </w:t>
      </w:r>
      <w:r w:rsidR="00D12988">
        <w:t>Affiliated</w:t>
      </w:r>
    </w:p>
    <w:p w14:paraId="12D15722" w14:textId="7CD8714C" w:rsidR="00D12988" w:rsidRDefault="00D12988" w:rsidP="00003BC3">
      <w:pPr>
        <w:numPr>
          <w:ilvl w:val="0"/>
          <w:numId w:val="38"/>
        </w:numPr>
      </w:pPr>
      <w:r>
        <w:t>Non-Financial Asset</w:t>
      </w:r>
      <w:r w:rsidR="00ED036E">
        <w:t>-</w:t>
      </w:r>
      <w:r>
        <w:t>Bac</w:t>
      </w:r>
      <w:r w:rsidR="00D06A86">
        <w:t>ked Securities – Unaffiliated</w:t>
      </w:r>
    </w:p>
    <w:p w14:paraId="3B2DF663" w14:textId="75C6A88F" w:rsidR="00D06A86" w:rsidRDefault="00D06A86" w:rsidP="00003BC3">
      <w:pPr>
        <w:numPr>
          <w:ilvl w:val="0"/>
          <w:numId w:val="38"/>
        </w:numPr>
      </w:pPr>
      <w:r>
        <w:t xml:space="preserve">Non-Financial Asset-Backed Securities </w:t>
      </w:r>
      <w:r w:rsidR="00C22CED">
        <w:t>–</w:t>
      </w:r>
      <w:r>
        <w:t xml:space="preserve"> </w:t>
      </w:r>
      <w:r w:rsidR="00ED036E">
        <w:t>Affiliated</w:t>
      </w:r>
    </w:p>
    <w:p w14:paraId="020EA8C2" w14:textId="1EC1BE19" w:rsidR="00C22CED" w:rsidRDefault="00C22CED" w:rsidP="00003BC3">
      <w:pPr>
        <w:numPr>
          <w:ilvl w:val="0"/>
          <w:numId w:val="38"/>
        </w:numPr>
      </w:pPr>
      <w:r>
        <w:t xml:space="preserve">Total Asset-Backed </w:t>
      </w:r>
      <w:r w:rsidR="00922ADA">
        <w:t>Securities</w:t>
      </w:r>
    </w:p>
    <w:p w14:paraId="605DB953" w14:textId="77777777" w:rsidR="00C22CED" w:rsidRDefault="00C22CED" w:rsidP="00C22CED"/>
    <w:p w14:paraId="1B968C12" w14:textId="3D55D9EE" w:rsidR="00C22CED" w:rsidRDefault="00922ADA" w:rsidP="00C22CED">
      <w:pPr>
        <w:numPr>
          <w:ilvl w:val="0"/>
          <w:numId w:val="38"/>
        </w:numPr>
      </w:pPr>
      <w:r>
        <w:t>Total Bonds</w:t>
      </w:r>
    </w:p>
    <w:p w14:paraId="0991AE1E" w14:textId="77777777" w:rsidR="008F1F5E" w:rsidRDefault="008F1F5E" w:rsidP="00773811">
      <w:pPr>
        <w:ind w:left="1440" w:hanging="1080"/>
      </w:pPr>
    </w:p>
    <w:p w14:paraId="7A2C3642" w14:textId="640FEA78" w:rsidR="00672E77" w:rsidRDefault="00672E77" w:rsidP="006D4F58">
      <w:pPr>
        <w:ind w:left="360"/>
      </w:pPr>
      <w:r w:rsidRPr="0077280C">
        <w:rPr>
          <w:i/>
          <w:iCs/>
        </w:rPr>
        <w:t>Instructions:</w:t>
      </w:r>
      <w:r>
        <w:t xml:space="preserve"> </w:t>
      </w:r>
      <w:r w:rsidR="001655D3">
        <w:t xml:space="preserve">With the revisions </w:t>
      </w:r>
      <w:r w:rsidR="00172514">
        <w:t>to the reporting lines for bonds, the instructions would also need corresponding revisions</w:t>
      </w:r>
      <w:r w:rsidR="00A753AD">
        <w:t xml:space="preserve"> to direct what is included in each line</w:t>
      </w:r>
      <w:r w:rsidR="0091150C">
        <w:t xml:space="preserve"> and to identify whether cross-checks can be included. </w:t>
      </w:r>
    </w:p>
    <w:p w14:paraId="180269F4" w14:textId="77777777" w:rsidR="003E692E" w:rsidRDefault="003E692E" w:rsidP="006D4F58">
      <w:pPr>
        <w:ind w:left="360"/>
      </w:pPr>
    </w:p>
    <w:p w14:paraId="744FD5A9" w14:textId="05B0B450" w:rsidR="0055363C" w:rsidRDefault="003736B8" w:rsidP="0055363C">
      <w:pPr>
        <w:numPr>
          <w:ilvl w:val="0"/>
          <w:numId w:val="34"/>
        </w:numPr>
      </w:pPr>
      <w:r>
        <w:rPr>
          <w:b/>
          <w:bCs/>
          <w:u w:val="single"/>
        </w:rPr>
        <w:t>Verification Between Years</w:t>
      </w:r>
      <w:r w:rsidR="0055363C">
        <w:t xml:space="preserve">: </w:t>
      </w:r>
      <w:r>
        <w:t xml:space="preserve">Completes a reconciliation of each investment class from prior to current year. </w:t>
      </w:r>
      <w:r w:rsidR="0055363C">
        <w:t xml:space="preserve"> </w:t>
      </w:r>
    </w:p>
    <w:p w14:paraId="35C4AE27" w14:textId="77777777" w:rsidR="0055363C" w:rsidRDefault="0055363C" w:rsidP="0055363C">
      <w:pPr>
        <w:ind w:left="360"/>
      </w:pPr>
    </w:p>
    <w:p w14:paraId="0F307FBD" w14:textId="57F25B48" w:rsidR="002B7B93" w:rsidRDefault="002B7B93" w:rsidP="002B7B93">
      <w:pPr>
        <w:ind w:left="1440" w:hanging="1080"/>
      </w:pPr>
      <w:r>
        <w:rPr>
          <w:i/>
          <w:iCs/>
        </w:rPr>
        <w:t xml:space="preserve">A/S Blanks: </w:t>
      </w:r>
      <w:r>
        <w:tab/>
      </w:r>
      <w:r w:rsidR="00A0749A">
        <w:t xml:space="preserve">Overall format will not be revised. Updates are required to </w:t>
      </w:r>
      <w:r w:rsidR="00131E6A">
        <w:t>reference updated schedules and columns</w:t>
      </w:r>
      <w:r>
        <w:t xml:space="preserve">.   </w:t>
      </w:r>
    </w:p>
    <w:p w14:paraId="54F680F6" w14:textId="77777777" w:rsidR="002B7B93" w:rsidRDefault="002B7B93" w:rsidP="0055363C">
      <w:pPr>
        <w:ind w:left="360"/>
      </w:pPr>
    </w:p>
    <w:p w14:paraId="58EE9EB5" w14:textId="2B17DA3C" w:rsidR="00131E6A" w:rsidRDefault="00131E6A" w:rsidP="00131E6A">
      <w:pPr>
        <w:ind w:left="1440" w:hanging="1080"/>
      </w:pPr>
      <w:r w:rsidRPr="00FD7E9A">
        <w:rPr>
          <w:i/>
          <w:iCs/>
        </w:rPr>
        <w:t>Instructions</w:t>
      </w:r>
      <w:r>
        <w:t xml:space="preserve">:  </w:t>
      </w:r>
      <w:r w:rsidR="005F76E0">
        <w:t xml:space="preserve">Similar revisions to instructions to update schedule references. </w:t>
      </w:r>
      <w:r>
        <w:t xml:space="preserve"> </w:t>
      </w:r>
    </w:p>
    <w:p w14:paraId="2375C641" w14:textId="4DD12D04" w:rsidR="00335B93" w:rsidRDefault="00335B93" w:rsidP="003A1517">
      <w:pPr>
        <w:numPr>
          <w:ilvl w:val="0"/>
          <w:numId w:val="40"/>
        </w:numPr>
      </w:pPr>
      <w:r>
        <w:rPr>
          <w:b/>
          <w:bCs/>
        </w:rPr>
        <w:lastRenderedPageBreak/>
        <w:t xml:space="preserve">Schedule </w:t>
      </w:r>
      <w:r w:rsidR="00B41251">
        <w:rPr>
          <w:b/>
          <w:bCs/>
        </w:rPr>
        <w:t>D – Verification Between Years</w:t>
      </w:r>
      <w:r>
        <w:t xml:space="preserve">: This schedule </w:t>
      </w:r>
      <w:r w:rsidR="00513C6B">
        <w:t xml:space="preserve">refers to specific </w:t>
      </w:r>
      <w:r w:rsidR="00C33676">
        <w:t>reporting columns from existing D-1</w:t>
      </w:r>
      <w:r w:rsidR="00F35521">
        <w:t xml:space="preserve"> (bonds)</w:t>
      </w:r>
      <w:r w:rsidR="00C33676">
        <w:t>, D-</w:t>
      </w:r>
      <w:r w:rsidR="00F35521">
        <w:t>2-1 (preferred stock) and D-2-2 (common stock)</w:t>
      </w:r>
      <w:r w:rsidR="00692A13">
        <w:t xml:space="preserve"> to complete the verification (e.g., unrealized changes, </w:t>
      </w:r>
      <w:r w:rsidR="00632112">
        <w:t>foreign exchange changes, and OTTI recognized)</w:t>
      </w:r>
      <w:r w:rsidR="00F35521">
        <w:t xml:space="preserve">. </w:t>
      </w:r>
      <w:r>
        <w:t xml:space="preserve"> </w:t>
      </w:r>
    </w:p>
    <w:p w14:paraId="78436D53" w14:textId="77777777" w:rsidR="00335B93" w:rsidRDefault="00335B93" w:rsidP="00335B93">
      <w:pPr>
        <w:ind w:left="360"/>
      </w:pPr>
    </w:p>
    <w:p w14:paraId="10BB3FB9" w14:textId="403145DD" w:rsidR="001B4457" w:rsidRDefault="00D11896" w:rsidP="001B4457">
      <w:pPr>
        <w:numPr>
          <w:ilvl w:val="0"/>
          <w:numId w:val="34"/>
        </w:numPr>
      </w:pPr>
      <w:r>
        <w:rPr>
          <w:b/>
          <w:bCs/>
          <w:u w:val="single"/>
        </w:rPr>
        <w:t>Schedule D – Summary by Country</w:t>
      </w:r>
      <w:r w:rsidR="001B4457">
        <w:t xml:space="preserve">: </w:t>
      </w:r>
      <w:r w:rsidR="003C63F2">
        <w:t xml:space="preserve">Includes summarized amounts by major classifications divided into US, Canadian and </w:t>
      </w:r>
      <w:r w:rsidR="00F86BD6">
        <w:t xml:space="preserve">Other Countries. (Allocation is intended to be consistent with investment schedule coding as foreign or domestic.) </w:t>
      </w:r>
      <w:r w:rsidR="001B4457">
        <w:t xml:space="preserve">  </w:t>
      </w:r>
    </w:p>
    <w:p w14:paraId="1F8BCF90" w14:textId="77777777" w:rsidR="009F70FA" w:rsidRDefault="009F70FA" w:rsidP="00335B93">
      <w:pPr>
        <w:ind w:left="360"/>
        <w:rPr>
          <w:i/>
          <w:iCs/>
        </w:rPr>
      </w:pPr>
    </w:p>
    <w:p w14:paraId="5791440F" w14:textId="6C6CC62B" w:rsidR="000D7453" w:rsidRDefault="00824B92" w:rsidP="00824B92">
      <w:pPr>
        <w:ind w:left="1440" w:hanging="1080"/>
      </w:pPr>
      <w:r>
        <w:rPr>
          <w:i/>
          <w:iCs/>
        </w:rPr>
        <w:t xml:space="preserve">A/S Blanks: </w:t>
      </w:r>
      <w:r>
        <w:tab/>
      </w:r>
      <w:r w:rsidR="009D1303">
        <w:t xml:space="preserve">With the elimination of the general categories, </w:t>
      </w:r>
      <w:r w:rsidR="00197D5A">
        <w:t xml:space="preserve">revisions need to be reflected. </w:t>
      </w:r>
      <w:r w:rsidR="00A42EE6">
        <w:t xml:space="preserve">A simplified schedule is proposed. (If it is preferred to have consistency, </w:t>
      </w:r>
      <w:r w:rsidR="00A63619">
        <w:t xml:space="preserve">the same breakout proposed for the Summary Investment Schedule </w:t>
      </w:r>
      <w:r w:rsidR="000D7453">
        <w:t xml:space="preserve">could be used for this schedule.) </w:t>
      </w:r>
    </w:p>
    <w:p w14:paraId="692D85D2" w14:textId="77777777" w:rsidR="000D7453" w:rsidRDefault="000D7453" w:rsidP="00824B92">
      <w:pPr>
        <w:ind w:left="1440" w:hanging="1080"/>
      </w:pPr>
    </w:p>
    <w:p w14:paraId="726FB83F" w14:textId="3AB78D1B" w:rsidR="00824B92" w:rsidRDefault="000D7453" w:rsidP="00824B92">
      <w:pPr>
        <w:ind w:left="1440" w:hanging="1080"/>
      </w:pPr>
      <w:r>
        <w:tab/>
        <w:t>Proposed Simplif</w:t>
      </w:r>
      <w:r w:rsidR="008B5FB1">
        <w:t xml:space="preserve">ied Schedule: </w:t>
      </w:r>
      <w:r w:rsidR="00A63619">
        <w:t xml:space="preserve"> </w:t>
      </w:r>
      <w:r w:rsidR="00824B92">
        <w:t xml:space="preserve">  </w:t>
      </w:r>
    </w:p>
    <w:p w14:paraId="5291FF30" w14:textId="77777777" w:rsidR="00175E6F" w:rsidRDefault="00175E6F" w:rsidP="00824B92">
      <w:pPr>
        <w:ind w:left="1440" w:hanging="1080"/>
      </w:pPr>
    </w:p>
    <w:p w14:paraId="02F6E60C" w14:textId="77777777" w:rsidR="00175E6F" w:rsidRDefault="00175E6F" w:rsidP="00175E6F">
      <w:pPr>
        <w:ind w:left="1440"/>
      </w:pPr>
      <w:r>
        <w:t>1.1 – Issuer Credit Obligations (Schedule D, Part 1 – Section 1)</w:t>
      </w:r>
    </w:p>
    <w:p w14:paraId="66147D5A" w14:textId="7A55E5AC" w:rsidR="00175E6F" w:rsidRDefault="008B5FB1" w:rsidP="00175E6F">
      <w:pPr>
        <w:numPr>
          <w:ilvl w:val="0"/>
          <w:numId w:val="38"/>
        </w:numPr>
      </w:pPr>
      <w:r>
        <w:t>Governments and Municipals</w:t>
      </w:r>
    </w:p>
    <w:p w14:paraId="3B19D1D1" w14:textId="77777777" w:rsidR="00175E6F" w:rsidRDefault="00175E6F" w:rsidP="00175E6F">
      <w:pPr>
        <w:numPr>
          <w:ilvl w:val="0"/>
          <w:numId w:val="38"/>
        </w:numPr>
      </w:pPr>
      <w:r>
        <w:t>All Other Issuer Credit Obligations - Unaffiliated</w:t>
      </w:r>
    </w:p>
    <w:p w14:paraId="68931CE2" w14:textId="77777777" w:rsidR="00175E6F" w:rsidRDefault="00175E6F" w:rsidP="00175E6F">
      <w:pPr>
        <w:numPr>
          <w:ilvl w:val="0"/>
          <w:numId w:val="38"/>
        </w:numPr>
      </w:pPr>
      <w:r>
        <w:t>All Other Issuer Credit Obligations – Affiliated</w:t>
      </w:r>
    </w:p>
    <w:p w14:paraId="6EC801C2" w14:textId="77777777" w:rsidR="00175E6F" w:rsidRDefault="00175E6F" w:rsidP="00175E6F">
      <w:pPr>
        <w:numPr>
          <w:ilvl w:val="0"/>
          <w:numId w:val="38"/>
        </w:numPr>
      </w:pPr>
      <w:r>
        <w:t>Total Issuer Credit Obligations</w:t>
      </w:r>
    </w:p>
    <w:p w14:paraId="09F872C1" w14:textId="77777777" w:rsidR="00175E6F" w:rsidRDefault="00175E6F" w:rsidP="00175E6F"/>
    <w:p w14:paraId="1B571295" w14:textId="77777777" w:rsidR="00175E6F" w:rsidRDefault="00175E6F" w:rsidP="00175E6F">
      <w:pPr>
        <w:ind w:left="1440"/>
      </w:pPr>
      <w:r>
        <w:t>1.2 – Asset-Backed Securities (Schedule D, Part 1 – Section 2)</w:t>
      </w:r>
    </w:p>
    <w:p w14:paraId="248375F0" w14:textId="77777777" w:rsidR="00175E6F" w:rsidRDefault="00175E6F" w:rsidP="00175E6F">
      <w:pPr>
        <w:numPr>
          <w:ilvl w:val="0"/>
          <w:numId w:val="38"/>
        </w:numPr>
      </w:pPr>
      <w:r>
        <w:t>Total Asset-Backed Securities</w:t>
      </w:r>
    </w:p>
    <w:p w14:paraId="62502F09" w14:textId="77777777" w:rsidR="00175E6F" w:rsidRDefault="00175E6F" w:rsidP="00175E6F"/>
    <w:p w14:paraId="3929449C" w14:textId="77777777" w:rsidR="00175E6F" w:rsidRDefault="00175E6F" w:rsidP="00175E6F">
      <w:pPr>
        <w:numPr>
          <w:ilvl w:val="0"/>
          <w:numId w:val="38"/>
        </w:numPr>
      </w:pPr>
      <w:r>
        <w:t>Total Bonds</w:t>
      </w:r>
    </w:p>
    <w:p w14:paraId="4A7844DE" w14:textId="77777777" w:rsidR="00175E6F" w:rsidRDefault="00175E6F" w:rsidP="00824B92">
      <w:pPr>
        <w:ind w:left="1440" w:hanging="1080"/>
      </w:pPr>
    </w:p>
    <w:p w14:paraId="6022F06A" w14:textId="7BB0B282" w:rsidR="00824B92" w:rsidRDefault="00824B92" w:rsidP="00824B92">
      <w:pPr>
        <w:ind w:left="1440" w:hanging="1080"/>
      </w:pPr>
      <w:r w:rsidRPr="00FD7E9A">
        <w:rPr>
          <w:i/>
          <w:iCs/>
        </w:rPr>
        <w:t>Instructions</w:t>
      </w:r>
      <w:r>
        <w:t xml:space="preserve">:  </w:t>
      </w:r>
      <w:r w:rsidR="00465334">
        <w:t>With the revisions to the reporting lines for bonds, the instructions would also need corresponding revisions to direct what is included in each line and to identify whether cross-checks can be included.</w:t>
      </w:r>
    </w:p>
    <w:p w14:paraId="13FBA19A" w14:textId="77777777" w:rsidR="00A16790" w:rsidRDefault="00A16790" w:rsidP="00824B92">
      <w:pPr>
        <w:ind w:left="1440" w:hanging="1080"/>
      </w:pPr>
    </w:p>
    <w:p w14:paraId="2B0E9319" w14:textId="1A1D2E89" w:rsidR="00A16790" w:rsidRDefault="00FB4201" w:rsidP="00A16790">
      <w:pPr>
        <w:numPr>
          <w:ilvl w:val="0"/>
          <w:numId w:val="34"/>
        </w:numPr>
      </w:pPr>
      <w:r>
        <w:rPr>
          <w:b/>
          <w:bCs/>
          <w:u w:val="single"/>
        </w:rPr>
        <w:t>Schedule</w:t>
      </w:r>
      <w:r w:rsidR="0069477A">
        <w:rPr>
          <w:b/>
          <w:bCs/>
          <w:u w:val="single"/>
        </w:rPr>
        <w:t xml:space="preserve"> D – Part 1A – Section 1</w:t>
      </w:r>
      <w:r w:rsidR="00A16790">
        <w:t xml:space="preserve">: Captures </w:t>
      </w:r>
      <w:r w:rsidR="005234E2">
        <w:t>aggregate BACV of all bond holdings by quali</w:t>
      </w:r>
      <w:r w:rsidR="00394B54">
        <w:t>t</w:t>
      </w:r>
      <w:r w:rsidR="005234E2">
        <w:t xml:space="preserve">y, designation, maturity and bond categories. </w:t>
      </w:r>
      <w:r w:rsidR="008F57A2">
        <w:t>Current reporting includes the “general categories.”</w:t>
      </w:r>
    </w:p>
    <w:p w14:paraId="692DF907" w14:textId="77777777" w:rsidR="00A16790" w:rsidRDefault="00A16790" w:rsidP="00A16790">
      <w:pPr>
        <w:ind w:left="360"/>
      </w:pPr>
    </w:p>
    <w:p w14:paraId="35EB2266" w14:textId="1987BDB1" w:rsidR="00BE32ED" w:rsidRDefault="00A16790" w:rsidP="00A16790">
      <w:pPr>
        <w:ind w:left="1440" w:hanging="1080"/>
      </w:pPr>
      <w:r>
        <w:rPr>
          <w:i/>
          <w:iCs/>
        </w:rPr>
        <w:t xml:space="preserve">A/S Blanks: </w:t>
      </w:r>
      <w:r>
        <w:tab/>
      </w:r>
      <w:r w:rsidR="008F57A2">
        <w:t xml:space="preserve">With the elimination of the general categories, revisions need to be reflected. </w:t>
      </w:r>
      <w:r w:rsidR="00EF032B">
        <w:t>For Part 1A, Section 1, which divides by NAIC designation by maturity timeframe</w:t>
      </w:r>
      <w:r w:rsidR="00BF4433">
        <w:t>. The revisions propose to use the same categories as D-1-1 and D-1-2</w:t>
      </w:r>
      <w:r w:rsidR="00C85996">
        <w:t xml:space="preserve">, with additional </w:t>
      </w:r>
      <w:r w:rsidR="00352418">
        <w:t>categories</w:t>
      </w:r>
      <w:r w:rsidR="00C85996">
        <w:t xml:space="preserve"> to identify total affiliat</w:t>
      </w:r>
      <w:r w:rsidR="000E21F3">
        <w:t>ed</w:t>
      </w:r>
      <w:r w:rsidR="00352418">
        <w:t xml:space="preserve"> and unaffiliated</w:t>
      </w:r>
      <w:r w:rsidR="000E21F3">
        <w:t xml:space="preserve">. </w:t>
      </w:r>
      <w:r w:rsidR="00867B6E">
        <w:t>With these changes, as the information will be shown for both NAIC designation and specific line</w:t>
      </w:r>
      <w:r w:rsidR="00E65659">
        <w:t xml:space="preserve"> in one schedule, Schedule D – Part 1A – Section 2 is proposed to be deleted. </w:t>
      </w:r>
    </w:p>
    <w:p w14:paraId="00FF6555" w14:textId="77777777" w:rsidR="008309BB" w:rsidRDefault="008309BB" w:rsidP="00A16790">
      <w:pPr>
        <w:ind w:left="1440" w:hanging="1080"/>
      </w:pPr>
    </w:p>
    <w:p w14:paraId="07977C2D" w14:textId="77777777" w:rsidR="00EE27FC" w:rsidRDefault="00EE27FC" w:rsidP="00EE27FC">
      <w:pPr>
        <w:ind w:left="1440"/>
      </w:pPr>
      <w:r>
        <w:t>1.1 – Issuer Credit Obligations (Schedule D, Part 1 – Section 1)</w:t>
      </w:r>
    </w:p>
    <w:p w14:paraId="5739D2F8" w14:textId="77777777" w:rsidR="00D25253" w:rsidRPr="002215A5" w:rsidRDefault="00D25253" w:rsidP="00D25253">
      <w:pPr>
        <w:tabs>
          <w:tab w:val="right" w:leader="dot" w:pos="10080"/>
        </w:tabs>
        <w:spacing w:before="60"/>
        <w:ind w:left="2340" w:hanging="450"/>
      </w:pPr>
      <w:r>
        <w:t>U.S. Government Obligations</w:t>
      </w:r>
      <w:r w:rsidRPr="002215A5">
        <w:tab/>
      </w:r>
    </w:p>
    <w:p w14:paraId="605F604A" w14:textId="77777777" w:rsidR="00D25253" w:rsidRPr="002215A5" w:rsidRDefault="00D25253" w:rsidP="00D25253">
      <w:pPr>
        <w:tabs>
          <w:tab w:val="right" w:leader="dot" w:pos="10080"/>
        </w:tabs>
        <w:ind w:left="2340" w:hanging="450"/>
      </w:pPr>
      <w:r>
        <w:t>Other U.S. Government Securities</w:t>
      </w:r>
      <w:r w:rsidRPr="002215A5">
        <w:tab/>
      </w:r>
    </w:p>
    <w:p w14:paraId="45FDDBD0" w14:textId="77777777" w:rsidR="00D25253" w:rsidRPr="002215A5" w:rsidRDefault="00D25253" w:rsidP="00D25253">
      <w:pPr>
        <w:tabs>
          <w:tab w:val="right" w:leader="dot" w:pos="10080"/>
        </w:tabs>
        <w:ind w:left="2340" w:hanging="450"/>
      </w:pPr>
      <w:r>
        <w:t>Non-U.S. Sovereign Jurisdiction Securities</w:t>
      </w:r>
      <w:r w:rsidRPr="002215A5">
        <w:tab/>
      </w:r>
    </w:p>
    <w:p w14:paraId="36E687BD" w14:textId="77777777" w:rsidR="00D25253" w:rsidRPr="002215A5" w:rsidRDefault="00D25253" w:rsidP="00D25253">
      <w:pPr>
        <w:tabs>
          <w:tab w:val="right" w:leader="dot" w:pos="10080"/>
        </w:tabs>
        <w:ind w:left="2340" w:hanging="450"/>
      </w:pPr>
      <w:r>
        <w:t>Municipal Bonds – General Obligations</w:t>
      </w:r>
      <w:r w:rsidRPr="002215A5">
        <w:tab/>
      </w:r>
    </w:p>
    <w:p w14:paraId="44F23AF2" w14:textId="77777777" w:rsidR="00D25253" w:rsidRPr="002215A5" w:rsidRDefault="00D25253" w:rsidP="00D25253">
      <w:pPr>
        <w:tabs>
          <w:tab w:val="right" w:leader="dot" w:pos="10080"/>
        </w:tabs>
        <w:ind w:left="2340" w:hanging="450"/>
      </w:pPr>
      <w:r>
        <w:t>Municipal Bonds – Special Revenue</w:t>
      </w:r>
      <w:r w:rsidRPr="002215A5">
        <w:tab/>
      </w:r>
    </w:p>
    <w:p w14:paraId="1BCC353A" w14:textId="6A1FB604" w:rsidR="00D25253" w:rsidRPr="002215A5" w:rsidRDefault="00D25253" w:rsidP="00D25253">
      <w:pPr>
        <w:tabs>
          <w:tab w:val="right" w:leader="dot" w:pos="10080"/>
        </w:tabs>
        <w:spacing w:before="60"/>
        <w:ind w:left="2340" w:hanging="450"/>
      </w:pPr>
      <w:r>
        <w:t xml:space="preserve">Project Finance Bonds Issued by Operating Entities </w:t>
      </w:r>
      <w:r w:rsidR="005F738E">
        <w:t>–</w:t>
      </w:r>
      <w:r w:rsidR="00407D39">
        <w:t xml:space="preserve"> </w:t>
      </w:r>
      <w:r>
        <w:t>Unaffiliated</w:t>
      </w:r>
      <w:r w:rsidR="005F738E">
        <w:t xml:space="preserve"> / Affiliated</w:t>
      </w:r>
      <w:r w:rsidRPr="002215A5">
        <w:tab/>
      </w:r>
    </w:p>
    <w:p w14:paraId="0422A759" w14:textId="3FFC2A23" w:rsidR="00D25253" w:rsidRPr="002215A5" w:rsidRDefault="00D25253" w:rsidP="00D25253">
      <w:pPr>
        <w:tabs>
          <w:tab w:val="right" w:leader="dot" w:pos="10080"/>
        </w:tabs>
        <w:ind w:left="2340" w:hanging="450"/>
      </w:pPr>
      <w:r>
        <w:t>Corporate Bonds</w:t>
      </w:r>
      <w:r w:rsidR="00AA6B03">
        <w:t xml:space="preserve"> </w:t>
      </w:r>
      <w:r w:rsidR="005F738E">
        <w:t>–</w:t>
      </w:r>
      <w:r w:rsidR="00AA6B03">
        <w:t xml:space="preserve"> </w:t>
      </w:r>
      <w:r>
        <w:t>Unaffiliate</w:t>
      </w:r>
      <w:r w:rsidR="00FC4628">
        <w:t>d</w:t>
      </w:r>
      <w:r w:rsidR="005F738E">
        <w:t xml:space="preserve"> / Affiliated</w:t>
      </w:r>
      <w:r w:rsidRPr="002215A5">
        <w:tab/>
      </w:r>
    </w:p>
    <w:p w14:paraId="407ABA6D" w14:textId="4E6C33D3" w:rsidR="00D25253" w:rsidRDefault="00D25253" w:rsidP="00AA6B03">
      <w:pPr>
        <w:tabs>
          <w:tab w:val="right" w:leader="dot" w:pos="10080"/>
        </w:tabs>
        <w:ind w:left="2340" w:hanging="450"/>
      </w:pPr>
      <w:r>
        <w:t xml:space="preserve">Mandatory Convertible Bonds </w:t>
      </w:r>
      <w:r w:rsidR="005F738E">
        <w:t>–</w:t>
      </w:r>
      <w:r w:rsidR="00D72EA3">
        <w:t xml:space="preserve"> </w:t>
      </w:r>
      <w:r>
        <w:t>Unaffiliated</w:t>
      </w:r>
      <w:r w:rsidR="005F738E">
        <w:t xml:space="preserve"> / Affiliated</w:t>
      </w:r>
      <w:r w:rsidRPr="002215A5">
        <w:tab/>
      </w:r>
    </w:p>
    <w:p w14:paraId="3F4ED12C" w14:textId="1A7237B6" w:rsidR="00D25253" w:rsidRDefault="00D25253" w:rsidP="00D72EA3">
      <w:pPr>
        <w:tabs>
          <w:tab w:val="right" w:leader="dot" w:pos="10080"/>
        </w:tabs>
        <w:ind w:left="2340" w:hanging="450"/>
      </w:pPr>
      <w:r>
        <w:t xml:space="preserve">Single Entity Backed Obligations </w:t>
      </w:r>
      <w:r w:rsidR="005F738E">
        <w:t>–</w:t>
      </w:r>
      <w:r w:rsidR="003232BD">
        <w:t xml:space="preserve"> </w:t>
      </w:r>
      <w:r>
        <w:t>Unaffiliated</w:t>
      </w:r>
      <w:r w:rsidR="005F738E">
        <w:t xml:space="preserve"> / Affiliated</w:t>
      </w:r>
      <w:r>
        <w:tab/>
      </w:r>
    </w:p>
    <w:p w14:paraId="4DBB5C33" w14:textId="77777777" w:rsidR="00D25253" w:rsidRDefault="00D25253" w:rsidP="00D25253">
      <w:pPr>
        <w:tabs>
          <w:tab w:val="right" w:leader="dot" w:pos="10080"/>
        </w:tabs>
        <w:ind w:left="2340" w:hanging="450"/>
      </w:pPr>
      <w:r>
        <w:t>SVO-Identified Bond Exchange Traded Funds – Fair Value</w:t>
      </w:r>
      <w:r w:rsidRPr="0014550D">
        <w:tab/>
      </w:r>
    </w:p>
    <w:p w14:paraId="27CCFADA" w14:textId="77777777" w:rsidR="00D25253" w:rsidRDefault="00D25253" w:rsidP="00D25253">
      <w:pPr>
        <w:tabs>
          <w:tab w:val="right" w:leader="dot" w:pos="10080"/>
        </w:tabs>
        <w:ind w:left="2340" w:hanging="450"/>
      </w:pPr>
      <w:r>
        <w:t>SVO-Identified Bond Exchange Traded Funds – Systematic Value</w:t>
      </w:r>
      <w:r w:rsidRPr="0014550D">
        <w:tab/>
      </w:r>
    </w:p>
    <w:p w14:paraId="7DC04D5D" w14:textId="092EDC4F" w:rsidR="00D25253" w:rsidRPr="002215A5" w:rsidRDefault="00D25253" w:rsidP="00D25253">
      <w:pPr>
        <w:tabs>
          <w:tab w:val="right" w:leader="dot" w:pos="10080"/>
        </w:tabs>
        <w:ind w:left="2340" w:hanging="450"/>
      </w:pPr>
      <w:r>
        <w:t>Bonds Issued from SEC-Registered Business Development Corps, C</w:t>
      </w:r>
      <w:r w:rsidR="00082FB9">
        <w:t>EF</w:t>
      </w:r>
      <w:r>
        <w:t xml:space="preserve"> &amp; REITS </w:t>
      </w:r>
      <w:r w:rsidR="00082FB9">
        <w:t xml:space="preserve">- </w:t>
      </w:r>
      <w:r>
        <w:t xml:space="preserve">Unaffiliated </w:t>
      </w:r>
      <w:r w:rsidR="005F738E">
        <w:t>/ Affiliated</w:t>
      </w:r>
      <w:r w:rsidR="00BD7ED1">
        <w:tab/>
      </w:r>
    </w:p>
    <w:p w14:paraId="5564F6A0" w14:textId="11D762F1" w:rsidR="00D25253" w:rsidRDefault="00D25253" w:rsidP="00D25253">
      <w:pPr>
        <w:tabs>
          <w:tab w:val="right" w:leader="dot" w:pos="10080"/>
        </w:tabs>
        <w:spacing w:before="60"/>
        <w:ind w:left="2340" w:hanging="450"/>
      </w:pPr>
      <w:r>
        <w:t>Bank Loans – Issued</w:t>
      </w:r>
      <w:r w:rsidR="00D642E6">
        <w:t xml:space="preserve"> - </w:t>
      </w:r>
      <w:r>
        <w:t xml:space="preserve">Unaffiliated </w:t>
      </w:r>
      <w:r w:rsidR="00BD7ED1">
        <w:t>/ Affiliated</w:t>
      </w:r>
      <w:r w:rsidR="00BD7ED1">
        <w:tab/>
      </w:r>
    </w:p>
    <w:p w14:paraId="1D562C1F" w14:textId="59CD5028" w:rsidR="00D25253" w:rsidRPr="0014550D" w:rsidRDefault="00D25253" w:rsidP="00D25253">
      <w:pPr>
        <w:tabs>
          <w:tab w:val="right" w:leader="dot" w:pos="10080"/>
        </w:tabs>
        <w:ind w:left="2340" w:hanging="450"/>
      </w:pPr>
      <w:r>
        <w:t xml:space="preserve">Bank Loans – Acquired </w:t>
      </w:r>
      <w:r w:rsidR="00BD7ED1">
        <w:t>–</w:t>
      </w:r>
      <w:r w:rsidR="00AE7B58">
        <w:t xml:space="preserve"> </w:t>
      </w:r>
      <w:r>
        <w:t>Unaffiliated</w:t>
      </w:r>
      <w:r w:rsidR="00BD7ED1">
        <w:t xml:space="preserve"> / Affiliated</w:t>
      </w:r>
      <w:r w:rsidRPr="0014550D">
        <w:tab/>
      </w:r>
    </w:p>
    <w:p w14:paraId="0DE76C7E" w14:textId="7A906DF6" w:rsidR="00D25253" w:rsidRDefault="00D25253" w:rsidP="00D25253">
      <w:pPr>
        <w:tabs>
          <w:tab w:val="right" w:leader="dot" w:pos="10080"/>
        </w:tabs>
        <w:spacing w:before="60"/>
        <w:ind w:left="2340" w:hanging="450"/>
      </w:pPr>
      <w:r>
        <w:t xml:space="preserve">Mortgages Loans that Qualify as SVO-Identified Credit Tenant Loans </w:t>
      </w:r>
      <w:r w:rsidR="00D52991">
        <w:t>-</w:t>
      </w:r>
      <w:r w:rsidR="00986E3D">
        <w:t xml:space="preserve"> </w:t>
      </w:r>
      <w:r>
        <w:t xml:space="preserve">Unaffiliated </w:t>
      </w:r>
      <w:r w:rsidR="00BD7ED1">
        <w:t>/ Affiliated</w:t>
      </w:r>
      <w:r w:rsidR="00BD7ED1">
        <w:tab/>
      </w:r>
    </w:p>
    <w:p w14:paraId="0239DF57" w14:textId="6A5E4EDB" w:rsidR="00D25253" w:rsidRDefault="00D25253" w:rsidP="00D25253">
      <w:pPr>
        <w:tabs>
          <w:tab w:val="right" w:leader="dot" w:pos="10080"/>
        </w:tabs>
        <w:ind w:left="2340" w:hanging="450"/>
      </w:pPr>
      <w:r>
        <w:t>Certificates of Deposit</w:t>
      </w:r>
    </w:p>
    <w:p w14:paraId="0139BD9D" w14:textId="0BDB63CD" w:rsidR="00D25253" w:rsidRDefault="00D25253" w:rsidP="00D25253">
      <w:pPr>
        <w:tabs>
          <w:tab w:val="right" w:leader="dot" w:pos="10080"/>
        </w:tabs>
        <w:ind w:left="2340" w:hanging="450"/>
      </w:pPr>
      <w:r w:rsidRPr="0014550D">
        <w:t xml:space="preserve">Other </w:t>
      </w:r>
      <w:r>
        <w:t>Issuer Credit Obligations</w:t>
      </w:r>
      <w:r w:rsidR="005F0A0E">
        <w:t xml:space="preserve"> - </w:t>
      </w:r>
      <w:r>
        <w:t xml:space="preserve">Unaffiliated </w:t>
      </w:r>
      <w:r w:rsidR="00BD7ED1">
        <w:t>/ Affiliated</w:t>
      </w:r>
    </w:p>
    <w:p w14:paraId="5C276F3C" w14:textId="77777777" w:rsidR="005F0A0E" w:rsidRDefault="005F0A0E" w:rsidP="005F0A0E">
      <w:pPr>
        <w:tabs>
          <w:tab w:val="right" w:leader="dot" w:pos="10080"/>
        </w:tabs>
        <w:ind w:left="2340" w:hanging="450"/>
        <w:rPr>
          <w:b/>
          <w:bCs/>
        </w:rPr>
      </w:pPr>
    </w:p>
    <w:p w14:paraId="2C4024B9" w14:textId="6C5BC52C" w:rsidR="0077313E" w:rsidRDefault="0077313E" w:rsidP="0077313E">
      <w:pPr>
        <w:ind w:left="1440"/>
      </w:pPr>
      <w:r>
        <w:t xml:space="preserve">1.2 – Asset-Backed Securities (Schedule D, Part 1 – Section </w:t>
      </w:r>
      <w:r w:rsidR="007413D4">
        <w:t>2</w:t>
      </w:r>
      <w:r>
        <w:t>)</w:t>
      </w:r>
    </w:p>
    <w:p w14:paraId="580A25E4" w14:textId="77777777" w:rsidR="009B24EC" w:rsidRPr="00C92DD3" w:rsidRDefault="009B24EC" w:rsidP="007413D4">
      <w:pPr>
        <w:ind w:left="1800"/>
        <w:rPr>
          <w:b/>
          <w:bCs/>
        </w:rPr>
      </w:pPr>
      <w:r w:rsidRPr="00C92DD3">
        <w:rPr>
          <w:b/>
          <w:bCs/>
        </w:rPr>
        <w:t>Financial Asset-Backed Securities – Self-Liquidating</w:t>
      </w:r>
    </w:p>
    <w:p w14:paraId="185C8FD2" w14:textId="77777777" w:rsidR="009B24EC" w:rsidRDefault="009B24EC" w:rsidP="00C23333">
      <w:pPr>
        <w:tabs>
          <w:tab w:val="right" w:leader="dot" w:pos="10080"/>
        </w:tabs>
        <w:spacing w:before="60"/>
        <w:ind w:left="2160"/>
      </w:pPr>
      <w:r>
        <w:lastRenderedPageBreak/>
        <w:t>Agency Residential Mortgage-Backed Securities - Guaranteed</w:t>
      </w:r>
      <w:r>
        <w:tab/>
      </w:r>
    </w:p>
    <w:p w14:paraId="32063120" w14:textId="77777777" w:rsidR="009B24EC" w:rsidRDefault="009B24EC" w:rsidP="00C23333">
      <w:pPr>
        <w:tabs>
          <w:tab w:val="right" w:leader="dot" w:pos="10080"/>
        </w:tabs>
        <w:spacing w:before="60"/>
        <w:ind w:left="2160"/>
      </w:pPr>
      <w:r>
        <w:t>Agency Commercial Mortgage-Backed Securities - Guaranteed</w:t>
      </w:r>
      <w:r>
        <w:tab/>
      </w:r>
    </w:p>
    <w:p w14:paraId="32975731" w14:textId="77777777" w:rsidR="009B24EC" w:rsidRPr="002215A5" w:rsidRDefault="009B24EC" w:rsidP="00C23333">
      <w:pPr>
        <w:tabs>
          <w:tab w:val="right" w:leader="dot" w:pos="10080"/>
        </w:tabs>
        <w:spacing w:before="60"/>
        <w:ind w:left="2160"/>
      </w:pPr>
      <w:r>
        <w:t>Agency Residential Mortgage-Backed Securities – Not Guaranteed</w:t>
      </w:r>
      <w:r w:rsidRPr="002215A5">
        <w:tab/>
      </w:r>
    </w:p>
    <w:p w14:paraId="72F8BFF9" w14:textId="77777777" w:rsidR="009B24EC" w:rsidRPr="002215A5" w:rsidRDefault="009B24EC" w:rsidP="00C23333">
      <w:pPr>
        <w:tabs>
          <w:tab w:val="right" w:leader="dot" w:pos="10080"/>
        </w:tabs>
        <w:ind w:left="2160"/>
      </w:pPr>
      <w:r>
        <w:t xml:space="preserve">Agency Commercial Mortgage-Backed Securities – Not Guaranteed </w:t>
      </w:r>
      <w:r w:rsidRPr="002215A5">
        <w:tab/>
      </w:r>
    </w:p>
    <w:p w14:paraId="4BE9B71B" w14:textId="77777777" w:rsidR="009B24EC" w:rsidRPr="002215A5" w:rsidRDefault="009B24EC" w:rsidP="00C23333">
      <w:pPr>
        <w:tabs>
          <w:tab w:val="right" w:leader="dot" w:pos="10080"/>
        </w:tabs>
        <w:ind w:left="2160"/>
      </w:pPr>
      <w:r>
        <w:t>Non-Agency Residential Mortgage-Backed Securities (Unaffiliated / Affiliated)</w:t>
      </w:r>
      <w:r w:rsidRPr="002215A5">
        <w:tab/>
      </w:r>
    </w:p>
    <w:p w14:paraId="60226631" w14:textId="77777777" w:rsidR="009B24EC" w:rsidRPr="002215A5" w:rsidRDefault="009B24EC" w:rsidP="00C23333">
      <w:pPr>
        <w:tabs>
          <w:tab w:val="right" w:leader="dot" w:pos="10080"/>
        </w:tabs>
        <w:ind w:left="2160"/>
      </w:pPr>
      <w:r>
        <w:t>Non-Agency Commercial Mortgage-Backed Securities (Unaffiliated / Affiliated)</w:t>
      </w:r>
      <w:r w:rsidRPr="002215A5">
        <w:tab/>
      </w:r>
    </w:p>
    <w:p w14:paraId="22B74869" w14:textId="77777777" w:rsidR="009B24EC" w:rsidRDefault="009B24EC" w:rsidP="00C23333">
      <w:pPr>
        <w:tabs>
          <w:tab w:val="right" w:leader="dot" w:pos="10080"/>
        </w:tabs>
        <w:ind w:left="2160"/>
      </w:pPr>
      <w:r>
        <w:t>Non-Agency – CLOs / CBOs / CDOs (Unaffiliated / Affiliated)</w:t>
      </w:r>
      <w:r>
        <w:tab/>
      </w:r>
    </w:p>
    <w:p w14:paraId="6C61991E" w14:textId="77777777" w:rsidR="009B24EC" w:rsidRDefault="009B24EC" w:rsidP="00C23333">
      <w:pPr>
        <w:tabs>
          <w:tab w:val="right" w:leader="dot" w:pos="10080"/>
        </w:tabs>
        <w:ind w:left="2160"/>
      </w:pPr>
      <w:r>
        <w:t>Other Financial Asset-Backed Securities - Self-Liquidating (Unaffiliated / Affiliated)</w:t>
      </w:r>
      <w:r>
        <w:tab/>
      </w:r>
    </w:p>
    <w:p w14:paraId="773BFDD8" w14:textId="77777777" w:rsidR="009B24EC" w:rsidRPr="00C92DD3" w:rsidRDefault="009B24EC" w:rsidP="007413D4">
      <w:pPr>
        <w:tabs>
          <w:tab w:val="right" w:leader="dot" w:pos="10080"/>
        </w:tabs>
        <w:spacing w:before="60"/>
        <w:ind w:left="1800"/>
        <w:rPr>
          <w:b/>
          <w:bCs/>
        </w:rPr>
      </w:pPr>
      <w:r w:rsidRPr="00C92DD3">
        <w:rPr>
          <w:b/>
          <w:bCs/>
        </w:rPr>
        <w:t>Total Financial Asset-Backed Securities</w:t>
      </w:r>
      <w:r>
        <w:rPr>
          <w:b/>
          <w:bCs/>
        </w:rPr>
        <w:t xml:space="preserve"> - </w:t>
      </w:r>
      <w:r>
        <w:t>Self-Liquidating</w:t>
      </w:r>
      <w:r w:rsidRPr="00C92DD3">
        <w:rPr>
          <w:b/>
          <w:bCs/>
        </w:rPr>
        <w:t xml:space="preserve"> (</w:t>
      </w:r>
      <w:r>
        <w:rPr>
          <w:b/>
          <w:bCs/>
        </w:rPr>
        <w:t>Unaffiliated / Affiliated</w:t>
      </w:r>
      <w:r w:rsidRPr="00C92DD3">
        <w:rPr>
          <w:b/>
          <w:bCs/>
        </w:rPr>
        <w:t>)</w:t>
      </w:r>
      <w:r w:rsidRPr="00C92DD3">
        <w:rPr>
          <w:b/>
          <w:bCs/>
        </w:rPr>
        <w:tab/>
      </w:r>
    </w:p>
    <w:p w14:paraId="538641AD" w14:textId="77777777" w:rsidR="009B24EC" w:rsidRDefault="009B24EC" w:rsidP="007413D4">
      <w:pPr>
        <w:tabs>
          <w:tab w:val="right" w:leader="dot" w:pos="10080"/>
        </w:tabs>
        <w:ind w:left="2520"/>
      </w:pPr>
    </w:p>
    <w:p w14:paraId="60926D93" w14:textId="77777777" w:rsidR="009B24EC" w:rsidRPr="00C92DD3" w:rsidRDefault="009B24EC" w:rsidP="007413D4">
      <w:pPr>
        <w:ind w:left="1800"/>
        <w:rPr>
          <w:b/>
          <w:bCs/>
        </w:rPr>
      </w:pPr>
      <w:r w:rsidRPr="00C92DD3">
        <w:rPr>
          <w:b/>
          <w:bCs/>
        </w:rPr>
        <w:t>Financial Asset-Backed Securities – Not Self-Liquidating</w:t>
      </w:r>
    </w:p>
    <w:p w14:paraId="6C829789" w14:textId="77777777" w:rsidR="009B24EC" w:rsidRDefault="009B24EC" w:rsidP="00C23333">
      <w:pPr>
        <w:tabs>
          <w:tab w:val="right" w:leader="dot" w:pos="10080"/>
        </w:tabs>
        <w:ind w:left="1440" w:firstLine="720"/>
      </w:pPr>
      <w:r>
        <w:t>Equity Backed Securities (Unaffiliated / Affiliated)</w:t>
      </w:r>
      <w:r>
        <w:tab/>
      </w:r>
    </w:p>
    <w:p w14:paraId="68FC5BA0" w14:textId="77777777" w:rsidR="009B24EC" w:rsidRDefault="009B24EC" w:rsidP="00C23333">
      <w:pPr>
        <w:tabs>
          <w:tab w:val="right" w:leader="dot" w:pos="10080"/>
        </w:tabs>
        <w:ind w:left="1440" w:firstLine="720"/>
      </w:pPr>
      <w:r>
        <w:t>Other Financial Asset Backed Securities – Not Self-Liquidating (Unaffiliated / Affiliated)</w:t>
      </w:r>
      <w:r w:rsidRPr="002215A5">
        <w:tab/>
      </w:r>
    </w:p>
    <w:p w14:paraId="345408E1" w14:textId="77777777" w:rsidR="009B24EC" w:rsidRPr="00C92DD3" w:rsidRDefault="009B24EC" w:rsidP="007413D4">
      <w:pPr>
        <w:tabs>
          <w:tab w:val="right" w:leader="dot" w:pos="10080"/>
        </w:tabs>
        <w:spacing w:before="60"/>
        <w:ind w:left="1800"/>
        <w:rPr>
          <w:b/>
          <w:bCs/>
        </w:rPr>
      </w:pPr>
      <w:r w:rsidRPr="00C92DD3">
        <w:rPr>
          <w:b/>
          <w:bCs/>
        </w:rPr>
        <w:t>Total Financial Asset-Backed Securities – Not Self Liquidating (</w:t>
      </w:r>
      <w:r w:rsidRPr="00D938A1">
        <w:rPr>
          <w:b/>
          <w:bCs/>
        </w:rPr>
        <w:t>Unaffiliated / Affiliated</w:t>
      </w:r>
      <w:r w:rsidRPr="00C92DD3">
        <w:rPr>
          <w:b/>
          <w:bCs/>
        </w:rPr>
        <w:t>)</w:t>
      </w:r>
      <w:r w:rsidRPr="00C92DD3">
        <w:rPr>
          <w:b/>
          <w:bCs/>
        </w:rPr>
        <w:tab/>
      </w:r>
    </w:p>
    <w:p w14:paraId="16E56DF7" w14:textId="77777777" w:rsidR="009B24EC" w:rsidRDefault="009B24EC" w:rsidP="00E577E6">
      <w:pPr>
        <w:tabs>
          <w:tab w:val="right" w:leader="dot" w:pos="10080"/>
        </w:tabs>
        <w:ind w:left="1800"/>
      </w:pPr>
    </w:p>
    <w:p w14:paraId="7AB8687B" w14:textId="77777777" w:rsidR="009B24EC" w:rsidRPr="00C92DD3" w:rsidRDefault="009B24EC" w:rsidP="007413D4">
      <w:pPr>
        <w:tabs>
          <w:tab w:val="right" w:leader="dot" w:pos="10080"/>
        </w:tabs>
        <w:spacing w:before="60"/>
        <w:ind w:left="1800"/>
        <w:rPr>
          <w:b/>
          <w:bCs/>
        </w:rPr>
      </w:pPr>
      <w:r w:rsidRPr="00C92DD3">
        <w:rPr>
          <w:b/>
          <w:bCs/>
        </w:rPr>
        <w:t>Non-Financial Asset Backed Securities - Practical Expedient</w:t>
      </w:r>
      <w:r w:rsidRPr="00C92DD3">
        <w:rPr>
          <w:b/>
          <w:bCs/>
        </w:rPr>
        <w:tab/>
      </w:r>
    </w:p>
    <w:p w14:paraId="0F8D2907" w14:textId="77777777" w:rsidR="009B24EC" w:rsidRDefault="009B24EC" w:rsidP="00C23333">
      <w:pPr>
        <w:tabs>
          <w:tab w:val="right" w:leader="dot" w:pos="10080"/>
        </w:tabs>
        <w:ind w:left="1440" w:firstLine="720"/>
      </w:pPr>
      <w:r>
        <w:t>Lease-Backed Securities – Practical Expedient (Unaffiliated / Affiliated)</w:t>
      </w:r>
      <w:r w:rsidRPr="002215A5">
        <w:tab/>
      </w:r>
    </w:p>
    <w:p w14:paraId="356BAC36" w14:textId="77777777" w:rsidR="009B24EC" w:rsidRDefault="009B24EC" w:rsidP="00C23333">
      <w:pPr>
        <w:tabs>
          <w:tab w:val="right" w:leader="dot" w:pos="10080"/>
        </w:tabs>
        <w:ind w:left="1440" w:firstLine="720"/>
      </w:pPr>
      <w:r>
        <w:t>Other Non-Financial Asset-Backed Securities – Practical Expedient (Unaffiliated / Affiliated)</w:t>
      </w:r>
      <w:r w:rsidRPr="002215A5">
        <w:tab/>
      </w:r>
    </w:p>
    <w:p w14:paraId="7EBA7612" w14:textId="77777777" w:rsidR="009B24EC" w:rsidRPr="00C92DD3" w:rsidRDefault="009B24EC" w:rsidP="007413D4">
      <w:pPr>
        <w:tabs>
          <w:tab w:val="right" w:leader="dot" w:pos="10080"/>
        </w:tabs>
        <w:spacing w:before="60"/>
        <w:ind w:left="1800"/>
        <w:rPr>
          <w:b/>
          <w:bCs/>
        </w:rPr>
      </w:pPr>
      <w:r w:rsidRPr="00C92DD3">
        <w:rPr>
          <w:b/>
          <w:bCs/>
        </w:rPr>
        <w:t xml:space="preserve">Total Non-Financial Asset-Backed Securities – Practical </w:t>
      </w:r>
      <w:r w:rsidRPr="00D938A1">
        <w:rPr>
          <w:b/>
          <w:bCs/>
        </w:rPr>
        <w:t>Expedient (Unaffiliated / Affiliated)</w:t>
      </w:r>
      <w:r w:rsidRPr="00C92DD3">
        <w:rPr>
          <w:b/>
          <w:bCs/>
        </w:rPr>
        <w:tab/>
      </w:r>
    </w:p>
    <w:p w14:paraId="5250844D" w14:textId="77777777" w:rsidR="009B24EC" w:rsidRDefault="009B24EC" w:rsidP="007413D4">
      <w:pPr>
        <w:tabs>
          <w:tab w:val="right" w:leader="dot" w:pos="10080"/>
        </w:tabs>
        <w:ind w:left="2520"/>
      </w:pPr>
    </w:p>
    <w:p w14:paraId="75F0703C" w14:textId="77777777" w:rsidR="009B24EC" w:rsidRPr="00A72CC8" w:rsidRDefault="009B24EC" w:rsidP="007413D4">
      <w:pPr>
        <w:tabs>
          <w:tab w:val="right" w:leader="dot" w:pos="10080"/>
        </w:tabs>
        <w:ind w:left="1800"/>
        <w:rPr>
          <w:b/>
          <w:bCs/>
        </w:rPr>
      </w:pPr>
      <w:r w:rsidRPr="00A72CC8">
        <w:rPr>
          <w:b/>
          <w:bCs/>
        </w:rPr>
        <w:t>Non-Financial Asset-Backed – Full Analysis</w:t>
      </w:r>
      <w:r w:rsidRPr="00A72CC8">
        <w:rPr>
          <w:b/>
          <w:bCs/>
        </w:rPr>
        <w:tab/>
      </w:r>
    </w:p>
    <w:p w14:paraId="240EAE13" w14:textId="77777777" w:rsidR="009B24EC" w:rsidRDefault="009B24EC" w:rsidP="00C23333">
      <w:pPr>
        <w:tabs>
          <w:tab w:val="right" w:leader="dot" w:pos="10080"/>
        </w:tabs>
        <w:ind w:left="1440" w:firstLine="720"/>
      </w:pPr>
      <w:r>
        <w:t xml:space="preserve"> Lease-Backed Securities – Full Analysis (Unaffiliated / Affiliated)</w:t>
      </w:r>
      <w:r w:rsidRPr="002215A5">
        <w:tab/>
      </w:r>
    </w:p>
    <w:p w14:paraId="6238E78A" w14:textId="77777777" w:rsidR="009B24EC" w:rsidRDefault="009B24EC" w:rsidP="00C23333">
      <w:pPr>
        <w:tabs>
          <w:tab w:val="right" w:leader="dot" w:pos="10080"/>
        </w:tabs>
        <w:ind w:left="1440" w:firstLine="720"/>
      </w:pPr>
      <w:r>
        <w:t>Other Non-Financial Asset-Backed Securities – Full Analysis (Unaffiliated / Affiliated)</w:t>
      </w:r>
      <w:r w:rsidRPr="002215A5">
        <w:tab/>
      </w:r>
    </w:p>
    <w:p w14:paraId="3C1794C4" w14:textId="77777777" w:rsidR="009B24EC" w:rsidRDefault="009B24EC" w:rsidP="007413D4">
      <w:pPr>
        <w:tabs>
          <w:tab w:val="right" w:leader="dot" w:pos="10080"/>
        </w:tabs>
        <w:spacing w:before="60"/>
        <w:ind w:left="1800"/>
      </w:pPr>
      <w:r w:rsidRPr="00A72CC8">
        <w:rPr>
          <w:b/>
          <w:bCs/>
        </w:rPr>
        <w:t xml:space="preserve">Total Non-Financial Asset-Backed Securities – Full Analysis </w:t>
      </w:r>
      <w:r w:rsidRPr="00A00E7F">
        <w:rPr>
          <w:b/>
          <w:bCs/>
        </w:rPr>
        <w:t>(Unaffiliated / Affiliated)</w:t>
      </w:r>
      <w:r>
        <w:rPr>
          <w:b/>
          <w:bCs/>
        </w:rPr>
        <w:tab/>
      </w:r>
    </w:p>
    <w:p w14:paraId="6FB2F1CD" w14:textId="77777777" w:rsidR="009B24EC" w:rsidRDefault="009B24EC" w:rsidP="007413D4">
      <w:pPr>
        <w:tabs>
          <w:tab w:val="right" w:leader="dot" w:pos="10080"/>
        </w:tabs>
        <w:spacing w:before="60"/>
        <w:ind w:left="2520"/>
      </w:pPr>
    </w:p>
    <w:p w14:paraId="3EF33411" w14:textId="0E7E01BA" w:rsidR="009B24EC" w:rsidRDefault="00A06700" w:rsidP="007413D4">
      <w:pPr>
        <w:tabs>
          <w:tab w:val="right" w:leader="dot" w:pos="10080"/>
        </w:tabs>
        <w:ind w:left="1800"/>
        <w:rPr>
          <w:b/>
          <w:bCs/>
        </w:rPr>
      </w:pPr>
      <w:r>
        <w:rPr>
          <w:b/>
          <w:bCs/>
        </w:rPr>
        <w:t>Total Affiliated Issuer Credit Obligations</w:t>
      </w:r>
      <w:r>
        <w:rPr>
          <w:b/>
          <w:bCs/>
        </w:rPr>
        <w:tab/>
      </w:r>
    </w:p>
    <w:p w14:paraId="22A40DA2" w14:textId="12434B94" w:rsidR="00F431A4" w:rsidRPr="00A72CC8" w:rsidRDefault="00F431A4" w:rsidP="007413D4">
      <w:pPr>
        <w:tabs>
          <w:tab w:val="right" w:leader="dot" w:pos="10080"/>
        </w:tabs>
        <w:ind w:left="1800"/>
        <w:rPr>
          <w:b/>
          <w:bCs/>
        </w:rPr>
      </w:pPr>
      <w:r>
        <w:rPr>
          <w:b/>
          <w:bCs/>
        </w:rPr>
        <w:t xml:space="preserve">Total </w:t>
      </w:r>
      <w:r w:rsidR="00935319">
        <w:rPr>
          <w:b/>
          <w:bCs/>
        </w:rPr>
        <w:t>Un</w:t>
      </w:r>
      <w:r>
        <w:rPr>
          <w:b/>
          <w:bCs/>
        </w:rPr>
        <w:t>affiliated Issuer Credit Obligations</w:t>
      </w:r>
      <w:r>
        <w:rPr>
          <w:b/>
          <w:bCs/>
        </w:rPr>
        <w:tab/>
      </w:r>
    </w:p>
    <w:p w14:paraId="13214DEA" w14:textId="77777777" w:rsidR="009B24EC" w:rsidRDefault="009B24EC" w:rsidP="007413D4">
      <w:pPr>
        <w:tabs>
          <w:tab w:val="right" w:leader="dot" w:pos="10080"/>
        </w:tabs>
        <w:ind w:left="1800"/>
        <w:rPr>
          <w:b/>
          <w:bCs/>
        </w:rPr>
      </w:pPr>
      <w:r w:rsidRPr="00A72CC8">
        <w:rPr>
          <w:b/>
          <w:bCs/>
        </w:rPr>
        <w:t>Total Affiliated Asset-Backed Securities</w:t>
      </w:r>
      <w:r w:rsidRPr="00A72CC8">
        <w:rPr>
          <w:b/>
          <w:bCs/>
        </w:rPr>
        <w:tab/>
      </w:r>
    </w:p>
    <w:p w14:paraId="4C425F54" w14:textId="5355EDCA" w:rsidR="007A0ADF" w:rsidRDefault="00900947" w:rsidP="007413D4">
      <w:pPr>
        <w:tabs>
          <w:tab w:val="right" w:leader="dot" w:pos="10080"/>
        </w:tabs>
        <w:ind w:left="1800"/>
        <w:rPr>
          <w:b/>
          <w:bCs/>
        </w:rPr>
      </w:pPr>
      <w:r>
        <w:rPr>
          <w:b/>
          <w:bCs/>
        </w:rPr>
        <w:t xml:space="preserve">Total </w:t>
      </w:r>
      <w:r w:rsidR="00935319">
        <w:rPr>
          <w:b/>
          <w:bCs/>
        </w:rPr>
        <w:t>Un</w:t>
      </w:r>
      <w:r>
        <w:rPr>
          <w:b/>
          <w:bCs/>
        </w:rPr>
        <w:t>affiliated Asset-Backed Securities</w:t>
      </w:r>
      <w:r w:rsidR="007A0ADF">
        <w:rPr>
          <w:b/>
          <w:bCs/>
        </w:rPr>
        <w:tab/>
      </w:r>
    </w:p>
    <w:p w14:paraId="2777ED0E" w14:textId="543F9470" w:rsidR="00900947" w:rsidRPr="00A72CC8" w:rsidRDefault="007A0ADF" w:rsidP="007413D4">
      <w:pPr>
        <w:tabs>
          <w:tab w:val="right" w:leader="dot" w:pos="10080"/>
        </w:tabs>
        <w:ind w:left="1800"/>
        <w:rPr>
          <w:b/>
          <w:bCs/>
        </w:rPr>
      </w:pPr>
      <w:r>
        <w:rPr>
          <w:b/>
          <w:bCs/>
        </w:rPr>
        <w:t>Total Bonds</w:t>
      </w:r>
      <w:r>
        <w:rPr>
          <w:b/>
          <w:bCs/>
        </w:rPr>
        <w:tab/>
      </w:r>
      <w:r w:rsidR="00900947">
        <w:rPr>
          <w:b/>
          <w:bCs/>
        </w:rPr>
        <w:t xml:space="preserve"> </w:t>
      </w:r>
    </w:p>
    <w:p w14:paraId="7FB6C665" w14:textId="77777777" w:rsidR="009B24EC" w:rsidRPr="00A72CC8" w:rsidRDefault="009B24EC" w:rsidP="007413D4">
      <w:pPr>
        <w:tabs>
          <w:tab w:val="right" w:leader="dot" w:pos="10080"/>
        </w:tabs>
        <w:ind w:left="1800"/>
        <w:rPr>
          <w:b/>
          <w:bCs/>
        </w:rPr>
      </w:pPr>
    </w:p>
    <w:p w14:paraId="25E5A4CC" w14:textId="77777777" w:rsidR="00EE27FC" w:rsidRDefault="00EE27FC" w:rsidP="00EE27FC">
      <w:pPr>
        <w:ind w:left="1440" w:hanging="1080"/>
      </w:pPr>
      <w:r w:rsidRPr="00FD7E9A">
        <w:rPr>
          <w:i/>
          <w:iCs/>
        </w:rPr>
        <w:t>Instructions</w:t>
      </w:r>
      <w:r>
        <w:t xml:space="preserve">: The instructions will be updated to reflect the updated reporting lines and potential cross-checks.  </w:t>
      </w:r>
    </w:p>
    <w:p w14:paraId="27529562" w14:textId="77777777" w:rsidR="00FA6A56" w:rsidRDefault="00FA6A56" w:rsidP="00EE27FC">
      <w:pPr>
        <w:ind w:left="1440" w:hanging="1080"/>
      </w:pPr>
    </w:p>
    <w:p w14:paraId="668BCAD9" w14:textId="77777777" w:rsidR="001540EC" w:rsidRDefault="001540EC" w:rsidP="001540EC">
      <w:pPr>
        <w:numPr>
          <w:ilvl w:val="0"/>
          <w:numId w:val="34"/>
        </w:numPr>
      </w:pPr>
      <w:r>
        <w:rPr>
          <w:b/>
          <w:bCs/>
          <w:u w:val="single"/>
        </w:rPr>
        <w:t>Schedule D – Part 1A – Section 2</w:t>
      </w:r>
      <w:r>
        <w:t xml:space="preserve">: Captures aggregate BACV of all bond holdings by maturity and subcategories. </w:t>
      </w:r>
    </w:p>
    <w:p w14:paraId="1BF1DD4C" w14:textId="77777777" w:rsidR="001540EC" w:rsidRDefault="001540EC" w:rsidP="001540EC">
      <w:pPr>
        <w:ind w:left="360"/>
      </w:pPr>
    </w:p>
    <w:p w14:paraId="28C366C1" w14:textId="10CAAAAC" w:rsidR="001540EC" w:rsidRDefault="001540EC" w:rsidP="001540EC">
      <w:pPr>
        <w:ind w:left="1440" w:hanging="1080"/>
      </w:pPr>
      <w:r>
        <w:rPr>
          <w:i/>
          <w:iCs/>
        </w:rPr>
        <w:t xml:space="preserve">A/S Blanks: </w:t>
      </w:r>
      <w:r w:rsidR="002854D9">
        <w:t xml:space="preserve">With the </w:t>
      </w:r>
      <w:r w:rsidR="00677694">
        <w:t xml:space="preserve">expansion of Schedule D – Part 1A – Section 1, this schedule is proposed to be deleted. </w:t>
      </w:r>
      <w:r>
        <w:t xml:space="preserve"> </w:t>
      </w:r>
    </w:p>
    <w:p w14:paraId="335585FB" w14:textId="77777777" w:rsidR="001540EC" w:rsidRDefault="001540EC" w:rsidP="001540EC">
      <w:pPr>
        <w:ind w:left="1440" w:hanging="1080"/>
      </w:pPr>
    </w:p>
    <w:p w14:paraId="4A32B448" w14:textId="605C17C1" w:rsidR="00FA6A56" w:rsidRDefault="00EE5879" w:rsidP="00FA6A56">
      <w:pPr>
        <w:numPr>
          <w:ilvl w:val="0"/>
          <w:numId w:val="34"/>
        </w:numPr>
      </w:pPr>
      <w:r>
        <w:rPr>
          <w:b/>
          <w:bCs/>
          <w:u w:val="single"/>
        </w:rPr>
        <w:t>Schedule A</w:t>
      </w:r>
      <w:r w:rsidR="00F77E5C">
        <w:rPr>
          <w:b/>
          <w:bCs/>
          <w:u w:val="single"/>
        </w:rPr>
        <w:t xml:space="preserve"> – Part 1, 2 and 3</w:t>
      </w:r>
      <w:r w:rsidR="00FA6A56">
        <w:t xml:space="preserve">: </w:t>
      </w:r>
      <w:r w:rsidR="00F77E5C">
        <w:t>Details Real Estate Investments</w:t>
      </w:r>
      <w:r w:rsidR="00FA6A56">
        <w:t xml:space="preserve"> </w:t>
      </w:r>
    </w:p>
    <w:p w14:paraId="163B0440" w14:textId="77777777" w:rsidR="00FA6A56" w:rsidRDefault="00FA6A56" w:rsidP="00FA6A56">
      <w:pPr>
        <w:ind w:left="360"/>
      </w:pPr>
    </w:p>
    <w:p w14:paraId="711ED9C6" w14:textId="77C045D6" w:rsidR="00FA6A56" w:rsidRDefault="00FA6A56" w:rsidP="00FA6A56">
      <w:pPr>
        <w:ind w:left="1440" w:hanging="1080"/>
      </w:pPr>
      <w:r>
        <w:rPr>
          <w:i/>
          <w:iCs/>
        </w:rPr>
        <w:t xml:space="preserve">A/S Blanks: </w:t>
      </w:r>
      <w:r>
        <w:tab/>
      </w:r>
      <w:r w:rsidR="008359E5">
        <w:t>Consider revisions to</w:t>
      </w:r>
      <w:r w:rsidR="00863007">
        <w:t xml:space="preserve"> the code column to be consistent with Schedule D. (This would make a column specific to the restricted asset code, with an electronic column for other codes.) </w:t>
      </w:r>
      <w:r w:rsidR="00761332">
        <w:t xml:space="preserve">Could also consider deleting the LEI electronic column. </w:t>
      </w:r>
      <w:r w:rsidR="00CF0029">
        <w:t>This would not exist for real estate investments.</w:t>
      </w:r>
    </w:p>
    <w:p w14:paraId="4795688E" w14:textId="77777777" w:rsidR="00FA6A56" w:rsidRDefault="00FA6A56" w:rsidP="00FA6A56">
      <w:pPr>
        <w:ind w:left="1440" w:hanging="1080"/>
      </w:pPr>
    </w:p>
    <w:p w14:paraId="49D8F184" w14:textId="7633AB82" w:rsidR="00FA6A56" w:rsidRDefault="00FA6A56" w:rsidP="00FA6A56">
      <w:pPr>
        <w:ind w:left="1440" w:hanging="1080"/>
      </w:pPr>
      <w:r w:rsidRPr="00FD7E9A">
        <w:rPr>
          <w:i/>
          <w:iCs/>
        </w:rPr>
        <w:t>Instructions</w:t>
      </w:r>
      <w:r>
        <w:t xml:space="preserve">: </w:t>
      </w:r>
      <w:r w:rsidR="0049789A">
        <w:t>Update instructions fo</w:t>
      </w:r>
      <w:r w:rsidR="0087240C">
        <w:t xml:space="preserve">r changes made. Also delete the code that </w:t>
      </w:r>
      <w:r w:rsidR="009156BD">
        <w:t xml:space="preserve">identifies that assets have been separated </w:t>
      </w:r>
      <w:r w:rsidR="0087240C">
        <w:t xml:space="preserve">between the insulated and non-insulated filing. </w:t>
      </w:r>
      <w:r w:rsidR="0088276D">
        <w:t>(Note – The instruction on allocating insulated and non-insulated assets in the separate account blank is proposed to be retained, only the code is being removed.)</w:t>
      </w:r>
      <w:r>
        <w:t xml:space="preserve"> </w:t>
      </w:r>
      <w:r w:rsidR="009E39DC">
        <w:t>(Can also compare resulting Schedule D revisions to ensure consistent instruction is used when applicable.)</w:t>
      </w:r>
    </w:p>
    <w:p w14:paraId="07C9223A" w14:textId="77777777" w:rsidR="00FA6A56" w:rsidRDefault="00FA6A56" w:rsidP="00EE27FC">
      <w:pPr>
        <w:ind w:left="1440" w:hanging="1080"/>
      </w:pPr>
    </w:p>
    <w:p w14:paraId="56E7DA54" w14:textId="0195E406" w:rsidR="00AB3B40" w:rsidRDefault="00AB3B40" w:rsidP="00AB3B40">
      <w:pPr>
        <w:numPr>
          <w:ilvl w:val="0"/>
          <w:numId w:val="34"/>
        </w:numPr>
      </w:pPr>
      <w:r>
        <w:rPr>
          <w:b/>
          <w:bCs/>
          <w:u w:val="single"/>
        </w:rPr>
        <w:t xml:space="preserve">Schedule </w:t>
      </w:r>
      <w:r w:rsidR="003D17D6">
        <w:rPr>
          <w:b/>
          <w:bCs/>
          <w:u w:val="single"/>
        </w:rPr>
        <w:t>B</w:t>
      </w:r>
      <w:r>
        <w:rPr>
          <w:b/>
          <w:bCs/>
          <w:u w:val="single"/>
        </w:rPr>
        <w:t xml:space="preserve"> – Part 1, 2 and 3</w:t>
      </w:r>
      <w:r>
        <w:t xml:space="preserve">: Details </w:t>
      </w:r>
      <w:r w:rsidR="003D17D6">
        <w:t>Mortgage Loan</w:t>
      </w:r>
      <w:r>
        <w:t xml:space="preserve"> Investments </w:t>
      </w:r>
    </w:p>
    <w:p w14:paraId="17AF9C10" w14:textId="77777777" w:rsidR="00AB3B40" w:rsidRDefault="00AB3B40" w:rsidP="00AB3B40">
      <w:pPr>
        <w:ind w:left="360"/>
      </w:pPr>
    </w:p>
    <w:p w14:paraId="4702D998" w14:textId="74CF90C1" w:rsidR="00AB3B40" w:rsidRDefault="00AB3B40" w:rsidP="00AB3B40">
      <w:pPr>
        <w:ind w:left="1440" w:hanging="1080"/>
      </w:pPr>
      <w:r>
        <w:rPr>
          <w:i/>
          <w:iCs/>
        </w:rPr>
        <w:t xml:space="preserve">A/S Blanks: </w:t>
      </w:r>
      <w:r>
        <w:tab/>
        <w:t>Consider revisions to the code column to be consistent with Schedule D. (This would make a column specific to the restricted asset codes.</w:t>
      </w:r>
      <w:r w:rsidR="00CF2963">
        <w:t xml:space="preserve"> Since there are no other codes, a separate code column in the electronic only schedule may not be required</w:t>
      </w:r>
      <w:r w:rsidR="00AC7236">
        <w:t>.</w:t>
      </w:r>
      <w:r>
        <w:t xml:space="preserve">) Could also consider deleting the LEI electronic column. </w:t>
      </w:r>
    </w:p>
    <w:p w14:paraId="53627682" w14:textId="77777777" w:rsidR="00AB3B40" w:rsidRDefault="00AB3B40" w:rsidP="00AB3B40">
      <w:pPr>
        <w:ind w:left="1440" w:hanging="1080"/>
      </w:pPr>
    </w:p>
    <w:p w14:paraId="03692E59" w14:textId="5F6AF006" w:rsidR="00AB3B40" w:rsidRDefault="00AB3B40" w:rsidP="00AB3B40">
      <w:pPr>
        <w:ind w:left="1440" w:hanging="1080"/>
      </w:pPr>
      <w:r w:rsidRPr="00FD7E9A">
        <w:rPr>
          <w:i/>
          <w:iCs/>
        </w:rPr>
        <w:t>Instructions</w:t>
      </w:r>
      <w:r>
        <w:t xml:space="preserve">: Update instructions for changes made. Also delete the code that identifies that assets have been separated between the insulated and non-insulated filing.  </w:t>
      </w:r>
      <w:r w:rsidR="009E39DC">
        <w:t>(Can also compare resulting Schedule D revisions to ensure consistent instruction is used when applicable.)</w:t>
      </w:r>
    </w:p>
    <w:p w14:paraId="48595795" w14:textId="04289897" w:rsidR="005F3C36" w:rsidRDefault="005F3C36" w:rsidP="005F3C36">
      <w:pPr>
        <w:numPr>
          <w:ilvl w:val="0"/>
          <w:numId w:val="34"/>
        </w:numPr>
      </w:pPr>
      <w:r>
        <w:rPr>
          <w:b/>
          <w:bCs/>
          <w:u w:val="single"/>
        </w:rPr>
        <w:lastRenderedPageBreak/>
        <w:t>Schedule B</w:t>
      </w:r>
      <w:r w:rsidR="00D91DB5">
        <w:rPr>
          <w:b/>
          <w:bCs/>
          <w:u w:val="single"/>
        </w:rPr>
        <w:t>A</w:t>
      </w:r>
      <w:r>
        <w:rPr>
          <w:b/>
          <w:bCs/>
          <w:u w:val="single"/>
        </w:rPr>
        <w:t xml:space="preserve"> – Part 1, 2 and 3</w:t>
      </w:r>
      <w:r>
        <w:t xml:space="preserve">: Details </w:t>
      </w:r>
      <w:r w:rsidR="00D91DB5">
        <w:t>Other Long-Term Invested Assets</w:t>
      </w:r>
      <w:r>
        <w:t xml:space="preserve"> </w:t>
      </w:r>
    </w:p>
    <w:p w14:paraId="2681D58F" w14:textId="77777777" w:rsidR="005F3C36" w:rsidRDefault="005F3C36" w:rsidP="005F3C36">
      <w:pPr>
        <w:ind w:left="360"/>
      </w:pPr>
    </w:p>
    <w:p w14:paraId="5DEA8E0A" w14:textId="21A1F5FD" w:rsidR="005F3C36" w:rsidRDefault="005F3C36" w:rsidP="005F3C36">
      <w:pPr>
        <w:ind w:left="1440" w:hanging="1080"/>
      </w:pPr>
      <w:r>
        <w:rPr>
          <w:i/>
          <w:iCs/>
        </w:rPr>
        <w:t xml:space="preserve">A/S Blanks: </w:t>
      </w:r>
      <w:r>
        <w:tab/>
        <w:t xml:space="preserve">Consider revisions to the code column to be consistent with Schedule D. (This would make a column specific to the restricted asset codes. Since there are no other codes, a separate code column in the electronic only schedule may not be required.) </w:t>
      </w:r>
      <w:r w:rsidR="00AD3EBE">
        <w:t xml:space="preserve">Consider other placement revisions </w:t>
      </w:r>
      <w:r w:rsidR="00D0574E">
        <w:t xml:space="preserve">for columns </w:t>
      </w:r>
      <w:r w:rsidR="00AD3EBE">
        <w:t>(</w:t>
      </w:r>
      <w:r w:rsidR="00D0574E">
        <w:t xml:space="preserve">pdf to electronic) to be consistent with Schedule D. </w:t>
      </w:r>
    </w:p>
    <w:p w14:paraId="0A57ED3A" w14:textId="77777777" w:rsidR="005F3C36" w:rsidRDefault="005F3C36" w:rsidP="005F3C36">
      <w:pPr>
        <w:ind w:left="1440" w:hanging="1080"/>
      </w:pPr>
    </w:p>
    <w:p w14:paraId="6A348A82" w14:textId="2486F138" w:rsidR="005F3C36" w:rsidRDefault="005F3C36" w:rsidP="005F3C36">
      <w:pPr>
        <w:ind w:left="1440" w:hanging="1080"/>
      </w:pPr>
      <w:r w:rsidRPr="00FD7E9A">
        <w:rPr>
          <w:i/>
          <w:iCs/>
        </w:rPr>
        <w:t>Instructions</w:t>
      </w:r>
      <w:r>
        <w:t>: Update instructions for changes made. Also delete the code that identifies that assets have been separated between the insulated and non-insulated filing.  (Can also compare resulting Schedule D revisions to ensure consistent instruction is used when applicable.)</w:t>
      </w:r>
      <w:r w:rsidR="00977B07">
        <w:t xml:space="preserve"> Propose to modify the reporting lines </w:t>
      </w:r>
      <w:r w:rsidR="00683720">
        <w:t xml:space="preserve">and descriptions as follows: </w:t>
      </w:r>
    </w:p>
    <w:p w14:paraId="5BD3A897" w14:textId="77777777" w:rsidR="00683720" w:rsidRDefault="00683720" w:rsidP="005F3C36">
      <w:pPr>
        <w:ind w:left="1440" w:hanging="1080"/>
      </w:pPr>
    </w:p>
    <w:p w14:paraId="708E6AA0" w14:textId="3C4E3D8A" w:rsidR="00683720" w:rsidRDefault="00D31B05" w:rsidP="00F22355">
      <w:pPr>
        <w:numPr>
          <w:ilvl w:val="0"/>
          <w:numId w:val="42"/>
        </w:numPr>
      </w:pPr>
      <w:r>
        <w:t>Add reporting l</w:t>
      </w:r>
      <w:r w:rsidR="00436305">
        <w:t xml:space="preserve">ines for “Debt Instruments That Do Not Qualify as Bonds” – This reporting lines shall have categories for NAIC Designations Assigned by the SVO (unaffiliated and affiliated) and </w:t>
      </w:r>
      <w:r w:rsidR="00DD1A8A">
        <w:t xml:space="preserve">NAIC Designations Not Assigned by the SVO (unaffiliated / affiliated). </w:t>
      </w:r>
    </w:p>
    <w:p w14:paraId="2F87D275" w14:textId="77777777" w:rsidR="00410408" w:rsidRDefault="00410408" w:rsidP="00410408">
      <w:pPr>
        <w:ind w:left="1800"/>
      </w:pPr>
    </w:p>
    <w:p w14:paraId="46585F26" w14:textId="77777777" w:rsidR="00995088" w:rsidRDefault="00410408" w:rsidP="00F22355">
      <w:pPr>
        <w:numPr>
          <w:ilvl w:val="0"/>
          <w:numId w:val="42"/>
        </w:numPr>
      </w:pPr>
      <w:r>
        <w:t xml:space="preserve">Delete the ‘Capital Notes” reporting line and combine with </w:t>
      </w:r>
      <w:r w:rsidR="00097F5D">
        <w:t>“S</w:t>
      </w:r>
      <w:r>
        <w:t xml:space="preserve">urplus </w:t>
      </w:r>
      <w:r w:rsidR="00097F5D">
        <w:t>D</w:t>
      </w:r>
      <w:r>
        <w:t>ebentures</w:t>
      </w:r>
      <w:r w:rsidR="00097F5D">
        <w:t>”</w:t>
      </w:r>
      <w:r>
        <w:t>.</w:t>
      </w:r>
    </w:p>
    <w:p w14:paraId="47471563" w14:textId="77777777" w:rsidR="00995088" w:rsidRDefault="00995088" w:rsidP="00995088">
      <w:pPr>
        <w:pStyle w:val="ListParagraph"/>
      </w:pPr>
    </w:p>
    <w:p w14:paraId="1128C364" w14:textId="365E69A0" w:rsidR="00DD1A8A" w:rsidRDefault="00394E8C" w:rsidP="00F22355">
      <w:pPr>
        <w:numPr>
          <w:ilvl w:val="0"/>
          <w:numId w:val="42"/>
        </w:numPr>
      </w:pPr>
      <w:r>
        <w:t xml:space="preserve">Move the reporting lines for “Oil and Gas Production,” Transportation Equipment,” and “Mineral Rights” </w:t>
      </w:r>
      <w:r w:rsidR="007F7821">
        <w:t>to subcategories und</w:t>
      </w:r>
      <w:r w:rsidR="00953481">
        <w:t xml:space="preserve">er a new category for “Other </w:t>
      </w:r>
      <w:r w:rsidR="000D170E">
        <w:t>Asset Clas</w:t>
      </w:r>
      <w:r w:rsidR="003A0804">
        <w:t>ses</w:t>
      </w:r>
      <w:r w:rsidR="000D170E">
        <w:t xml:space="preserve">” before “Any Other Class of Asset.” </w:t>
      </w:r>
      <w:r w:rsidR="00410408">
        <w:t xml:space="preserve"> </w:t>
      </w:r>
      <w:r w:rsidR="00807F8E">
        <w:t xml:space="preserve">NAIC staff </w:t>
      </w:r>
      <w:r w:rsidR="0040039B">
        <w:t>recommend</w:t>
      </w:r>
      <w:r w:rsidR="00807F8E">
        <w:t xml:space="preserve"> a review of these definitions to properly identify what should be included. </w:t>
      </w:r>
      <w:r w:rsidR="0011430E">
        <w:t>(If these separate categories are not needed, they could be deleted</w:t>
      </w:r>
      <w:r w:rsidR="004D5ECA">
        <w:t xml:space="preserve"> and included with Any Other Class of Assets</w:t>
      </w:r>
      <w:r w:rsidR="0011430E">
        <w:t xml:space="preserve">.) </w:t>
      </w:r>
    </w:p>
    <w:p w14:paraId="6BDC7D26" w14:textId="77777777" w:rsidR="00A26994" w:rsidRDefault="00A26994" w:rsidP="00A26994">
      <w:pPr>
        <w:pStyle w:val="ListParagraph"/>
      </w:pPr>
    </w:p>
    <w:p w14:paraId="50A57CED" w14:textId="77777777" w:rsidR="006B6BB8" w:rsidRDefault="006B6BB8" w:rsidP="006B6BB8">
      <w:pPr>
        <w:numPr>
          <w:ilvl w:val="0"/>
          <w:numId w:val="42"/>
        </w:numPr>
      </w:pPr>
      <w:r>
        <w:t xml:space="preserve">Column 26 – Maturity Date – This is currently limited to non-registered private funds with underlying assets having characteristics of mortgage loans. This column should be used for all BA assets with a stated maturity date. (A fund of mortgage loans would not have a singular date of maturity, so further review of this instruction is also proposed) </w:t>
      </w:r>
    </w:p>
    <w:p w14:paraId="38C2FB0D" w14:textId="77777777" w:rsidR="000B6C5E" w:rsidRDefault="000B6C5E" w:rsidP="000B6C5E">
      <w:pPr>
        <w:pStyle w:val="ListParagraph"/>
      </w:pPr>
    </w:p>
    <w:p w14:paraId="54E5AFAA" w14:textId="3291BB80" w:rsidR="009B492D" w:rsidRDefault="009B492D" w:rsidP="009B492D">
      <w:pPr>
        <w:numPr>
          <w:ilvl w:val="0"/>
          <w:numId w:val="34"/>
        </w:numPr>
      </w:pPr>
      <w:r>
        <w:rPr>
          <w:b/>
          <w:bCs/>
          <w:u w:val="single"/>
        </w:rPr>
        <w:t xml:space="preserve">Schedule </w:t>
      </w:r>
      <w:r w:rsidR="00BE1B74">
        <w:rPr>
          <w:b/>
          <w:bCs/>
          <w:u w:val="single"/>
        </w:rPr>
        <w:t>D - Part 1</w:t>
      </w:r>
      <w:r>
        <w:t xml:space="preserve">: Details </w:t>
      </w:r>
      <w:r w:rsidR="00BE1B74">
        <w:t>Long-Term Bonds</w:t>
      </w:r>
      <w:r>
        <w:t xml:space="preserve"> </w:t>
      </w:r>
    </w:p>
    <w:p w14:paraId="0A90F91C" w14:textId="77777777" w:rsidR="009B492D" w:rsidRDefault="009B492D" w:rsidP="009B492D">
      <w:pPr>
        <w:ind w:left="360"/>
      </w:pPr>
    </w:p>
    <w:p w14:paraId="76B14D4F" w14:textId="6F5617C1" w:rsidR="009B492D" w:rsidRDefault="009B492D" w:rsidP="009B492D">
      <w:pPr>
        <w:ind w:left="1440" w:hanging="1080"/>
      </w:pPr>
      <w:r>
        <w:rPr>
          <w:i/>
          <w:iCs/>
        </w:rPr>
        <w:t xml:space="preserve">A/S Blanks: </w:t>
      </w:r>
      <w:r w:rsidR="00F308FE">
        <w:t xml:space="preserve">Update for the </w:t>
      </w:r>
      <w:r w:rsidR="00BF7F7D">
        <w:t xml:space="preserve">revised Schedule D-1-1 and D-1-2 discussed by </w:t>
      </w:r>
      <w:r w:rsidR="00C31835">
        <w:t>SAPWG</w:t>
      </w:r>
      <w:r>
        <w:t xml:space="preserve"> </w:t>
      </w:r>
    </w:p>
    <w:p w14:paraId="0AEFBB00" w14:textId="77777777" w:rsidR="009B492D" w:rsidRDefault="009B492D" w:rsidP="009B492D">
      <w:pPr>
        <w:ind w:left="1440" w:hanging="1080"/>
      </w:pPr>
    </w:p>
    <w:p w14:paraId="29E5A6AC" w14:textId="49E8E618" w:rsidR="009B492D" w:rsidRDefault="009B492D" w:rsidP="009B492D">
      <w:pPr>
        <w:ind w:left="1440" w:hanging="1080"/>
      </w:pPr>
      <w:r w:rsidRPr="00FD7E9A">
        <w:rPr>
          <w:i/>
          <w:iCs/>
        </w:rPr>
        <w:t>Instructions</w:t>
      </w:r>
      <w:r>
        <w:t xml:space="preserve">: Update instructions </w:t>
      </w:r>
      <w:r w:rsidR="00C31835">
        <w:t>for the revised schedules as discussed by SAPWG</w:t>
      </w:r>
      <w:r>
        <w:t xml:space="preserve"> </w:t>
      </w:r>
    </w:p>
    <w:p w14:paraId="2616E41B" w14:textId="77777777" w:rsidR="00986E9B" w:rsidRDefault="00986E9B" w:rsidP="009B492D">
      <w:pPr>
        <w:ind w:left="1440" w:hanging="1080"/>
      </w:pPr>
    </w:p>
    <w:p w14:paraId="5CF9666E" w14:textId="6727A63D" w:rsidR="00986E9B" w:rsidRDefault="00986E9B" w:rsidP="00986E9B">
      <w:pPr>
        <w:numPr>
          <w:ilvl w:val="0"/>
          <w:numId w:val="34"/>
        </w:numPr>
      </w:pPr>
      <w:r>
        <w:rPr>
          <w:b/>
          <w:bCs/>
          <w:u w:val="single"/>
        </w:rPr>
        <w:t>Schedule D – Part 2-1</w:t>
      </w:r>
      <w:r w:rsidR="00DE1947">
        <w:rPr>
          <w:b/>
          <w:bCs/>
          <w:u w:val="single"/>
        </w:rPr>
        <w:t xml:space="preserve"> &amp; 2-2</w:t>
      </w:r>
      <w:r>
        <w:t xml:space="preserve">: </w:t>
      </w:r>
      <w:r w:rsidR="000F7274">
        <w:t xml:space="preserve">Details </w:t>
      </w:r>
      <w:r w:rsidR="00677AA1">
        <w:t>Preferred Stock and Common Stock</w:t>
      </w:r>
      <w:r>
        <w:t xml:space="preserve"> </w:t>
      </w:r>
    </w:p>
    <w:p w14:paraId="66DB7C60" w14:textId="77777777" w:rsidR="00986E9B" w:rsidRDefault="00986E9B" w:rsidP="00986E9B">
      <w:pPr>
        <w:ind w:left="360"/>
      </w:pPr>
    </w:p>
    <w:p w14:paraId="0D3F56BB" w14:textId="7E1971B5" w:rsidR="00986E9B" w:rsidRDefault="00986E9B" w:rsidP="00986E9B">
      <w:pPr>
        <w:ind w:left="1440" w:hanging="1080"/>
      </w:pPr>
      <w:r>
        <w:rPr>
          <w:i/>
          <w:iCs/>
        </w:rPr>
        <w:t xml:space="preserve">A/S Blanks: </w:t>
      </w:r>
      <w:r>
        <w:tab/>
        <w:t xml:space="preserve">Consider revisions to the code column to be consistent with Schedule D. </w:t>
      </w:r>
      <w:r w:rsidR="001F0044">
        <w:t xml:space="preserve">(This would make a column specific to the restricted asset code, with an electronic column for other codes.) </w:t>
      </w:r>
      <w:r>
        <w:t xml:space="preserve">Could also consider deleting the LEI electronic column. </w:t>
      </w:r>
    </w:p>
    <w:p w14:paraId="51EEEDF8" w14:textId="77777777" w:rsidR="00986E9B" w:rsidRDefault="00986E9B" w:rsidP="00986E9B">
      <w:pPr>
        <w:ind w:left="1440" w:hanging="1080"/>
      </w:pPr>
    </w:p>
    <w:p w14:paraId="562C191C" w14:textId="033394CE" w:rsidR="00986E9B" w:rsidRDefault="00986E9B" w:rsidP="00986E9B">
      <w:pPr>
        <w:ind w:left="1440" w:hanging="1080"/>
      </w:pPr>
      <w:r w:rsidRPr="00FD7E9A">
        <w:rPr>
          <w:i/>
          <w:iCs/>
        </w:rPr>
        <w:t>Instructions</w:t>
      </w:r>
      <w:r>
        <w:t xml:space="preserve">: Update instructions for changes made. Also delete the code that identifies that assets have been separated between the insulated and non-insulated filing.  </w:t>
      </w:r>
      <w:r w:rsidR="0057253D">
        <w:t>(Note – The instruction on allocating insulated and non-insulated assets in the separate account blank is proposed to be retained, only the code is being removed.) (Can also compare resulting Schedule D revisions to ensure consistent instruction is used when applicable.)</w:t>
      </w:r>
    </w:p>
    <w:p w14:paraId="59102F74" w14:textId="77777777" w:rsidR="00986E9B" w:rsidRDefault="00986E9B" w:rsidP="009B492D">
      <w:pPr>
        <w:ind w:left="1440" w:hanging="1080"/>
      </w:pPr>
    </w:p>
    <w:p w14:paraId="6820683D" w14:textId="199B60D3" w:rsidR="00E91098" w:rsidRDefault="00E91098" w:rsidP="00E91098">
      <w:pPr>
        <w:numPr>
          <w:ilvl w:val="0"/>
          <w:numId w:val="34"/>
        </w:numPr>
      </w:pPr>
      <w:r>
        <w:rPr>
          <w:b/>
          <w:bCs/>
          <w:u w:val="single"/>
        </w:rPr>
        <w:t xml:space="preserve">Schedule D - Part </w:t>
      </w:r>
      <w:r w:rsidR="0035117E">
        <w:rPr>
          <w:b/>
          <w:bCs/>
          <w:u w:val="single"/>
        </w:rPr>
        <w:t>3, 4 &amp; 5</w:t>
      </w:r>
      <w:r>
        <w:t xml:space="preserve">: Details </w:t>
      </w:r>
      <w:r w:rsidR="0035117E">
        <w:t>Acquisitions and Disposals of Bonds and Stocks</w:t>
      </w:r>
    </w:p>
    <w:p w14:paraId="3E4BC7A6" w14:textId="77777777" w:rsidR="00E91098" w:rsidRDefault="00E91098" w:rsidP="00E91098">
      <w:pPr>
        <w:ind w:left="360"/>
      </w:pPr>
    </w:p>
    <w:p w14:paraId="7C36FCD3" w14:textId="743C759E" w:rsidR="00E91098" w:rsidRDefault="00E91098" w:rsidP="00E91098">
      <w:pPr>
        <w:ind w:left="1440" w:hanging="1080"/>
      </w:pPr>
      <w:r>
        <w:rPr>
          <w:i/>
          <w:iCs/>
        </w:rPr>
        <w:t xml:space="preserve">A/S Blanks: </w:t>
      </w:r>
      <w:r>
        <w:t>Update</w:t>
      </w:r>
      <w:r w:rsidR="00004954">
        <w:t xml:space="preserve"> </w:t>
      </w:r>
      <w:r w:rsidR="00F51C54">
        <w:t>the</w:t>
      </w:r>
      <w:r w:rsidR="00004954">
        <w:t xml:space="preserve"> reporting lines </w:t>
      </w:r>
      <w:r w:rsidR="00F51C54">
        <w:t>for bonds to (ICO and ABS)</w:t>
      </w:r>
      <w:r>
        <w:t xml:space="preserve"> for the revised Schedule D-1-1 and D-1-2 discussed by SAPWG</w:t>
      </w:r>
      <w:r w:rsidR="0042166C">
        <w:t xml:space="preserve">. Delete the </w:t>
      </w:r>
      <w:r w:rsidR="00F95B28">
        <w:t>LEI electronic column.</w:t>
      </w:r>
      <w:r>
        <w:t xml:space="preserve"> </w:t>
      </w:r>
    </w:p>
    <w:p w14:paraId="648E1C77" w14:textId="77777777" w:rsidR="00E91098" w:rsidRDefault="00E91098" w:rsidP="00E91098">
      <w:pPr>
        <w:ind w:left="1440" w:hanging="1080"/>
      </w:pPr>
    </w:p>
    <w:p w14:paraId="6A37ECBF" w14:textId="341C500D" w:rsidR="009B492D" w:rsidRDefault="00E91098" w:rsidP="009B492D">
      <w:pPr>
        <w:ind w:left="1440" w:hanging="1080"/>
      </w:pPr>
      <w:r w:rsidRPr="00FD7E9A">
        <w:rPr>
          <w:i/>
          <w:iCs/>
        </w:rPr>
        <w:t>Instructions</w:t>
      </w:r>
      <w:r>
        <w:t xml:space="preserve">: </w:t>
      </w:r>
      <w:r w:rsidR="00B44C66">
        <w:t>Update instructions for changes made. Also delete the code that identifies that assets have been separated between the insulated and non-insulated filing.  (Can also compare resulting Schedule D revisions to ensure consistent instruction is used when applicable.)</w:t>
      </w:r>
    </w:p>
    <w:p w14:paraId="3DC3BE6B" w14:textId="77777777" w:rsidR="00B44C66" w:rsidRDefault="00B44C66" w:rsidP="009B492D">
      <w:pPr>
        <w:ind w:left="1440" w:hanging="1080"/>
      </w:pPr>
    </w:p>
    <w:p w14:paraId="14C8F10E" w14:textId="24E25FD6" w:rsidR="00F14790" w:rsidRDefault="00F14790" w:rsidP="00F14790">
      <w:pPr>
        <w:numPr>
          <w:ilvl w:val="0"/>
          <w:numId w:val="34"/>
        </w:numPr>
      </w:pPr>
      <w:r>
        <w:rPr>
          <w:b/>
          <w:bCs/>
          <w:u w:val="single"/>
        </w:rPr>
        <w:t xml:space="preserve">Schedule D </w:t>
      </w:r>
      <w:r w:rsidR="00130218">
        <w:rPr>
          <w:b/>
          <w:bCs/>
          <w:u w:val="single"/>
        </w:rPr>
        <w:t>–</w:t>
      </w:r>
      <w:r>
        <w:rPr>
          <w:b/>
          <w:bCs/>
          <w:u w:val="single"/>
        </w:rPr>
        <w:t xml:space="preserve"> </w:t>
      </w:r>
      <w:r w:rsidR="00130218">
        <w:rPr>
          <w:b/>
          <w:bCs/>
          <w:u w:val="single"/>
        </w:rPr>
        <w:t>6, Section 1 &amp; 2</w:t>
      </w:r>
      <w:r>
        <w:t xml:space="preserve">: Details </w:t>
      </w:r>
      <w:r w:rsidR="00761EC4">
        <w:t>SCAs</w:t>
      </w:r>
    </w:p>
    <w:p w14:paraId="7BD46B8B" w14:textId="77777777" w:rsidR="00F14790" w:rsidRDefault="00F14790" w:rsidP="00F14790">
      <w:pPr>
        <w:ind w:left="360"/>
      </w:pPr>
    </w:p>
    <w:p w14:paraId="1F2E9BF3" w14:textId="1D0B55E0" w:rsidR="00F14790" w:rsidRDefault="00F14790" w:rsidP="00F14790">
      <w:pPr>
        <w:ind w:left="1440" w:hanging="1080"/>
      </w:pPr>
      <w:r>
        <w:rPr>
          <w:i/>
          <w:iCs/>
        </w:rPr>
        <w:t xml:space="preserve">A/S Blanks: </w:t>
      </w:r>
      <w:r w:rsidR="00CD0EAF">
        <w:t xml:space="preserve">Can consider </w:t>
      </w:r>
      <w:r w:rsidR="002B592D">
        <w:t>d</w:t>
      </w:r>
      <w:r>
        <w:t>elet</w:t>
      </w:r>
      <w:r w:rsidR="002B592D">
        <w:t>ing</w:t>
      </w:r>
      <w:r>
        <w:t xml:space="preserve"> the LEI electronic column. </w:t>
      </w:r>
    </w:p>
    <w:p w14:paraId="5A2174D8" w14:textId="77777777" w:rsidR="00F14790" w:rsidRDefault="00F14790" w:rsidP="00F14790">
      <w:pPr>
        <w:ind w:left="1440" w:hanging="1080"/>
      </w:pPr>
    </w:p>
    <w:p w14:paraId="508C6BD1" w14:textId="61D80EAD" w:rsidR="00F14790" w:rsidRDefault="00F14790" w:rsidP="00F14790">
      <w:pPr>
        <w:ind w:left="1440" w:hanging="1080"/>
      </w:pPr>
      <w:r w:rsidRPr="00FD7E9A">
        <w:rPr>
          <w:i/>
          <w:iCs/>
        </w:rPr>
        <w:lastRenderedPageBreak/>
        <w:t>Instructions</w:t>
      </w:r>
      <w:r>
        <w:t>: Update instructions for changes made. (Can also compare resulting Schedule D revisions to ensure consistent instruction is used when applicable.)</w:t>
      </w:r>
    </w:p>
    <w:p w14:paraId="66EB72BD" w14:textId="77777777" w:rsidR="00D61842" w:rsidRDefault="00D61842" w:rsidP="00F14790">
      <w:pPr>
        <w:ind w:left="1440" w:hanging="1080"/>
      </w:pPr>
    </w:p>
    <w:p w14:paraId="493008E9" w14:textId="6A6A2DFE" w:rsidR="00D61842" w:rsidRDefault="00D61842" w:rsidP="00D61842">
      <w:pPr>
        <w:numPr>
          <w:ilvl w:val="0"/>
          <w:numId w:val="34"/>
        </w:numPr>
      </w:pPr>
      <w:r>
        <w:rPr>
          <w:b/>
          <w:bCs/>
          <w:u w:val="single"/>
        </w:rPr>
        <w:t>Schedule D</w:t>
      </w:r>
      <w:r w:rsidR="002A051D">
        <w:rPr>
          <w:b/>
          <w:bCs/>
          <w:u w:val="single"/>
        </w:rPr>
        <w:t>A</w:t>
      </w:r>
      <w:r>
        <w:rPr>
          <w:b/>
          <w:bCs/>
          <w:u w:val="single"/>
        </w:rPr>
        <w:t xml:space="preserve"> - Part </w:t>
      </w:r>
      <w:r w:rsidR="000D2801">
        <w:rPr>
          <w:b/>
          <w:bCs/>
          <w:u w:val="single"/>
        </w:rPr>
        <w:t>1</w:t>
      </w:r>
      <w:r>
        <w:t xml:space="preserve">: Details </w:t>
      </w:r>
      <w:r w:rsidR="000565FE">
        <w:t>Short-Term Investments</w:t>
      </w:r>
    </w:p>
    <w:p w14:paraId="52D2A49E" w14:textId="77777777" w:rsidR="00D61842" w:rsidRDefault="00D61842" w:rsidP="00D61842">
      <w:pPr>
        <w:ind w:left="360"/>
      </w:pPr>
    </w:p>
    <w:p w14:paraId="7602104C" w14:textId="74C5A8D2" w:rsidR="00D61842" w:rsidRDefault="00D61842" w:rsidP="00D61842">
      <w:pPr>
        <w:ind w:left="1440" w:hanging="1080"/>
      </w:pPr>
      <w:r>
        <w:rPr>
          <w:i/>
          <w:iCs/>
        </w:rPr>
        <w:t xml:space="preserve">A/S Blanks: </w:t>
      </w:r>
      <w:r w:rsidR="00C468EA">
        <w:t>Consider revisions to reflect changes that corresp</w:t>
      </w:r>
      <w:r w:rsidR="00C422F0">
        <w:t xml:space="preserve">ond to Schedule D-1-1 as appropriate. </w:t>
      </w:r>
    </w:p>
    <w:p w14:paraId="483817B7" w14:textId="77777777" w:rsidR="00D61842" w:rsidRDefault="00D61842" w:rsidP="00D61842">
      <w:pPr>
        <w:ind w:left="1440" w:hanging="1080"/>
      </w:pPr>
    </w:p>
    <w:p w14:paraId="2AF294BC" w14:textId="5A6E14C8" w:rsidR="00D61842" w:rsidRDefault="00D61842" w:rsidP="00D61842">
      <w:pPr>
        <w:ind w:left="1440" w:hanging="1080"/>
      </w:pPr>
      <w:r w:rsidRPr="00FD7E9A">
        <w:rPr>
          <w:i/>
          <w:iCs/>
        </w:rPr>
        <w:t>Instructions</w:t>
      </w:r>
      <w:r>
        <w:t xml:space="preserve">: </w:t>
      </w:r>
      <w:r w:rsidR="00C422F0">
        <w:t>Revise the reporting lines to include the Schedule D-1-1 reporting lines</w:t>
      </w:r>
      <w:r w:rsidR="00FC60AF">
        <w:t xml:space="preserve">. The reporting lines for Schedule D-1-2 will not be included. The other lines for other short-term and short-term </w:t>
      </w:r>
      <w:r w:rsidR="009B6E24">
        <w:t>mortgage</w:t>
      </w:r>
      <w:r w:rsidR="00FC60AF">
        <w:t xml:space="preserve"> loans will be retained. </w:t>
      </w:r>
      <w:r w:rsidR="009B6E24">
        <w:t>Update the code column to mirror the instructions for Schedule D-1-1</w:t>
      </w:r>
      <w:r w:rsidR="00690C89">
        <w:t xml:space="preserve"> and incorporate other revisions to mirror instructional changes from Schedule D-1-1. </w:t>
      </w:r>
    </w:p>
    <w:p w14:paraId="48C859F6" w14:textId="77777777" w:rsidR="00D61842" w:rsidRDefault="00D61842" w:rsidP="00F14790">
      <w:pPr>
        <w:ind w:left="1440" w:hanging="1080"/>
      </w:pPr>
    </w:p>
    <w:p w14:paraId="4E636C2A" w14:textId="56A30AC2" w:rsidR="00520957" w:rsidRDefault="00520957" w:rsidP="00520957">
      <w:pPr>
        <w:numPr>
          <w:ilvl w:val="0"/>
          <w:numId w:val="34"/>
        </w:numPr>
      </w:pPr>
      <w:r>
        <w:rPr>
          <w:b/>
          <w:bCs/>
          <w:u w:val="single"/>
        </w:rPr>
        <w:t>Schedule</w:t>
      </w:r>
      <w:r w:rsidR="00080A52">
        <w:rPr>
          <w:b/>
          <w:bCs/>
          <w:u w:val="single"/>
        </w:rPr>
        <w:t xml:space="preserve"> DB</w:t>
      </w:r>
      <w:r>
        <w:t xml:space="preserve">: </w:t>
      </w:r>
      <w:r w:rsidR="00080A52">
        <w:t>Derivatives</w:t>
      </w:r>
    </w:p>
    <w:p w14:paraId="57395C4D" w14:textId="77777777" w:rsidR="00520957" w:rsidRDefault="00520957" w:rsidP="00520957">
      <w:pPr>
        <w:ind w:left="360"/>
      </w:pPr>
    </w:p>
    <w:p w14:paraId="4E96D608" w14:textId="74339446" w:rsidR="00520957" w:rsidRDefault="00520957" w:rsidP="00520957">
      <w:pPr>
        <w:ind w:left="1440" w:hanging="1080"/>
      </w:pPr>
      <w:r>
        <w:rPr>
          <w:i/>
          <w:iCs/>
        </w:rPr>
        <w:t xml:space="preserve">A/S Blanks: </w:t>
      </w:r>
      <w:r w:rsidR="00080A52">
        <w:t xml:space="preserve">No revisions are proposed to this schedule. </w:t>
      </w:r>
      <w:r>
        <w:t xml:space="preserve"> </w:t>
      </w:r>
    </w:p>
    <w:p w14:paraId="0B9DC581" w14:textId="77777777" w:rsidR="00520957" w:rsidRDefault="00520957" w:rsidP="00520957">
      <w:pPr>
        <w:ind w:left="1440" w:hanging="1080"/>
      </w:pPr>
    </w:p>
    <w:p w14:paraId="3EAE9C1D" w14:textId="09427773" w:rsidR="00520957" w:rsidRDefault="00520957" w:rsidP="00520957">
      <w:pPr>
        <w:ind w:left="1440" w:hanging="1080"/>
      </w:pPr>
      <w:r w:rsidRPr="00FD7E9A">
        <w:rPr>
          <w:i/>
          <w:iCs/>
        </w:rPr>
        <w:t>Instructions</w:t>
      </w:r>
      <w:r>
        <w:t xml:space="preserve">: </w:t>
      </w:r>
      <w:r w:rsidR="00FD5CE2">
        <w:t xml:space="preserve">No revisions are proposed to this schedule. </w:t>
      </w:r>
      <w:r>
        <w:t xml:space="preserve"> </w:t>
      </w:r>
    </w:p>
    <w:p w14:paraId="39AF4A7A" w14:textId="77777777" w:rsidR="00F14790" w:rsidRDefault="00F14790" w:rsidP="009B492D">
      <w:pPr>
        <w:ind w:left="1440" w:hanging="1080"/>
      </w:pPr>
    </w:p>
    <w:p w14:paraId="5979BF42" w14:textId="2B6F0EE2" w:rsidR="00840325" w:rsidRDefault="00840325" w:rsidP="00840325">
      <w:pPr>
        <w:numPr>
          <w:ilvl w:val="0"/>
          <w:numId w:val="34"/>
        </w:numPr>
      </w:pPr>
      <w:r>
        <w:rPr>
          <w:b/>
          <w:bCs/>
          <w:u w:val="single"/>
        </w:rPr>
        <w:t>Schedule DL – Part 1 &amp; 2</w:t>
      </w:r>
      <w:r>
        <w:t xml:space="preserve">: </w:t>
      </w:r>
      <w:r w:rsidR="00DF3BBB">
        <w:t>Securities Lending Collateral Assets</w:t>
      </w:r>
    </w:p>
    <w:p w14:paraId="2EAB28C2" w14:textId="77777777" w:rsidR="00840325" w:rsidRDefault="00840325" w:rsidP="00840325">
      <w:pPr>
        <w:ind w:left="360"/>
      </w:pPr>
    </w:p>
    <w:p w14:paraId="774775E3" w14:textId="0144D8CF" w:rsidR="00840325" w:rsidRDefault="00840325" w:rsidP="00840325">
      <w:pPr>
        <w:ind w:left="1440" w:hanging="1080"/>
      </w:pPr>
      <w:r>
        <w:rPr>
          <w:i/>
          <w:iCs/>
        </w:rPr>
        <w:t xml:space="preserve">A/S Blanks: </w:t>
      </w:r>
      <w:r w:rsidR="00B04F84">
        <w:t>Consider revisions to the code column to be consistent with Schedule D. (This would make a column specific to the restricted asset code, with an electronic column for other codes.) Could also consider deleting the LEI electronic column.</w:t>
      </w:r>
    </w:p>
    <w:p w14:paraId="0B827663" w14:textId="77777777" w:rsidR="00840325" w:rsidRDefault="00840325" w:rsidP="00840325">
      <w:pPr>
        <w:ind w:left="1440" w:hanging="1080"/>
      </w:pPr>
    </w:p>
    <w:p w14:paraId="27045D41" w14:textId="4E7960D9" w:rsidR="00840325" w:rsidRDefault="00840325" w:rsidP="00840325">
      <w:pPr>
        <w:ind w:left="1440" w:hanging="1080"/>
      </w:pPr>
      <w:r w:rsidRPr="00FD7E9A">
        <w:rPr>
          <w:i/>
          <w:iCs/>
        </w:rPr>
        <w:t>Instructions</w:t>
      </w:r>
      <w:r>
        <w:t xml:space="preserve">: </w:t>
      </w:r>
      <w:r w:rsidR="00E26D82">
        <w:t>Revise the reporting lines to mirror the ICO and ABS reporting line</w:t>
      </w:r>
      <w:r w:rsidR="00B257DD">
        <w:t xml:space="preserve">s. The </w:t>
      </w:r>
      <w:r w:rsidR="0073245A">
        <w:t xml:space="preserve">current instructions refer to the reporting lines </w:t>
      </w:r>
      <w:r w:rsidR="00D1215E">
        <w:t xml:space="preserve">from other schedules. These will need to be updated </w:t>
      </w:r>
      <w:r w:rsidR="00F63375">
        <w:t xml:space="preserve">based on the revisions to other schedules. </w:t>
      </w:r>
      <w:r>
        <w:t xml:space="preserve">  </w:t>
      </w:r>
    </w:p>
    <w:p w14:paraId="795F562C" w14:textId="77777777" w:rsidR="00840325" w:rsidRDefault="00840325" w:rsidP="009B492D">
      <w:pPr>
        <w:ind w:left="1440" w:hanging="1080"/>
      </w:pPr>
    </w:p>
    <w:p w14:paraId="7D1C5CA5" w14:textId="66FE40E4" w:rsidR="00E726BD" w:rsidRDefault="00E726BD" w:rsidP="00E726BD">
      <w:pPr>
        <w:numPr>
          <w:ilvl w:val="0"/>
          <w:numId w:val="34"/>
        </w:numPr>
      </w:pPr>
      <w:r>
        <w:rPr>
          <w:b/>
          <w:bCs/>
          <w:u w:val="single"/>
        </w:rPr>
        <w:t xml:space="preserve">Schedule </w:t>
      </w:r>
      <w:r w:rsidR="00EE5A8C">
        <w:rPr>
          <w:b/>
          <w:bCs/>
          <w:u w:val="single"/>
        </w:rPr>
        <w:t>E</w:t>
      </w:r>
      <w:r>
        <w:rPr>
          <w:b/>
          <w:bCs/>
          <w:u w:val="single"/>
        </w:rPr>
        <w:t xml:space="preserve"> – Part 1</w:t>
      </w:r>
      <w:r>
        <w:t xml:space="preserve">: </w:t>
      </w:r>
      <w:r w:rsidR="004A36A0">
        <w:t>Cash</w:t>
      </w:r>
    </w:p>
    <w:p w14:paraId="441B16EF" w14:textId="77777777" w:rsidR="00E726BD" w:rsidRDefault="00E726BD" w:rsidP="00E726BD">
      <w:pPr>
        <w:ind w:left="360"/>
      </w:pPr>
    </w:p>
    <w:p w14:paraId="5E4BA55D" w14:textId="4947FB43" w:rsidR="00E726BD" w:rsidRDefault="00E726BD" w:rsidP="00E726BD">
      <w:pPr>
        <w:ind w:left="1440" w:hanging="1080"/>
      </w:pPr>
      <w:r>
        <w:rPr>
          <w:i/>
          <w:iCs/>
        </w:rPr>
        <w:t xml:space="preserve">A/S Blanks: </w:t>
      </w:r>
      <w:r>
        <w:t xml:space="preserve">Consider </w:t>
      </w:r>
      <w:r w:rsidR="00896AA7">
        <w:t>d</w:t>
      </w:r>
      <w:r>
        <w:t>eleting the LEI electronic column.</w:t>
      </w:r>
    </w:p>
    <w:p w14:paraId="1713D91F" w14:textId="77777777" w:rsidR="00E726BD" w:rsidRDefault="00E726BD" w:rsidP="00E726BD">
      <w:pPr>
        <w:ind w:left="1440" w:hanging="1080"/>
      </w:pPr>
    </w:p>
    <w:p w14:paraId="57D6F26D" w14:textId="45959AC6" w:rsidR="006E7D47" w:rsidRDefault="00E726BD" w:rsidP="006E7D47">
      <w:pPr>
        <w:ind w:left="1440" w:hanging="1080"/>
      </w:pPr>
      <w:r w:rsidRPr="00FD7E9A">
        <w:rPr>
          <w:i/>
          <w:iCs/>
        </w:rPr>
        <w:t>Instructions</w:t>
      </w:r>
      <w:r>
        <w:t xml:space="preserve">: </w:t>
      </w:r>
      <w:r w:rsidR="005401BE">
        <w:t>Delete the instructions for separate account bifurcated assets in the code column.</w:t>
      </w:r>
    </w:p>
    <w:p w14:paraId="6F7D4929" w14:textId="6C1F183C" w:rsidR="00E726BD" w:rsidRDefault="00E726BD" w:rsidP="00E726BD">
      <w:pPr>
        <w:ind w:left="1440" w:hanging="1080"/>
      </w:pPr>
    </w:p>
    <w:p w14:paraId="50B024B3" w14:textId="1D0F8506" w:rsidR="006D5DE1" w:rsidRDefault="006D5DE1" w:rsidP="006D5DE1">
      <w:pPr>
        <w:numPr>
          <w:ilvl w:val="0"/>
          <w:numId w:val="34"/>
        </w:numPr>
      </w:pPr>
      <w:r>
        <w:rPr>
          <w:b/>
          <w:bCs/>
          <w:u w:val="single"/>
        </w:rPr>
        <w:t>Schedule E – Part 2</w:t>
      </w:r>
      <w:r>
        <w:t>: Cash Equivalents</w:t>
      </w:r>
    </w:p>
    <w:p w14:paraId="107CCB36" w14:textId="77777777" w:rsidR="006D5DE1" w:rsidRDefault="006D5DE1" w:rsidP="006D5DE1">
      <w:pPr>
        <w:ind w:left="360"/>
      </w:pPr>
    </w:p>
    <w:p w14:paraId="1E8C847A" w14:textId="69468985" w:rsidR="006D5DE1" w:rsidRDefault="006D5DE1" w:rsidP="006D5DE1">
      <w:pPr>
        <w:ind w:left="1440" w:hanging="1080"/>
      </w:pPr>
      <w:r>
        <w:rPr>
          <w:i/>
          <w:iCs/>
        </w:rPr>
        <w:t>A/S Blanks</w:t>
      </w:r>
      <w:r w:rsidR="00914171">
        <w:rPr>
          <w:i/>
          <w:iCs/>
        </w:rPr>
        <w:t xml:space="preserve">: </w:t>
      </w:r>
      <w:r w:rsidR="00914171">
        <w:t>Consider revisions to the code column to be consistent with Schedule D. (This would make a column specific to the restricted asset code, with an electronic column for other codes.) Could also consider deleting the LEI electronic column.</w:t>
      </w:r>
    </w:p>
    <w:p w14:paraId="0FC2F618" w14:textId="77777777" w:rsidR="006D5DE1" w:rsidRDefault="006D5DE1" w:rsidP="006D5DE1">
      <w:pPr>
        <w:ind w:left="1440" w:hanging="1080"/>
      </w:pPr>
    </w:p>
    <w:p w14:paraId="4567ABEB" w14:textId="27FB1483" w:rsidR="006D5DE1" w:rsidRDefault="006D5DE1" w:rsidP="006D5DE1">
      <w:pPr>
        <w:ind w:left="1440" w:hanging="1080"/>
      </w:pPr>
      <w:r w:rsidRPr="00FD7E9A">
        <w:rPr>
          <w:i/>
          <w:iCs/>
        </w:rPr>
        <w:t>Instructions</w:t>
      </w:r>
      <w:r>
        <w:t xml:space="preserve">: </w:t>
      </w:r>
      <w:r w:rsidR="009D0603">
        <w:t>Revise the reporting lines to mirror the ICO reporting lines. (ABS reporting lines will not be included.) The current instructions refer to the reporting lines for certain instructions. These will need to be updated based on the revisions to other schedules.</w:t>
      </w:r>
      <w:r w:rsidR="00A35B31">
        <w:t xml:space="preserve"> </w:t>
      </w:r>
      <w:r w:rsidR="009D0603">
        <w:t xml:space="preserve">Delete the </w:t>
      </w:r>
      <w:r w:rsidR="00D12281">
        <w:t xml:space="preserve">instructions for separate account bifurcated assets in the code column. </w:t>
      </w:r>
    </w:p>
    <w:p w14:paraId="631F3D2E" w14:textId="77777777" w:rsidR="007A2EDA" w:rsidRDefault="007A2EDA" w:rsidP="006D5DE1">
      <w:pPr>
        <w:ind w:left="1440" w:hanging="1080"/>
      </w:pPr>
    </w:p>
    <w:p w14:paraId="1B869636" w14:textId="43C0A771" w:rsidR="007A2EDA" w:rsidRDefault="007A2EDA" w:rsidP="007A2EDA">
      <w:pPr>
        <w:numPr>
          <w:ilvl w:val="0"/>
          <w:numId w:val="34"/>
        </w:numPr>
      </w:pPr>
      <w:r>
        <w:rPr>
          <w:b/>
          <w:bCs/>
          <w:u w:val="single"/>
        </w:rPr>
        <w:t xml:space="preserve">Schedule E – Part </w:t>
      </w:r>
      <w:r w:rsidR="00D94808">
        <w:rPr>
          <w:b/>
          <w:bCs/>
          <w:u w:val="single"/>
        </w:rPr>
        <w:t>3</w:t>
      </w:r>
      <w:r>
        <w:t xml:space="preserve">: </w:t>
      </w:r>
      <w:r w:rsidR="00D94808">
        <w:t>Special Deposits</w:t>
      </w:r>
    </w:p>
    <w:p w14:paraId="153D5DC7" w14:textId="77777777" w:rsidR="007A2EDA" w:rsidRDefault="007A2EDA" w:rsidP="007A2EDA">
      <w:pPr>
        <w:ind w:left="360"/>
      </w:pPr>
    </w:p>
    <w:p w14:paraId="6E434BB2" w14:textId="433DEACC" w:rsidR="007A2EDA" w:rsidRDefault="007A2EDA" w:rsidP="007A2EDA">
      <w:pPr>
        <w:ind w:left="1440" w:hanging="1080"/>
      </w:pPr>
      <w:r>
        <w:rPr>
          <w:i/>
          <w:iCs/>
        </w:rPr>
        <w:t xml:space="preserve">A/S Blanks: </w:t>
      </w:r>
      <w:r w:rsidR="00C1614F">
        <w:t>No revisions necessary.</w:t>
      </w:r>
    </w:p>
    <w:p w14:paraId="26BBD28B" w14:textId="77777777" w:rsidR="007A2EDA" w:rsidRDefault="007A2EDA" w:rsidP="007A2EDA">
      <w:pPr>
        <w:ind w:left="1440" w:hanging="1080"/>
      </w:pPr>
    </w:p>
    <w:p w14:paraId="0E88E11C" w14:textId="1D035C12" w:rsidR="007A2EDA" w:rsidRDefault="007A2EDA" w:rsidP="007A2EDA">
      <w:pPr>
        <w:ind w:left="1440" w:hanging="1080"/>
      </w:pPr>
      <w:r w:rsidRPr="00FD7E9A">
        <w:rPr>
          <w:i/>
          <w:iCs/>
        </w:rPr>
        <w:t>Instructions</w:t>
      </w:r>
      <w:r>
        <w:t xml:space="preserve">: </w:t>
      </w:r>
      <w:r w:rsidR="00C1614F">
        <w:t xml:space="preserve">Consider revising </w:t>
      </w:r>
      <w:r w:rsidR="008555CE">
        <w:t>the identification of Bond (B) to be ICO or ABS</w:t>
      </w:r>
      <w:r w:rsidR="00C8309E">
        <w:t xml:space="preserve"> and including a BA code for BA assets. </w:t>
      </w:r>
      <w:r>
        <w:t xml:space="preserve"> </w:t>
      </w:r>
    </w:p>
    <w:p w14:paraId="76A16F60" w14:textId="77777777" w:rsidR="00B01B87" w:rsidRDefault="00B01B87" w:rsidP="007A2EDA">
      <w:pPr>
        <w:ind w:left="1440" w:hanging="1080"/>
      </w:pPr>
    </w:p>
    <w:p w14:paraId="4973E4FD" w14:textId="77777777" w:rsidR="00644B94" w:rsidRDefault="00644B94" w:rsidP="007A2EDA">
      <w:pPr>
        <w:ind w:left="1440" w:hanging="1080"/>
      </w:pPr>
    </w:p>
    <w:p w14:paraId="25869218" w14:textId="739CFFCA" w:rsidR="00644B94" w:rsidRDefault="008C272F" w:rsidP="00644B94">
      <w:pPr>
        <w:numPr>
          <w:ilvl w:val="0"/>
          <w:numId w:val="34"/>
        </w:numPr>
      </w:pPr>
      <w:r>
        <w:rPr>
          <w:b/>
          <w:bCs/>
          <w:u w:val="single"/>
        </w:rPr>
        <w:t>Supplemental Investment Risks Interrogatories</w:t>
      </w:r>
      <w:r w:rsidR="00644B94">
        <w:t xml:space="preserve">: </w:t>
      </w:r>
    </w:p>
    <w:p w14:paraId="369F75E4" w14:textId="77777777" w:rsidR="00644B94" w:rsidRDefault="00644B94" w:rsidP="00644B94">
      <w:pPr>
        <w:ind w:left="360"/>
      </w:pPr>
    </w:p>
    <w:p w14:paraId="1E7A7722" w14:textId="77777777" w:rsidR="00644B94" w:rsidRDefault="00644B94" w:rsidP="00644B94">
      <w:pPr>
        <w:ind w:left="1440" w:hanging="1080"/>
      </w:pPr>
      <w:r>
        <w:rPr>
          <w:i/>
          <w:iCs/>
        </w:rPr>
        <w:t xml:space="preserve">A/S Blanks: </w:t>
      </w:r>
      <w:r>
        <w:t>No revisions necessary.</w:t>
      </w:r>
    </w:p>
    <w:p w14:paraId="5B391BE1" w14:textId="77777777" w:rsidR="00644B94" w:rsidRDefault="00644B94" w:rsidP="00644B94">
      <w:pPr>
        <w:ind w:left="1440" w:hanging="1080"/>
      </w:pPr>
    </w:p>
    <w:p w14:paraId="5DF545E0" w14:textId="1C6FC71D" w:rsidR="00644B94" w:rsidRDefault="00644B94" w:rsidP="00644B94">
      <w:pPr>
        <w:ind w:left="1440" w:hanging="1080"/>
      </w:pPr>
      <w:r w:rsidRPr="00FD7E9A">
        <w:rPr>
          <w:i/>
          <w:iCs/>
        </w:rPr>
        <w:t>Instructions</w:t>
      </w:r>
      <w:r>
        <w:t xml:space="preserve">: </w:t>
      </w:r>
      <w:r w:rsidR="00F5225D">
        <w:t>References in the instructions point to schedule</w:t>
      </w:r>
      <w:r w:rsidR="00B607F7">
        <w:t xml:space="preserve"> rows and columns. Update with other revisions. </w:t>
      </w:r>
      <w:r>
        <w:t xml:space="preserve">  </w:t>
      </w:r>
    </w:p>
    <w:p w14:paraId="59BA071F" w14:textId="366DA01F" w:rsidR="006D5DE1" w:rsidRDefault="006B3F62" w:rsidP="0091023A">
      <w:r>
        <w:rPr>
          <w:sz w:val="16"/>
          <w:szCs w:val="16"/>
        </w:rPr>
        <w:fldChar w:fldCharType="begin"/>
      </w:r>
      <w:r>
        <w:rPr>
          <w:sz w:val="16"/>
          <w:szCs w:val="16"/>
        </w:rPr>
        <w:instrText xml:space="preserve"> FILENAME \p </w:instrText>
      </w:r>
      <w:r>
        <w:rPr>
          <w:sz w:val="16"/>
          <w:szCs w:val="16"/>
        </w:rPr>
        <w:fldChar w:fldCharType="separate"/>
      </w:r>
      <w:r w:rsidR="00BE7E21">
        <w:rPr>
          <w:noProof/>
          <w:sz w:val="16"/>
          <w:szCs w:val="16"/>
        </w:rPr>
        <w:t>https://naiconline.sharepoint.com/teams/FRSStatutoryAccounting/National Meetings/A. National Meeting Materials/2022/Fall - December/Exposures/19-21d - Blanks Changes - 11-22-22.docx</w:t>
      </w:r>
      <w:r>
        <w:rPr>
          <w:sz w:val="16"/>
          <w:szCs w:val="16"/>
        </w:rPr>
        <w:fldChar w:fldCharType="end"/>
      </w:r>
    </w:p>
    <w:sectPr w:rsidR="006D5DE1" w:rsidSect="005E53A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2D33" w14:textId="77777777" w:rsidR="00417E7C" w:rsidRDefault="00417E7C">
      <w:r>
        <w:separator/>
      </w:r>
    </w:p>
  </w:endnote>
  <w:endnote w:type="continuationSeparator" w:id="0">
    <w:p w14:paraId="19286116" w14:textId="77777777" w:rsidR="00417E7C" w:rsidRDefault="00417E7C">
      <w:r>
        <w:continuationSeparator/>
      </w:r>
    </w:p>
  </w:endnote>
  <w:endnote w:type="continuationNotice" w:id="1">
    <w:p w14:paraId="3FD190FD" w14:textId="77777777" w:rsidR="00417E7C" w:rsidRDefault="00417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6E4B" w14:textId="77777777" w:rsidR="0040475F" w:rsidRDefault="0040475F" w:rsidP="00281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FDCE8" w14:textId="77777777" w:rsidR="0040475F" w:rsidRDefault="0040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1974" w14:textId="77777777" w:rsidR="0040475F" w:rsidRPr="00281365" w:rsidRDefault="0040475F" w:rsidP="00281365">
    <w:pPr>
      <w:pStyle w:val="Footer"/>
      <w:framePr w:wrap="around" w:vAnchor="text" w:hAnchor="margin" w:xAlign="center" w:y="1"/>
      <w:rPr>
        <w:rStyle w:val="PageNumber"/>
      </w:rPr>
    </w:pPr>
    <w:r w:rsidRPr="00281365">
      <w:rPr>
        <w:rStyle w:val="PageNumber"/>
      </w:rPr>
      <w:fldChar w:fldCharType="begin"/>
    </w:r>
    <w:r w:rsidRPr="00281365">
      <w:rPr>
        <w:rStyle w:val="PageNumber"/>
      </w:rPr>
      <w:instrText xml:space="preserve">PAGE  </w:instrText>
    </w:r>
    <w:r w:rsidRPr="00281365">
      <w:rPr>
        <w:rStyle w:val="PageNumber"/>
      </w:rPr>
      <w:fldChar w:fldCharType="separate"/>
    </w:r>
    <w:r>
      <w:rPr>
        <w:rStyle w:val="PageNumber"/>
        <w:noProof/>
      </w:rPr>
      <w:t>10</w:t>
    </w:r>
    <w:r w:rsidRPr="00281365">
      <w:rPr>
        <w:rStyle w:val="PageNumber"/>
      </w:rPr>
      <w:fldChar w:fldCharType="end"/>
    </w:r>
  </w:p>
  <w:p w14:paraId="32BB3AA7" w14:textId="77777777" w:rsidR="0040475F" w:rsidRPr="00ED615F" w:rsidRDefault="0040475F" w:rsidP="00770F2F">
    <w:pPr>
      <w:pStyle w:val="Footer"/>
      <w:tabs>
        <w:tab w:val="clear" w:pos="4320"/>
        <w:tab w:val="clear" w:pos="8640"/>
        <w:tab w:val="right" w:pos="10080"/>
      </w:tabs>
      <w:rPr>
        <w:sz w:val="16"/>
        <w:szCs w:val="16"/>
      </w:rPr>
    </w:pPr>
    <w:r w:rsidRPr="00ED615F">
      <w:rPr>
        <w:sz w:val="16"/>
        <w:szCs w:val="16"/>
      </w:rPr>
      <w:t>©</w:t>
    </w:r>
    <w:r w:rsidR="005E53AC">
      <w:rPr>
        <w:sz w:val="16"/>
        <w:szCs w:val="16"/>
      </w:rPr>
      <w:t>2022</w:t>
    </w:r>
    <w:r w:rsidRPr="00ED615F">
      <w:rPr>
        <w:sz w:val="16"/>
        <w:szCs w:val="16"/>
      </w:rPr>
      <w:t xml:space="preserve"> National Association of Insurance Commissioners</w:t>
    </w:r>
    <w:r w:rsidRPr="00ED615F">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B2BC" w14:textId="77777777" w:rsidR="00F70799" w:rsidRDefault="00F7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D875" w14:textId="77777777" w:rsidR="00417E7C" w:rsidRDefault="00417E7C">
      <w:r>
        <w:separator/>
      </w:r>
    </w:p>
  </w:footnote>
  <w:footnote w:type="continuationSeparator" w:id="0">
    <w:p w14:paraId="423F453B" w14:textId="77777777" w:rsidR="00417E7C" w:rsidRDefault="00417E7C">
      <w:r>
        <w:continuationSeparator/>
      </w:r>
    </w:p>
  </w:footnote>
  <w:footnote w:type="continuationNotice" w:id="1">
    <w:p w14:paraId="5C8CA3BE" w14:textId="77777777" w:rsidR="00417E7C" w:rsidRDefault="00417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1F06" w14:textId="77777777" w:rsidR="00F70799" w:rsidRDefault="00F70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8630" w14:textId="77777777" w:rsidR="0040475F" w:rsidRPr="005E53AC" w:rsidRDefault="0040475F" w:rsidP="005E53AC">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D40E" w14:textId="77777777" w:rsidR="00F70799" w:rsidRDefault="00F70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98CAF8"/>
    <w:lvl w:ilvl="0">
      <w:start w:val="1"/>
      <w:numFmt w:val="decimal"/>
      <w:pStyle w:val="ListNumber5"/>
      <w:lvlText w:val="%1."/>
      <w:lvlJc w:val="left"/>
      <w:pPr>
        <w:tabs>
          <w:tab w:val="num" w:pos="7740"/>
        </w:tabs>
        <w:ind w:left="7740" w:hanging="360"/>
      </w:pPr>
    </w:lvl>
  </w:abstractNum>
  <w:abstractNum w:abstractNumId="1" w15:restartNumberingAfterBreak="0">
    <w:nsid w:val="FFFFFF7D"/>
    <w:multiLevelType w:val="singleLevel"/>
    <w:tmpl w:val="330EFD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E14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8261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44B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3A4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DAE3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2A5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30F0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148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6CC2"/>
    <w:multiLevelType w:val="hybridMultilevel"/>
    <w:tmpl w:val="1A521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10426A3"/>
    <w:multiLevelType w:val="hybridMultilevel"/>
    <w:tmpl w:val="29C25D00"/>
    <w:lvl w:ilvl="0" w:tplc="0A4C5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C5417C"/>
    <w:multiLevelType w:val="hybridMultilevel"/>
    <w:tmpl w:val="204C828C"/>
    <w:lvl w:ilvl="0" w:tplc="29E47A52">
      <w:start w:val="27"/>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07EA4A47"/>
    <w:multiLevelType w:val="hybridMultilevel"/>
    <w:tmpl w:val="A89AC016"/>
    <w:lvl w:ilvl="0" w:tplc="A8C62A72">
      <w:start w:val="26"/>
      <w:numFmt w:val="decimal"/>
      <w:lvlText w:val="%1."/>
      <w:lvlJc w:val="left"/>
      <w:pPr>
        <w:tabs>
          <w:tab w:val="num" w:pos="1260"/>
        </w:tabs>
        <w:ind w:left="1260" w:hanging="63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080C76CF"/>
    <w:multiLevelType w:val="hybridMultilevel"/>
    <w:tmpl w:val="72A6E5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0A464EEA"/>
    <w:multiLevelType w:val="hybridMultilevel"/>
    <w:tmpl w:val="65A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662CA"/>
    <w:multiLevelType w:val="singleLevel"/>
    <w:tmpl w:val="33349EAE"/>
    <w:lvl w:ilvl="0">
      <w:start w:val="6"/>
      <w:numFmt w:val="decimal"/>
      <w:lvlText w:val="%1."/>
      <w:lvlJc w:val="left"/>
      <w:pPr>
        <w:tabs>
          <w:tab w:val="num" w:pos="1356"/>
        </w:tabs>
        <w:ind w:left="1356" w:hanging="756"/>
      </w:pPr>
      <w:rPr>
        <w:rFonts w:hint="default"/>
      </w:rPr>
    </w:lvl>
  </w:abstractNum>
  <w:abstractNum w:abstractNumId="17" w15:restartNumberingAfterBreak="0">
    <w:nsid w:val="0C9A1FED"/>
    <w:multiLevelType w:val="hybridMultilevel"/>
    <w:tmpl w:val="99C47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EEA47F2"/>
    <w:multiLevelType w:val="hybridMultilevel"/>
    <w:tmpl w:val="A7828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10C3CA4"/>
    <w:multiLevelType w:val="hybridMultilevel"/>
    <w:tmpl w:val="99586C24"/>
    <w:lvl w:ilvl="0" w:tplc="9E1C3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3985166"/>
    <w:multiLevelType w:val="hybridMultilevel"/>
    <w:tmpl w:val="FDA65B44"/>
    <w:lvl w:ilvl="0" w:tplc="A37A05C6">
      <w:start w:val="2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14E24645"/>
    <w:multiLevelType w:val="hybridMultilevel"/>
    <w:tmpl w:val="407E7B10"/>
    <w:lvl w:ilvl="0" w:tplc="18C80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6A73E46"/>
    <w:multiLevelType w:val="hybridMultilevel"/>
    <w:tmpl w:val="D0C00A5A"/>
    <w:lvl w:ilvl="0" w:tplc="EC088446">
      <w:start w:val="2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2540479A"/>
    <w:multiLevelType w:val="hybridMultilevel"/>
    <w:tmpl w:val="43E28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E2190E"/>
    <w:multiLevelType w:val="hybridMultilevel"/>
    <w:tmpl w:val="B1D010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DE618D9"/>
    <w:multiLevelType w:val="hybridMultilevel"/>
    <w:tmpl w:val="B346F070"/>
    <w:lvl w:ilvl="0" w:tplc="6590D2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90E0529"/>
    <w:multiLevelType w:val="hybridMultilevel"/>
    <w:tmpl w:val="99586C2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3A6A38A6"/>
    <w:multiLevelType w:val="hybridMultilevel"/>
    <w:tmpl w:val="D124EA1C"/>
    <w:lvl w:ilvl="0" w:tplc="3CCCD1F8">
      <w:start w:val="27"/>
      <w:numFmt w:val="decimal"/>
      <w:lvlText w:val="%1."/>
      <w:lvlJc w:val="left"/>
      <w:pPr>
        <w:tabs>
          <w:tab w:val="num" w:pos="720"/>
        </w:tabs>
        <w:ind w:left="720" w:hanging="615"/>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8" w15:restartNumberingAfterBreak="0">
    <w:nsid w:val="3EE3488A"/>
    <w:multiLevelType w:val="hybridMultilevel"/>
    <w:tmpl w:val="6308CA0E"/>
    <w:lvl w:ilvl="0" w:tplc="F97A87DC">
      <w:start w:val="2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403623EF"/>
    <w:multiLevelType w:val="hybridMultilevel"/>
    <w:tmpl w:val="0B121592"/>
    <w:lvl w:ilvl="0" w:tplc="2584A3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1A057FF"/>
    <w:multiLevelType w:val="hybridMultilevel"/>
    <w:tmpl w:val="583A4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6E20472"/>
    <w:multiLevelType w:val="hybridMultilevel"/>
    <w:tmpl w:val="407AE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A805CAF"/>
    <w:multiLevelType w:val="singleLevel"/>
    <w:tmpl w:val="E55EC38E"/>
    <w:lvl w:ilvl="0">
      <w:start w:val="8"/>
      <w:numFmt w:val="decimal"/>
      <w:lvlText w:val="(%1)"/>
      <w:lvlJc w:val="left"/>
      <w:pPr>
        <w:tabs>
          <w:tab w:val="num" w:pos="1440"/>
        </w:tabs>
        <w:ind w:left="1440" w:hanging="720"/>
      </w:pPr>
      <w:rPr>
        <w:rFonts w:hint="default"/>
      </w:rPr>
    </w:lvl>
  </w:abstractNum>
  <w:abstractNum w:abstractNumId="33" w15:restartNumberingAfterBreak="0">
    <w:nsid w:val="58690293"/>
    <w:multiLevelType w:val="hybridMultilevel"/>
    <w:tmpl w:val="D11CCC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D0D0D34"/>
    <w:multiLevelType w:val="hybridMultilevel"/>
    <w:tmpl w:val="4DE6D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35C7CCD"/>
    <w:multiLevelType w:val="singleLevel"/>
    <w:tmpl w:val="4BA2F61E"/>
    <w:lvl w:ilvl="0">
      <w:start w:val="1"/>
      <w:numFmt w:val="lowerRoman"/>
      <w:lvlText w:val="%1."/>
      <w:lvlJc w:val="left"/>
      <w:pPr>
        <w:tabs>
          <w:tab w:val="num" w:pos="2160"/>
        </w:tabs>
        <w:ind w:left="2160" w:hanging="720"/>
      </w:pPr>
      <w:rPr>
        <w:rFonts w:hint="default"/>
      </w:rPr>
    </w:lvl>
  </w:abstractNum>
  <w:abstractNum w:abstractNumId="36" w15:restartNumberingAfterBreak="0">
    <w:nsid w:val="63B3170D"/>
    <w:multiLevelType w:val="hybridMultilevel"/>
    <w:tmpl w:val="8634F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8474E5"/>
    <w:multiLevelType w:val="singleLevel"/>
    <w:tmpl w:val="8E1C2C74"/>
    <w:lvl w:ilvl="0">
      <w:start w:val="5"/>
      <w:numFmt w:val="decimal"/>
      <w:lvlText w:val="%1."/>
      <w:lvlJc w:val="left"/>
      <w:pPr>
        <w:tabs>
          <w:tab w:val="num" w:pos="1320"/>
        </w:tabs>
        <w:ind w:left="1320" w:hanging="720"/>
      </w:pPr>
      <w:rPr>
        <w:rFonts w:hint="default"/>
      </w:rPr>
    </w:lvl>
  </w:abstractNum>
  <w:abstractNum w:abstractNumId="38" w15:restartNumberingAfterBreak="0">
    <w:nsid w:val="66297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0B1B40"/>
    <w:multiLevelType w:val="singleLevel"/>
    <w:tmpl w:val="1B8E9B36"/>
    <w:lvl w:ilvl="0">
      <w:start w:val="4"/>
      <w:numFmt w:val="decimal"/>
      <w:lvlText w:val="(%1)"/>
      <w:lvlJc w:val="left"/>
      <w:pPr>
        <w:tabs>
          <w:tab w:val="num" w:pos="1440"/>
        </w:tabs>
        <w:ind w:left="1440" w:hanging="720"/>
      </w:pPr>
      <w:rPr>
        <w:rFonts w:hint="default"/>
      </w:rPr>
    </w:lvl>
  </w:abstractNum>
  <w:abstractNum w:abstractNumId="40" w15:restartNumberingAfterBreak="0">
    <w:nsid w:val="74A770F5"/>
    <w:multiLevelType w:val="hybridMultilevel"/>
    <w:tmpl w:val="5EAEB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221B74"/>
    <w:multiLevelType w:val="hybridMultilevel"/>
    <w:tmpl w:val="BAE473AE"/>
    <w:lvl w:ilvl="0" w:tplc="D8F24880">
      <w:start w:val="28"/>
      <w:numFmt w:val="decimal"/>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8751623">
    <w:abstractNumId w:val="37"/>
  </w:num>
  <w:num w:numId="2" w16cid:durableId="690451006">
    <w:abstractNumId w:val="35"/>
  </w:num>
  <w:num w:numId="3" w16cid:durableId="1717847741">
    <w:abstractNumId w:val="38"/>
  </w:num>
  <w:num w:numId="4" w16cid:durableId="859315493">
    <w:abstractNumId w:val="16"/>
  </w:num>
  <w:num w:numId="5" w16cid:durableId="1615208685">
    <w:abstractNumId w:val="39"/>
  </w:num>
  <w:num w:numId="6" w16cid:durableId="799962253">
    <w:abstractNumId w:val="32"/>
  </w:num>
  <w:num w:numId="7" w16cid:durableId="732630301">
    <w:abstractNumId w:val="9"/>
  </w:num>
  <w:num w:numId="8" w16cid:durableId="1894149937">
    <w:abstractNumId w:val="7"/>
  </w:num>
  <w:num w:numId="9" w16cid:durableId="904754816">
    <w:abstractNumId w:val="6"/>
  </w:num>
  <w:num w:numId="10" w16cid:durableId="1575698103">
    <w:abstractNumId w:val="5"/>
  </w:num>
  <w:num w:numId="11" w16cid:durableId="524949997">
    <w:abstractNumId w:val="4"/>
  </w:num>
  <w:num w:numId="12" w16cid:durableId="1720978720">
    <w:abstractNumId w:val="8"/>
  </w:num>
  <w:num w:numId="13" w16cid:durableId="821042073">
    <w:abstractNumId w:val="3"/>
  </w:num>
  <w:num w:numId="14" w16cid:durableId="1114058692">
    <w:abstractNumId w:val="2"/>
  </w:num>
  <w:num w:numId="15" w16cid:durableId="125509962">
    <w:abstractNumId w:val="1"/>
  </w:num>
  <w:num w:numId="16" w16cid:durableId="1455561724">
    <w:abstractNumId w:val="0"/>
  </w:num>
  <w:num w:numId="17" w16cid:durableId="504056804">
    <w:abstractNumId w:val="11"/>
  </w:num>
  <w:num w:numId="18" w16cid:durableId="648287084">
    <w:abstractNumId w:val="25"/>
  </w:num>
  <w:num w:numId="19" w16cid:durableId="1484275335">
    <w:abstractNumId w:val="12"/>
  </w:num>
  <w:num w:numId="20" w16cid:durableId="522741763">
    <w:abstractNumId w:val="27"/>
  </w:num>
  <w:num w:numId="21" w16cid:durableId="1367680679">
    <w:abstractNumId w:val="41"/>
  </w:num>
  <w:num w:numId="22" w16cid:durableId="1475873482">
    <w:abstractNumId w:val="28"/>
  </w:num>
  <w:num w:numId="23" w16cid:durableId="1064529125">
    <w:abstractNumId w:val="13"/>
  </w:num>
  <w:num w:numId="24" w16cid:durableId="1826623690">
    <w:abstractNumId w:val="22"/>
  </w:num>
  <w:num w:numId="25" w16cid:durableId="847452169">
    <w:abstractNumId w:val="17"/>
  </w:num>
  <w:num w:numId="26" w16cid:durableId="405955487">
    <w:abstractNumId w:val="33"/>
  </w:num>
  <w:num w:numId="27" w16cid:durableId="765927778">
    <w:abstractNumId w:val="10"/>
  </w:num>
  <w:num w:numId="28" w16cid:durableId="1841263886">
    <w:abstractNumId w:val="14"/>
  </w:num>
  <w:num w:numId="29" w16cid:durableId="1640846034">
    <w:abstractNumId w:val="29"/>
  </w:num>
  <w:num w:numId="30" w16cid:durableId="1743142281">
    <w:abstractNumId w:val="24"/>
  </w:num>
  <w:num w:numId="31" w16cid:durableId="591011326">
    <w:abstractNumId w:val="30"/>
  </w:num>
  <w:num w:numId="32" w16cid:durableId="912475040">
    <w:abstractNumId w:val="20"/>
  </w:num>
  <w:num w:numId="33" w16cid:durableId="720329305">
    <w:abstractNumId w:val="34"/>
  </w:num>
  <w:num w:numId="34" w16cid:durableId="1687513224">
    <w:abstractNumId w:val="23"/>
  </w:num>
  <w:num w:numId="35" w16cid:durableId="828130274">
    <w:abstractNumId w:val="15"/>
  </w:num>
  <w:num w:numId="36" w16cid:durableId="208996468">
    <w:abstractNumId w:val="36"/>
  </w:num>
  <w:num w:numId="37" w16cid:durableId="1564608049">
    <w:abstractNumId w:val="18"/>
  </w:num>
  <w:num w:numId="38" w16cid:durableId="674264594">
    <w:abstractNumId w:val="31"/>
  </w:num>
  <w:num w:numId="39" w16cid:durableId="663554038">
    <w:abstractNumId w:val="21"/>
  </w:num>
  <w:num w:numId="40" w16cid:durableId="1056509102">
    <w:abstractNumId w:val="19"/>
  </w:num>
  <w:num w:numId="41" w16cid:durableId="286667570">
    <w:abstractNumId w:val="26"/>
  </w:num>
  <w:num w:numId="42" w16cid:durableId="136848988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365"/>
    <w:rsid w:val="00001C97"/>
    <w:rsid w:val="00002DE9"/>
    <w:rsid w:val="0000303C"/>
    <w:rsid w:val="00003501"/>
    <w:rsid w:val="00003BC3"/>
    <w:rsid w:val="00004673"/>
    <w:rsid w:val="00004954"/>
    <w:rsid w:val="000057D9"/>
    <w:rsid w:val="00011F25"/>
    <w:rsid w:val="00014982"/>
    <w:rsid w:val="00021177"/>
    <w:rsid w:val="00022CE5"/>
    <w:rsid w:val="000230B1"/>
    <w:rsid w:val="00025629"/>
    <w:rsid w:val="0002617E"/>
    <w:rsid w:val="0002652C"/>
    <w:rsid w:val="00026A6B"/>
    <w:rsid w:val="00030C31"/>
    <w:rsid w:val="000333F4"/>
    <w:rsid w:val="000343FE"/>
    <w:rsid w:val="00034B16"/>
    <w:rsid w:val="00035968"/>
    <w:rsid w:val="0003637F"/>
    <w:rsid w:val="0003677C"/>
    <w:rsid w:val="0003787F"/>
    <w:rsid w:val="00041DF9"/>
    <w:rsid w:val="000421F4"/>
    <w:rsid w:val="00042DE9"/>
    <w:rsid w:val="0004347F"/>
    <w:rsid w:val="00046CC4"/>
    <w:rsid w:val="00047288"/>
    <w:rsid w:val="00051299"/>
    <w:rsid w:val="00052890"/>
    <w:rsid w:val="00052AFD"/>
    <w:rsid w:val="00054713"/>
    <w:rsid w:val="000548B4"/>
    <w:rsid w:val="00054D44"/>
    <w:rsid w:val="00054DCC"/>
    <w:rsid w:val="00055624"/>
    <w:rsid w:val="0005590F"/>
    <w:rsid w:val="000565FE"/>
    <w:rsid w:val="00056644"/>
    <w:rsid w:val="00057682"/>
    <w:rsid w:val="000576A6"/>
    <w:rsid w:val="00060FF1"/>
    <w:rsid w:val="00061376"/>
    <w:rsid w:val="0006273A"/>
    <w:rsid w:val="000629DB"/>
    <w:rsid w:val="00064796"/>
    <w:rsid w:val="0006629A"/>
    <w:rsid w:val="00067A16"/>
    <w:rsid w:val="000700CC"/>
    <w:rsid w:val="00070A76"/>
    <w:rsid w:val="000715C7"/>
    <w:rsid w:val="00071AFC"/>
    <w:rsid w:val="0007380D"/>
    <w:rsid w:val="00073DC0"/>
    <w:rsid w:val="00076919"/>
    <w:rsid w:val="00076A4F"/>
    <w:rsid w:val="00080A52"/>
    <w:rsid w:val="00080AF3"/>
    <w:rsid w:val="000818B0"/>
    <w:rsid w:val="00081CD3"/>
    <w:rsid w:val="00082FB9"/>
    <w:rsid w:val="00084944"/>
    <w:rsid w:val="0008547D"/>
    <w:rsid w:val="00086496"/>
    <w:rsid w:val="0008665C"/>
    <w:rsid w:val="000867DC"/>
    <w:rsid w:val="000872F4"/>
    <w:rsid w:val="00087C14"/>
    <w:rsid w:val="000900D0"/>
    <w:rsid w:val="0009057B"/>
    <w:rsid w:val="00090EEA"/>
    <w:rsid w:val="000920F7"/>
    <w:rsid w:val="00092187"/>
    <w:rsid w:val="00094C26"/>
    <w:rsid w:val="00095247"/>
    <w:rsid w:val="000962F9"/>
    <w:rsid w:val="000963C2"/>
    <w:rsid w:val="00096993"/>
    <w:rsid w:val="00097F5D"/>
    <w:rsid w:val="000A02D9"/>
    <w:rsid w:val="000A165E"/>
    <w:rsid w:val="000A556B"/>
    <w:rsid w:val="000B1005"/>
    <w:rsid w:val="000B1BB2"/>
    <w:rsid w:val="000B33C6"/>
    <w:rsid w:val="000B341C"/>
    <w:rsid w:val="000B3977"/>
    <w:rsid w:val="000B656B"/>
    <w:rsid w:val="000B6894"/>
    <w:rsid w:val="000B6C5E"/>
    <w:rsid w:val="000C185D"/>
    <w:rsid w:val="000C20D0"/>
    <w:rsid w:val="000C27DA"/>
    <w:rsid w:val="000C2818"/>
    <w:rsid w:val="000C794A"/>
    <w:rsid w:val="000C7D5A"/>
    <w:rsid w:val="000D170E"/>
    <w:rsid w:val="000D243F"/>
    <w:rsid w:val="000D2801"/>
    <w:rsid w:val="000D3F2B"/>
    <w:rsid w:val="000D426C"/>
    <w:rsid w:val="000D6874"/>
    <w:rsid w:val="000D6EE9"/>
    <w:rsid w:val="000D7453"/>
    <w:rsid w:val="000D7DBB"/>
    <w:rsid w:val="000E04E0"/>
    <w:rsid w:val="000E0EB7"/>
    <w:rsid w:val="000E12EC"/>
    <w:rsid w:val="000E1BDE"/>
    <w:rsid w:val="000E20B2"/>
    <w:rsid w:val="000E21F3"/>
    <w:rsid w:val="000E27EA"/>
    <w:rsid w:val="000E3EDE"/>
    <w:rsid w:val="000E5812"/>
    <w:rsid w:val="000E6C7E"/>
    <w:rsid w:val="000E76DF"/>
    <w:rsid w:val="000F1401"/>
    <w:rsid w:val="000F1F7B"/>
    <w:rsid w:val="000F20D5"/>
    <w:rsid w:val="000F329B"/>
    <w:rsid w:val="000F414F"/>
    <w:rsid w:val="000F7274"/>
    <w:rsid w:val="00100B93"/>
    <w:rsid w:val="00101A45"/>
    <w:rsid w:val="0010270A"/>
    <w:rsid w:val="0010349E"/>
    <w:rsid w:val="00104228"/>
    <w:rsid w:val="001044EA"/>
    <w:rsid w:val="0010497C"/>
    <w:rsid w:val="00104AC5"/>
    <w:rsid w:val="00104EA6"/>
    <w:rsid w:val="00104F57"/>
    <w:rsid w:val="00105594"/>
    <w:rsid w:val="00106272"/>
    <w:rsid w:val="00106ED0"/>
    <w:rsid w:val="00107AC1"/>
    <w:rsid w:val="001108F5"/>
    <w:rsid w:val="00110DBA"/>
    <w:rsid w:val="00112047"/>
    <w:rsid w:val="001122AA"/>
    <w:rsid w:val="001126DE"/>
    <w:rsid w:val="00112C04"/>
    <w:rsid w:val="0011430E"/>
    <w:rsid w:val="0011641E"/>
    <w:rsid w:val="0011787A"/>
    <w:rsid w:val="001210C0"/>
    <w:rsid w:val="00122F97"/>
    <w:rsid w:val="00127DDE"/>
    <w:rsid w:val="00130218"/>
    <w:rsid w:val="0013156B"/>
    <w:rsid w:val="00131E6A"/>
    <w:rsid w:val="00133436"/>
    <w:rsid w:val="00134B55"/>
    <w:rsid w:val="001357F8"/>
    <w:rsid w:val="0013609D"/>
    <w:rsid w:val="0014052E"/>
    <w:rsid w:val="00140FCA"/>
    <w:rsid w:val="00141314"/>
    <w:rsid w:val="0014352E"/>
    <w:rsid w:val="001435E9"/>
    <w:rsid w:val="0014487C"/>
    <w:rsid w:val="001457B9"/>
    <w:rsid w:val="00145E9C"/>
    <w:rsid w:val="00146BEA"/>
    <w:rsid w:val="00147D18"/>
    <w:rsid w:val="00150025"/>
    <w:rsid w:val="0015029A"/>
    <w:rsid w:val="00150DED"/>
    <w:rsid w:val="001516F5"/>
    <w:rsid w:val="00152C84"/>
    <w:rsid w:val="00153767"/>
    <w:rsid w:val="00153FEC"/>
    <w:rsid w:val="001540EC"/>
    <w:rsid w:val="00154484"/>
    <w:rsid w:val="001567B4"/>
    <w:rsid w:val="00156A2F"/>
    <w:rsid w:val="00156CE1"/>
    <w:rsid w:val="00157249"/>
    <w:rsid w:val="00162EDD"/>
    <w:rsid w:val="001655D3"/>
    <w:rsid w:val="00167FEF"/>
    <w:rsid w:val="0017169A"/>
    <w:rsid w:val="00172514"/>
    <w:rsid w:val="00172B12"/>
    <w:rsid w:val="001730F8"/>
    <w:rsid w:val="00173AC8"/>
    <w:rsid w:val="00173E21"/>
    <w:rsid w:val="001753F3"/>
    <w:rsid w:val="00175562"/>
    <w:rsid w:val="001758FD"/>
    <w:rsid w:val="00175AC6"/>
    <w:rsid w:val="00175E6F"/>
    <w:rsid w:val="00175FFB"/>
    <w:rsid w:val="00176AFC"/>
    <w:rsid w:val="00176E0B"/>
    <w:rsid w:val="0018030E"/>
    <w:rsid w:val="00180540"/>
    <w:rsid w:val="00180731"/>
    <w:rsid w:val="00180EF5"/>
    <w:rsid w:val="001812D1"/>
    <w:rsid w:val="00181A57"/>
    <w:rsid w:val="00183B0A"/>
    <w:rsid w:val="001846F0"/>
    <w:rsid w:val="00184BA4"/>
    <w:rsid w:val="00184E3B"/>
    <w:rsid w:val="001851CE"/>
    <w:rsid w:val="001866F3"/>
    <w:rsid w:val="00187413"/>
    <w:rsid w:val="00187BC2"/>
    <w:rsid w:val="00187C17"/>
    <w:rsid w:val="00190999"/>
    <w:rsid w:val="001922F0"/>
    <w:rsid w:val="001942F3"/>
    <w:rsid w:val="00195139"/>
    <w:rsid w:val="00195C13"/>
    <w:rsid w:val="00196507"/>
    <w:rsid w:val="00196E4E"/>
    <w:rsid w:val="00197D5A"/>
    <w:rsid w:val="001A091A"/>
    <w:rsid w:val="001A0AB1"/>
    <w:rsid w:val="001A20A2"/>
    <w:rsid w:val="001A7430"/>
    <w:rsid w:val="001B04E7"/>
    <w:rsid w:val="001B1218"/>
    <w:rsid w:val="001B4279"/>
    <w:rsid w:val="001B4457"/>
    <w:rsid w:val="001B59D3"/>
    <w:rsid w:val="001B5D17"/>
    <w:rsid w:val="001C1D0A"/>
    <w:rsid w:val="001C1FD9"/>
    <w:rsid w:val="001C2579"/>
    <w:rsid w:val="001C2F86"/>
    <w:rsid w:val="001C3B6E"/>
    <w:rsid w:val="001C5EB7"/>
    <w:rsid w:val="001C69F5"/>
    <w:rsid w:val="001D0E24"/>
    <w:rsid w:val="001D193B"/>
    <w:rsid w:val="001D2ED4"/>
    <w:rsid w:val="001D30E8"/>
    <w:rsid w:val="001D4585"/>
    <w:rsid w:val="001D46F2"/>
    <w:rsid w:val="001D5698"/>
    <w:rsid w:val="001D575C"/>
    <w:rsid w:val="001D67EF"/>
    <w:rsid w:val="001D786E"/>
    <w:rsid w:val="001E0A54"/>
    <w:rsid w:val="001E142D"/>
    <w:rsid w:val="001E1AB3"/>
    <w:rsid w:val="001E264E"/>
    <w:rsid w:val="001E40B4"/>
    <w:rsid w:val="001E4691"/>
    <w:rsid w:val="001E4B81"/>
    <w:rsid w:val="001E62B4"/>
    <w:rsid w:val="001F0044"/>
    <w:rsid w:val="001F039B"/>
    <w:rsid w:val="001F07D5"/>
    <w:rsid w:val="001F39E0"/>
    <w:rsid w:val="001F44D5"/>
    <w:rsid w:val="001F53AE"/>
    <w:rsid w:val="001F68F6"/>
    <w:rsid w:val="00200526"/>
    <w:rsid w:val="00200A91"/>
    <w:rsid w:val="002023C3"/>
    <w:rsid w:val="0020248E"/>
    <w:rsid w:val="002033B0"/>
    <w:rsid w:val="00203800"/>
    <w:rsid w:val="00205551"/>
    <w:rsid w:val="00207335"/>
    <w:rsid w:val="00207BA3"/>
    <w:rsid w:val="002113BA"/>
    <w:rsid w:val="00211653"/>
    <w:rsid w:val="00211AFB"/>
    <w:rsid w:val="00211F4E"/>
    <w:rsid w:val="002149DD"/>
    <w:rsid w:val="00217779"/>
    <w:rsid w:val="00217821"/>
    <w:rsid w:val="00217920"/>
    <w:rsid w:val="00217D1D"/>
    <w:rsid w:val="002215A5"/>
    <w:rsid w:val="002222EE"/>
    <w:rsid w:val="00224422"/>
    <w:rsid w:val="00226A2A"/>
    <w:rsid w:val="00226E15"/>
    <w:rsid w:val="0022746B"/>
    <w:rsid w:val="00230FBB"/>
    <w:rsid w:val="00232E7F"/>
    <w:rsid w:val="00233146"/>
    <w:rsid w:val="00236FA0"/>
    <w:rsid w:val="00237DFB"/>
    <w:rsid w:val="00240351"/>
    <w:rsid w:val="00244429"/>
    <w:rsid w:val="00247B5A"/>
    <w:rsid w:val="00247DD4"/>
    <w:rsid w:val="00251156"/>
    <w:rsid w:val="0025196C"/>
    <w:rsid w:val="0025257C"/>
    <w:rsid w:val="00253379"/>
    <w:rsid w:val="002541EA"/>
    <w:rsid w:val="00255072"/>
    <w:rsid w:val="00255D20"/>
    <w:rsid w:val="00257AB2"/>
    <w:rsid w:val="00257C4D"/>
    <w:rsid w:val="00260113"/>
    <w:rsid w:val="0026089F"/>
    <w:rsid w:val="00260F40"/>
    <w:rsid w:val="002610B5"/>
    <w:rsid w:val="0026170D"/>
    <w:rsid w:val="00262341"/>
    <w:rsid w:val="00264F89"/>
    <w:rsid w:val="00266208"/>
    <w:rsid w:val="002664D5"/>
    <w:rsid w:val="00266FC7"/>
    <w:rsid w:val="00271230"/>
    <w:rsid w:val="00271836"/>
    <w:rsid w:val="00271C38"/>
    <w:rsid w:val="002720BD"/>
    <w:rsid w:val="002732FC"/>
    <w:rsid w:val="00274076"/>
    <w:rsid w:val="002741D3"/>
    <w:rsid w:val="00274327"/>
    <w:rsid w:val="00275E68"/>
    <w:rsid w:val="00281365"/>
    <w:rsid w:val="002844CB"/>
    <w:rsid w:val="00284DF9"/>
    <w:rsid w:val="0028522E"/>
    <w:rsid w:val="002852E1"/>
    <w:rsid w:val="002854D9"/>
    <w:rsid w:val="00285651"/>
    <w:rsid w:val="00287035"/>
    <w:rsid w:val="00287A7D"/>
    <w:rsid w:val="00290C15"/>
    <w:rsid w:val="002925FE"/>
    <w:rsid w:val="00293047"/>
    <w:rsid w:val="00294030"/>
    <w:rsid w:val="002948EA"/>
    <w:rsid w:val="002949BC"/>
    <w:rsid w:val="002A051D"/>
    <w:rsid w:val="002B07E4"/>
    <w:rsid w:val="002B100B"/>
    <w:rsid w:val="002B2208"/>
    <w:rsid w:val="002B3114"/>
    <w:rsid w:val="002B36B9"/>
    <w:rsid w:val="002B3F64"/>
    <w:rsid w:val="002B452A"/>
    <w:rsid w:val="002B592D"/>
    <w:rsid w:val="002B5FE9"/>
    <w:rsid w:val="002B7B93"/>
    <w:rsid w:val="002C00F9"/>
    <w:rsid w:val="002C01FF"/>
    <w:rsid w:val="002C0412"/>
    <w:rsid w:val="002C14E6"/>
    <w:rsid w:val="002C2670"/>
    <w:rsid w:val="002C2BEE"/>
    <w:rsid w:val="002C346B"/>
    <w:rsid w:val="002C3666"/>
    <w:rsid w:val="002C5583"/>
    <w:rsid w:val="002C5B52"/>
    <w:rsid w:val="002D00B0"/>
    <w:rsid w:val="002D00CE"/>
    <w:rsid w:val="002D144C"/>
    <w:rsid w:val="002D34B3"/>
    <w:rsid w:val="002D50ED"/>
    <w:rsid w:val="002D5566"/>
    <w:rsid w:val="002D6109"/>
    <w:rsid w:val="002E2A3A"/>
    <w:rsid w:val="002E2D06"/>
    <w:rsid w:val="002E3C9D"/>
    <w:rsid w:val="002E45BF"/>
    <w:rsid w:val="002E5A6A"/>
    <w:rsid w:val="002E61BD"/>
    <w:rsid w:val="002E6B03"/>
    <w:rsid w:val="002E6B41"/>
    <w:rsid w:val="002E7ACC"/>
    <w:rsid w:val="002E7C3E"/>
    <w:rsid w:val="002E7CC6"/>
    <w:rsid w:val="002F0937"/>
    <w:rsid w:val="002F111D"/>
    <w:rsid w:val="002F2012"/>
    <w:rsid w:val="002F3F89"/>
    <w:rsid w:val="002F5424"/>
    <w:rsid w:val="002F634B"/>
    <w:rsid w:val="002F6708"/>
    <w:rsid w:val="002F79B3"/>
    <w:rsid w:val="002F7BA7"/>
    <w:rsid w:val="00301769"/>
    <w:rsid w:val="00302610"/>
    <w:rsid w:val="00302A68"/>
    <w:rsid w:val="00303ED3"/>
    <w:rsid w:val="00304EBD"/>
    <w:rsid w:val="003053B5"/>
    <w:rsid w:val="00306849"/>
    <w:rsid w:val="00307020"/>
    <w:rsid w:val="00307DA9"/>
    <w:rsid w:val="00310A9E"/>
    <w:rsid w:val="003111B5"/>
    <w:rsid w:val="00311B06"/>
    <w:rsid w:val="00313389"/>
    <w:rsid w:val="00313C2F"/>
    <w:rsid w:val="00314044"/>
    <w:rsid w:val="00314AE7"/>
    <w:rsid w:val="00314F1F"/>
    <w:rsid w:val="00315E14"/>
    <w:rsid w:val="00316288"/>
    <w:rsid w:val="003204DD"/>
    <w:rsid w:val="00321143"/>
    <w:rsid w:val="00321EC2"/>
    <w:rsid w:val="003226A9"/>
    <w:rsid w:val="003232BD"/>
    <w:rsid w:val="003239BB"/>
    <w:rsid w:val="00323F60"/>
    <w:rsid w:val="00324105"/>
    <w:rsid w:val="00324DD0"/>
    <w:rsid w:val="003257AB"/>
    <w:rsid w:val="00327A18"/>
    <w:rsid w:val="003308E7"/>
    <w:rsid w:val="00331476"/>
    <w:rsid w:val="0033242A"/>
    <w:rsid w:val="003326E1"/>
    <w:rsid w:val="00333923"/>
    <w:rsid w:val="00335392"/>
    <w:rsid w:val="00335B93"/>
    <w:rsid w:val="00337901"/>
    <w:rsid w:val="00337A28"/>
    <w:rsid w:val="003403C2"/>
    <w:rsid w:val="003427A0"/>
    <w:rsid w:val="00343209"/>
    <w:rsid w:val="00345FEE"/>
    <w:rsid w:val="0035117E"/>
    <w:rsid w:val="00352418"/>
    <w:rsid w:val="00353D17"/>
    <w:rsid w:val="003544B6"/>
    <w:rsid w:val="00354EF9"/>
    <w:rsid w:val="0035680B"/>
    <w:rsid w:val="00362DEC"/>
    <w:rsid w:val="003736B8"/>
    <w:rsid w:val="0037465A"/>
    <w:rsid w:val="003765C6"/>
    <w:rsid w:val="00376751"/>
    <w:rsid w:val="00376F4A"/>
    <w:rsid w:val="00377C75"/>
    <w:rsid w:val="00382E9E"/>
    <w:rsid w:val="003837F2"/>
    <w:rsid w:val="00384561"/>
    <w:rsid w:val="00386C72"/>
    <w:rsid w:val="003870F8"/>
    <w:rsid w:val="00387D49"/>
    <w:rsid w:val="0039248B"/>
    <w:rsid w:val="00393F9A"/>
    <w:rsid w:val="0039420B"/>
    <w:rsid w:val="00394983"/>
    <w:rsid w:val="00394B54"/>
    <w:rsid w:val="00394E8C"/>
    <w:rsid w:val="00395751"/>
    <w:rsid w:val="00396D60"/>
    <w:rsid w:val="003A0804"/>
    <w:rsid w:val="003A1517"/>
    <w:rsid w:val="003A26A5"/>
    <w:rsid w:val="003A43FD"/>
    <w:rsid w:val="003A7687"/>
    <w:rsid w:val="003A779A"/>
    <w:rsid w:val="003A77ED"/>
    <w:rsid w:val="003A7F2B"/>
    <w:rsid w:val="003B0519"/>
    <w:rsid w:val="003B0E8D"/>
    <w:rsid w:val="003B1126"/>
    <w:rsid w:val="003B5499"/>
    <w:rsid w:val="003B5B09"/>
    <w:rsid w:val="003B6DF2"/>
    <w:rsid w:val="003B747F"/>
    <w:rsid w:val="003C0691"/>
    <w:rsid w:val="003C2978"/>
    <w:rsid w:val="003C323A"/>
    <w:rsid w:val="003C63F2"/>
    <w:rsid w:val="003C7A26"/>
    <w:rsid w:val="003C7C8D"/>
    <w:rsid w:val="003D03A5"/>
    <w:rsid w:val="003D17D6"/>
    <w:rsid w:val="003D2681"/>
    <w:rsid w:val="003D3F6E"/>
    <w:rsid w:val="003D4900"/>
    <w:rsid w:val="003D4F6A"/>
    <w:rsid w:val="003D50F8"/>
    <w:rsid w:val="003D6653"/>
    <w:rsid w:val="003D7758"/>
    <w:rsid w:val="003D7DF7"/>
    <w:rsid w:val="003E1560"/>
    <w:rsid w:val="003E1C54"/>
    <w:rsid w:val="003E2434"/>
    <w:rsid w:val="003E3F26"/>
    <w:rsid w:val="003E40FE"/>
    <w:rsid w:val="003E44B6"/>
    <w:rsid w:val="003E4A7D"/>
    <w:rsid w:val="003E5AE5"/>
    <w:rsid w:val="003E692E"/>
    <w:rsid w:val="003E7AB2"/>
    <w:rsid w:val="003F0050"/>
    <w:rsid w:val="003F0958"/>
    <w:rsid w:val="003F163F"/>
    <w:rsid w:val="003F1FF3"/>
    <w:rsid w:val="003F3AC6"/>
    <w:rsid w:val="003F543C"/>
    <w:rsid w:val="00400118"/>
    <w:rsid w:val="0040039B"/>
    <w:rsid w:val="00400DFE"/>
    <w:rsid w:val="0040119A"/>
    <w:rsid w:val="00402FA9"/>
    <w:rsid w:val="00403186"/>
    <w:rsid w:val="00403770"/>
    <w:rsid w:val="00403C39"/>
    <w:rsid w:val="004043C7"/>
    <w:rsid w:val="0040475F"/>
    <w:rsid w:val="004071F5"/>
    <w:rsid w:val="004079E7"/>
    <w:rsid w:val="00407D39"/>
    <w:rsid w:val="00410408"/>
    <w:rsid w:val="00410C28"/>
    <w:rsid w:val="004113B7"/>
    <w:rsid w:val="0041264B"/>
    <w:rsid w:val="0041706F"/>
    <w:rsid w:val="00417BBC"/>
    <w:rsid w:val="00417E7C"/>
    <w:rsid w:val="0042008C"/>
    <w:rsid w:val="004203B9"/>
    <w:rsid w:val="0042166C"/>
    <w:rsid w:val="00421A73"/>
    <w:rsid w:val="0042391B"/>
    <w:rsid w:val="00423A05"/>
    <w:rsid w:val="00426992"/>
    <w:rsid w:val="004273A1"/>
    <w:rsid w:val="004276E6"/>
    <w:rsid w:val="00430637"/>
    <w:rsid w:val="00430F05"/>
    <w:rsid w:val="00431794"/>
    <w:rsid w:val="00431A05"/>
    <w:rsid w:val="004357E2"/>
    <w:rsid w:val="00435B70"/>
    <w:rsid w:val="00436305"/>
    <w:rsid w:val="00436E93"/>
    <w:rsid w:val="00441B7B"/>
    <w:rsid w:val="00441D60"/>
    <w:rsid w:val="0044308C"/>
    <w:rsid w:val="00443373"/>
    <w:rsid w:val="004437D1"/>
    <w:rsid w:val="0044457B"/>
    <w:rsid w:val="00445A70"/>
    <w:rsid w:val="0044619C"/>
    <w:rsid w:val="0045083A"/>
    <w:rsid w:val="00451066"/>
    <w:rsid w:val="00451092"/>
    <w:rsid w:val="00452603"/>
    <w:rsid w:val="0045535F"/>
    <w:rsid w:val="00461049"/>
    <w:rsid w:val="00461369"/>
    <w:rsid w:val="00461685"/>
    <w:rsid w:val="00464113"/>
    <w:rsid w:val="00465334"/>
    <w:rsid w:val="004660A5"/>
    <w:rsid w:val="0046652C"/>
    <w:rsid w:val="00471386"/>
    <w:rsid w:val="00473117"/>
    <w:rsid w:val="00473E30"/>
    <w:rsid w:val="00474149"/>
    <w:rsid w:val="004741BC"/>
    <w:rsid w:val="00474E29"/>
    <w:rsid w:val="004750AB"/>
    <w:rsid w:val="00475317"/>
    <w:rsid w:val="00475E14"/>
    <w:rsid w:val="004779D1"/>
    <w:rsid w:val="0048010B"/>
    <w:rsid w:val="004804D0"/>
    <w:rsid w:val="004809CD"/>
    <w:rsid w:val="00480EF6"/>
    <w:rsid w:val="00484790"/>
    <w:rsid w:val="00484B75"/>
    <w:rsid w:val="00485254"/>
    <w:rsid w:val="00486875"/>
    <w:rsid w:val="00487140"/>
    <w:rsid w:val="00487DAC"/>
    <w:rsid w:val="00491D72"/>
    <w:rsid w:val="00492821"/>
    <w:rsid w:val="0049477E"/>
    <w:rsid w:val="0049492B"/>
    <w:rsid w:val="00494EAC"/>
    <w:rsid w:val="00496822"/>
    <w:rsid w:val="0049789A"/>
    <w:rsid w:val="00497B75"/>
    <w:rsid w:val="004A0392"/>
    <w:rsid w:val="004A136D"/>
    <w:rsid w:val="004A16E6"/>
    <w:rsid w:val="004A36A0"/>
    <w:rsid w:val="004A3C76"/>
    <w:rsid w:val="004B0C15"/>
    <w:rsid w:val="004B2629"/>
    <w:rsid w:val="004B3F56"/>
    <w:rsid w:val="004B740B"/>
    <w:rsid w:val="004C0FCB"/>
    <w:rsid w:val="004C2834"/>
    <w:rsid w:val="004C414F"/>
    <w:rsid w:val="004C5EC5"/>
    <w:rsid w:val="004C679B"/>
    <w:rsid w:val="004D081A"/>
    <w:rsid w:val="004D0940"/>
    <w:rsid w:val="004D28F2"/>
    <w:rsid w:val="004D3C72"/>
    <w:rsid w:val="004D3CC8"/>
    <w:rsid w:val="004D58D1"/>
    <w:rsid w:val="004D5ECA"/>
    <w:rsid w:val="004D7655"/>
    <w:rsid w:val="004E278C"/>
    <w:rsid w:val="004E2B63"/>
    <w:rsid w:val="004E3239"/>
    <w:rsid w:val="004E3869"/>
    <w:rsid w:val="004E48E0"/>
    <w:rsid w:val="004E6555"/>
    <w:rsid w:val="004E6E0A"/>
    <w:rsid w:val="004E763D"/>
    <w:rsid w:val="004E7C59"/>
    <w:rsid w:val="004F012E"/>
    <w:rsid w:val="004F0A88"/>
    <w:rsid w:val="004F10CC"/>
    <w:rsid w:val="004F16DD"/>
    <w:rsid w:val="004F2093"/>
    <w:rsid w:val="004F4760"/>
    <w:rsid w:val="004F510E"/>
    <w:rsid w:val="004F5F1D"/>
    <w:rsid w:val="004F61E0"/>
    <w:rsid w:val="0050029E"/>
    <w:rsid w:val="00502DC1"/>
    <w:rsid w:val="005043DE"/>
    <w:rsid w:val="0050572F"/>
    <w:rsid w:val="005064EB"/>
    <w:rsid w:val="00506925"/>
    <w:rsid w:val="00506CED"/>
    <w:rsid w:val="005071C0"/>
    <w:rsid w:val="00510165"/>
    <w:rsid w:val="00513C6B"/>
    <w:rsid w:val="00515844"/>
    <w:rsid w:val="00516C2B"/>
    <w:rsid w:val="005178DD"/>
    <w:rsid w:val="00520957"/>
    <w:rsid w:val="005234E2"/>
    <w:rsid w:val="0052379B"/>
    <w:rsid w:val="00526A03"/>
    <w:rsid w:val="0052708A"/>
    <w:rsid w:val="0053022D"/>
    <w:rsid w:val="00531CAC"/>
    <w:rsid w:val="005336BE"/>
    <w:rsid w:val="00534B44"/>
    <w:rsid w:val="00535211"/>
    <w:rsid w:val="00535900"/>
    <w:rsid w:val="00537DB0"/>
    <w:rsid w:val="005401BE"/>
    <w:rsid w:val="005403C7"/>
    <w:rsid w:val="00544522"/>
    <w:rsid w:val="00544FC6"/>
    <w:rsid w:val="00545A0B"/>
    <w:rsid w:val="0054779E"/>
    <w:rsid w:val="00547C2D"/>
    <w:rsid w:val="00547D2A"/>
    <w:rsid w:val="00547D7E"/>
    <w:rsid w:val="005513A6"/>
    <w:rsid w:val="0055232A"/>
    <w:rsid w:val="00552588"/>
    <w:rsid w:val="0055258D"/>
    <w:rsid w:val="0055314A"/>
    <w:rsid w:val="0055363C"/>
    <w:rsid w:val="005538D4"/>
    <w:rsid w:val="00554740"/>
    <w:rsid w:val="00555A9E"/>
    <w:rsid w:val="00555EAE"/>
    <w:rsid w:val="005562D3"/>
    <w:rsid w:val="00560828"/>
    <w:rsid w:val="00560F79"/>
    <w:rsid w:val="0056152F"/>
    <w:rsid w:val="005623E6"/>
    <w:rsid w:val="00563959"/>
    <w:rsid w:val="00566009"/>
    <w:rsid w:val="005674BC"/>
    <w:rsid w:val="00567A51"/>
    <w:rsid w:val="0057030F"/>
    <w:rsid w:val="005707F7"/>
    <w:rsid w:val="00570F32"/>
    <w:rsid w:val="0057253D"/>
    <w:rsid w:val="00572922"/>
    <w:rsid w:val="00573108"/>
    <w:rsid w:val="005734C9"/>
    <w:rsid w:val="00574A8A"/>
    <w:rsid w:val="00575296"/>
    <w:rsid w:val="00575EA7"/>
    <w:rsid w:val="0057612E"/>
    <w:rsid w:val="0057623C"/>
    <w:rsid w:val="0057636C"/>
    <w:rsid w:val="005776F9"/>
    <w:rsid w:val="00580D9A"/>
    <w:rsid w:val="00581371"/>
    <w:rsid w:val="0058148A"/>
    <w:rsid w:val="0058257A"/>
    <w:rsid w:val="00583DBB"/>
    <w:rsid w:val="005840D9"/>
    <w:rsid w:val="00584A3E"/>
    <w:rsid w:val="00592AFF"/>
    <w:rsid w:val="0059584A"/>
    <w:rsid w:val="00595DEE"/>
    <w:rsid w:val="0059645C"/>
    <w:rsid w:val="00596EC5"/>
    <w:rsid w:val="00597336"/>
    <w:rsid w:val="005A10C6"/>
    <w:rsid w:val="005A1C67"/>
    <w:rsid w:val="005A5671"/>
    <w:rsid w:val="005A5D45"/>
    <w:rsid w:val="005B049A"/>
    <w:rsid w:val="005B073E"/>
    <w:rsid w:val="005B291B"/>
    <w:rsid w:val="005B2A1A"/>
    <w:rsid w:val="005B2DBB"/>
    <w:rsid w:val="005B457C"/>
    <w:rsid w:val="005B5B16"/>
    <w:rsid w:val="005C02F9"/>
    <w:rsid w:val="005C12E8"/>
    <w:rsid w:val="005C1574"/>
    <w:rsid w:val="005C18E2"/>
    <w:rsid w:val="005C1A6A"/>
    <w:rsid w:val="005C2F33"/>
    <w:rsid w:val="005C3106"/>
    <w:rsid w:val="005C367A"/>
    <w:rsid w:val="005C5D61"/>
    <w:rsid w:val="005D3237"/>
    <w:rsid w:val="005D3404"/>
    <w:rsid w:val="005D3656"/>
    <w:rsid w:val="005D65A4"/>
    <w:rsid w:val="005E048E"/>
    <w:rsid w:val="005E12E0"/>
    <w:rsid w:val="005E252C"/>
    <w:rsid w:val="005E423C"/>
    <w:rsid w:val="005E509D"/>
    <w:rsid w:val="005E53AC"/>
    <w:rsid w:val="005E5EB2"/>
    <w:rsid w:val="005F0209"/>
    <w:rsid w:val="005F0A0E"/>
    <w:rsid w:val="005F0E88"/>
    <w:rsid w:val="005F14BC"/>
    <w:rsid w:val="005F1E8B"/>
    <w:rsid w:val="005F3500"/>
    <w:rsid w:val="005F36C4"/>
    <w:rsid w:val="005F3C36"/>
    <w:rsid w:val="005F3CDE"/>
    <w:rsid w:val="005F425A"/>
    <w:rsid w:val="005F48A6"/>
    <w:rsid w:val="005F566A"/>
    <w:rsid w:val="005F6DA8"/>
    <w:rsid w:val="005F738E"/>
    <w:rsid w:val="005F76E0"/>
    <w:rsid w:val="005F797E"/>
    <w:rsid w:val="00600962"/>
    <w:rsid w:val="006036B6"/>
    <w:rsid w:val="00603E19"/>
    <w:rsid w:val="00604026"/>
    <w:rsid w:val="0060467F"/>
    <w:rsid w:val="00605240"/>
    <w:rsid w:val="00605CFA"/>
    <w:rsid w:val="006065F7"/>
    <w:rsid w:val="006109EB"/>
    <w:rsid w:val="006139DF"/>
    <w:rsid w:val="00616E6F"/>
    <w:rsid w:val="00617937"/>
    <w:rsid w:val="00620794"/>
    <w:rsid w:val="006208CB"/>
    <w:rsid w:val="00621FEA"/>
    <w:rsid w:val="00622DD8"/>
    <w:rsid w:val="00623644"/>
    <w:rsid w:val="00624906"/>
    <w:rsid w:val="00626101"/>
    <w:rsid w:val="006262BD"/>
    <w:rsid w:val="00626798"/>
    <w:rsid w:val="00627AB2"/>
    <w:rsid w:val="00632112"/>
    <w:rsid w:val="0063232D"/>
    <w:rsid w:val="006323C6"/>
    <w:rsid w:val="00632809"/>
    <w:rsid w:val="00634A85"/>
    <w:rsid w:val="006354D5"/>
    <w:rsid w:val="0064171E"/>
    <w:rsid w:val="00641832"/>
    <w:rsid w:val="00643A18"/>
    <w:rsid w:val="00644230"/>
    <w:rsid w:val="0064440E"/>
    <w:rsid w:val="00644B94"/>
    <w:rsid w:val="006466B6"/>
    <w:rsid w:val="006505D4"/>
    <w:rsid w:val="00651158"/>
    <w:rsid w:val="0065173B"/>
    <w:rsid w:val="006517EE"/>
    <w:rsid w:val="00651B3C"/>
    <w:rsid w:val="00651DF4"/>
    <w:rsid w:val="00652556"/>
    <w:rsid w:val="006526C6"/>
    <w:rsid w:val="006532E0"/>
    <w:rsid w:val="0065486A"/>
    <w:rsid w:val="00654BBD"/>
    <w:rsid w:val="00657DE1"/>
    <w:rsid w:val="006634D2"/>
    <w:rsid w:val="00664D24"/>
    <w:rsid w:val="00664D83"/>
    <w:rsid w:val="00666D23"/>
    <w:rsid w:val="006678BB"/>
    <w:rsid w:val="006709C1"/>
    <w:rsid w:val="00670D3F"/>
    <w:rsid w:val="00672E77"/>
    <w:rsid w:val="00672F05"/>
    <w:rsid w:val="00672F43"/>
    <w:rsid w:val="00675EFF"/>
    <w:rsid w:val="00676A50"/>
    <w:rsid w:val="00677694"/>
    <w:rsid w:val="00677AA1"/>
    <w:rsid w:val="00680816"/>
    <w:rsid w:val="00680D20"/>
    <w:rsid w:val="00681C61"/>
    <w:rsid w:val="00683720"/>
    <w:rsid w:val="006846F6"/>
    <w:rsid w:val="0068495E"/>
    <w:rsid w:val="0068710C"/>
    <w:rsid w:val="0068720E"/>
    <w:rsid w:val="00687E01"/>
    <w:rsid w:val="006909FD"/>
    <w:rsid w:val="00690C89"/>
    <w:rsid w:val="006924D4"/>
    <w:rsid w:val="006926CA"/>
    <w:rsid w:val="00692A13"/>
    <w:rsid w:val="00693AD6"/>
    <w:rsid w:val="0069477A"/>
    <w:rsid w:val="0069556A"/>
    <w:rsid w:val="00695FDD"/>
    <w:rsid w:val="00696BD4"/>
    <w:rsid w:val="006A0443"/>
    <w:rsid w:val="006A084E"/>
    <w:rsid w:val="006A3ABC"/>
    <w:rsid w:val="006A75CE"/>
    <w:rsid w:val="006A7995"/>
    <w:rsid w:val="006B0723"/>
    <w:rsid w:val="006B081D"/>
    <w:rsid w:val="006B09D9"/>
    <w:rsid w:val="006B205E"/>
    <w:rsid w:val="006B24C8"/>
    <w:rsid w:val="006B2671"/>
    <w:rsid w:val="006B3196"/>
    <w:rsid w:val="006B35F6"/>
    <w:rsid w:val="006B3938"/>
    <w:rsid w:val="006B3A9E"/>
    <w:rsid w:val="006B3B3F"/>
    <w:rsid w:val="006B3F62"/>
    <w:rsid w:val="006B4126"/>
    <w:rsid w:val="006B51DA"/>
    <w:rsid w:val="006B5ABF"/>
    <w:rsid w:val="006B62E3"/>
    <w:rsid w:val="006B6BB8"/>
    <w:rsid w:val="006B6CDE"/>
    <w:rsid w:val="006B7776"/>
    <w:rsid w:val="006C06D7"/>
    <w:rsid w:val="006C173C"/>
    <w:rsid w:val="006C26DB"/>
    <w:rsid w:val="006C30B3"/>
    <w:rsid w:val="006C3D9F"/>
    <w:rsid w:val="006C56F5"/>
    <w:rsid w:val="006C67F7"/>
    <w:rsid w:val="006C7416"/>
    <w:rsid w:val="006C7591"/>
    <w:rsid w:val="006C7F3E"/>
    <w:rsid w:val="006D2619"/>
    <w:rsid w:val="006D3A36"/>
    <w:rsid w:val="006D48EF"/>
    <w:rsid w:val="006D496A"/>
    <w:rsid w:val="006D496D"/>
    <w:rsid w:val="006D4D05"/>
    <w:rsid w:val="006D4F58"/>
    <w:rsid w:val="006D5DE1"/>
    <w:rsid w:val="006D5FD7"/>
    <w:rsid w:val="006D7ABE"/>
    <w:rsid w:val="006E0967"/>
    <w:rsid w:val="006E1046"/>
    <w:rsid w:val="006E127C"/>
    <w:rsid w:val="006E2F99"/>
    <w:rsid w:val="006E31BE"/>
    <w:rsid w:val="006E5773"/>
    <w:rsid w:val="006E7D47"/>
    <w:rsid w:val="006F1EBC"/>
    <w:rsid w:val="006F3623"/>
    <w:rsid w:val="006F3BCE"/>
    <w:rsid w:val="006F5450"/>
    <w:rsid w:val="006F6285"/>
    <w:rsid w:val="006F6505"/>
    <w:rsid w:val="006F66AD"/>
    <w:rsid w:val="007013D1"/>
    <w:rsid w:val="0070157A"/>
    <w:rsid w:val="00701D9B"/>
    <w:rsid w:val="00702D76"/>
    <w:rsid w:val="007041D0"/>
    <w:rsid w:val="00707653"/>
    <w:rsid w:val="00710DD7"/>
    <w:rsid w:val="00712ECB"/>
    <w:rsid w:val="00713DA1"/>
    <w:rsid w:val="00714693"/>
    <w:rsid w:val="007153A3"/>
    <w:rsid w:val="00715755"/>
    <w:rsid w:val="00715CAD"/>
    <w:rsid w:val="0071634D"/>
    <w:rsid w:val="00716AB2"/>
    <w:rsid w:val="00717AC0"/>
    <w:rsid w:val="00717AD9"/>
    <w:rsid w:val="0072037F"/>
    <w:rsid w:val="00721647"/>
    <w:rsid w:val="00721EC6"/>
    <w:rsid w:val="00722417"/>
    <w:rsid w:val="00726108"/>
    <w:rsid w:val="007270DE"/>
    <w:rsid w:val="00730FA2"/>
    <w:rsid w:val="007312D3"/>
    <w:rsid w:val="0073160E"/>
    <w:rsid w:val="0073245A"/>
    <w:rsid w:val="0073597B"/>
    <w:rsid w:val="007407F0"/>
    <w:rsid w:val="00740C1A"/>
    <w:rsid w:val="007413D4"/>
    <w:rsid w:val="00741653"/>
    <w:rsid w:val="00741841"/>
    <w:rsid w:val="00744684"/>
    <w:rsid w:val="00745BBD"/>
    <w:rsid w:val="00745F1A"/>
    <w:rsid w:val="00746D8E"/>
    <w:rsid w:val="0074725B"/>
    <w:rsid w:val="00747D3E"/>
    <w:rsid w:val="00750F22"/>
    <w:rsid w:val="00751CB5"/>
    <w:rsid w:val="00753052"/>
    <w:rsid w:val="00754E87"/>
    <w:rsid w:val="00755437"/>
    <w:rsid w:val="007570CC"/>
    <w:rsid w:val="00757244"/>
    <w:rsid w:val="007578B9"/>
    <w:rsid w:val="00761332"/>
    <w:rsid w:val="00761EC4"/>
    <w:rsid w:val="00763442"/>
    <w:rsid w:val="00764FB9"/>
    <w:rsid w:val="0076799A"/>
    <w:rsid w:val="007701D6"/>
    <w:rsid w:val="00770559"/>
    <w:rsid w:val="00770F2F"/>
    <w:rsid w:val="00771879"/>
    <w:rsid w:val="00771A12"/>
    <w:rsid w:val="0077280C"/>
    <w:rsid w:val="00772831"/>
    <w:rsid w:val="0077313E"/>
    <w:rsid w:val="00773811"/>
    <w:rsid w:val="00773A1E"/>
    <w:rsid w:val="00774C33"/>
    <w:rsid w:val="00774E0F"/>
    <w:rsid w:val="00777D85"/>
    <w:rsid w:val="00780F6D"/>
    <w:rsid w:val="00781645"/>
    <w:rsid w:val="007828AC"/>
    <w:rsid w:val="00782A81"/>
    <w:rsid w:val="00782EEA"/>
    <w:rsid w:val="0078359B"/>
    <w:rsid w:val="00783753"/>
    <w:rsid w:val="00783C0F"/>
    <w:rsid w:val="00783E78"/>
    <w:rsid w:val="00786251"/>
    <w:rsid w:val="00786BA6"/>
    <w:rsid w:val="0078771A"/>
    <w:rsid w:val="0079093E"/>
    <w:rsid w:val="007921B6"/>
    <w:rsid w:val="00792DA1"/>
    <w:rsid w:val="00795933"/>
    <w:rsid w:val="00795B9A"/>
    <w:rsid w:val="00795F65"/>
    <w:rsid w:val="00796AB1"/>
    <w:rsid w:val="007973F1"/>
    <w:rsid w:val="00797CFC"/>
    <w:rsid w:val="007A098F"/>
    <w:rsid w:val="007A0ADF"/>
    <w:rsid w:val="007A0D77"/>
    <w:rsid w:val="007A2EDA"/>
    <w:rsid w:val="007A4E15"/>
    <w:rsid w:val="007A548D"/>
    <w:rsid w:val="007A6796"/>
    <w:rsid w:val="007A6C08"/>
    <w:rsid w:val="007A7EDB"/>
    <w:rsid w:val="007B1C4A"/>
    <w:rsid w:val="007B2969"/>
    <w:rsid w:val="007B3B4E"/>
    <w:rsid w:val="007B3D0D"/>
    <w:rsid w:val="007B3D58"/>
    <w:rsid w:val="007B6744"/>
    <w:rsid w:val="007B7D04"/>
    <w:rsid w:val="007C13D3"/>
    <w:rsid w:val="007C1FFF"/>
    <w:rsid w:val="007C4D19"/>
    <w:rsid w:val="007C5CCD"/>
    <w:rsid w:val="007D018C"/>
    <w:rsid w:val="007D119B"/>
    <w:rsid w:val="007D1626"/>
    <w:rsid w:val="007D24F5"/>
    <w:rsid w:val="007D3939"/>
    <w:rsid w:val="007D3F82"/>
    <w:rsid w:val="007D435A"/>
    <w:rsid w:val="007D7A85"/>
    <w:rsid w:val="007E0463"/>
    <w:rsid w:val="007E0535"/>
    <w:rsid w:val="007E05ED"/>
    <w:rsid w:val="007E1334"/>
    <w:rsid w:val="007E1379"/>
    <w:rsid w:val="007E202B"/>
    <w:rsid w:val="007E27E6"/>
    <w:rsid w:val="007E2DE8"/>
    <w:rsid w:val="007E30D8"/>
    <w:rsid w:val="007E3534"/>
    <w:rsid w:val="007E37C1"/>
    <w:rsid w:val="007E3A0B"/>
    <w:rsid w:val="007E41BE"/>
    <w:rsid w:val="007E5830"/>
    <w:rsid w:val="007E6374"/>
    <w:rsid w:val="007E71C4"/>
    <w:rsid w:val="007F05A8"/>
    <w:rsid w:val="007F0A48"/>
    <w:rsid w:val="007F188C"/>
    <w:rsid w:val="007F345E"/>
    <w:rsid w:val="007F4ED5"/>
    <w:rsid w:val="007F50B0"/>
    <w:rsid w:val="007F5AFE"/>
    <w:rsid w:val="007F7821"/>
    <w:rsid w:val="007F7DD5"/>
    <w:rsid w:val="008007BE"/>
    <w:rsid w:val="008015E3"/>
    <w:rsid w:val="00805214"/>
    <w:rsid w:val="008067D8"/>
    <w:rsid w:val="008069A1"/>
    <w:rsid w:val="00807AC1"/>
    <w:rsid w:val="00807F8E"/>
    <w:rsid w:val="008102A1"/>
    <w:rsid w:val="008105B7"/>
    <w:rsid w:val="0081095D"/>
    <w:rsid w:val="0081195B"/>
    <w:rsid w:val="00814A95"/>
    <w:rsid w:val="008169D6"/>
    <w:rsid w:val="00816BEB"/>
    <w:rsid w:val="00816CB1"/>
    <w:rsid w:val="00816D48"/>
    <w:rsid w:val="0081791F"/>
    <w:rsid w:val="00817DA7"/>
    <w:rsid w:val="0082043D"/>
    <w:rsid w:val="00821708"/>
    <w:rsid w:val="00821EB1"/>
    <w:rsid w:val="008232D4"/>
    <w:rsid w:val="00823E82"/>
    <w:rsid w:val="008240C4"/>
    <w:rsid w:val="008242AD"/>
    <w:rsid w:val="00824A74"/>
    <w:rsid w:val="00824B92"/>
    <w:rsid w:val="00826CA6"/>
    <w:rsid w:val="00827D15"/>
    <w:rsid w:val="00827E11"/>
    <w:rsid w:val="00827EA1"/>
    <w:rsid w:val="008308B8"/>
    <w:rsid w:val="008309BB"/>
    <w:rsid w:val="0083283B"/>
    <w:rsid w:val="00834535"/>
    <w:rsid w:val="008359BB"/>
    <w:rsid w:val="008359E5"/>
    <w:rsid w:val="00840325"/>
    <w:rsid w:val="0084146D"/>
    <w:rsid w:val="00842D7C"/>
    <w:rsid w:val="00844190"/>
    <w:rsid w:val="0084474E"/>
    <w:rsid w:val="00844E76"/>
    <w:rsid w:val="0084646E"/>
    <w:rsid w:val="0085196A"/>
    <w:rsid w:val="0085381D"/>
    <w:rsid w:val="00854F7E"/>
    <w:rsid w:val="008555CE"/>
    <w:rsid w:val="00856B24"/>
    <w:rsid w:val="00856D99"/>
    <w:rsid w:val="008574AC"/>
    <w:rsid w:val="008617B4"/>
    <w:rsid w:val="008627D7"/>
    <w:rsid w:val="00863007"/>
    <w:rsid w:val="00863604"/>
    <w:rsid w:val="008642E0"/>
    <w:rsid w:val="00864D9C"/>
    <w:rsid w:val="0086523C"/>
    <w:rsid w:val="00866176"/>
    <w:rsid w:val="00867B6E"/>
    <w:rsid w:val="00867C31"/>
    <w:rsid w:val="0087130D"/>
    <w:rsid w:val="008718C7"/>
    <w:rsid w:val="0087240C"/>
    <w:rsid w:val="0087282E"/>
    <w:rsid w:val="00873B4B"/>
    <w:rsid w:val="00873D79"/>
    <w:rsid w:val="00873FCF"/>
    <w:rsid w:val="0087402B"/>
    <w:rsid w:val="0087505B"/>
    <w:rsid w:val="008757C8"/>
    <w:rsid w:val="0087595F"/>
    <w:rsid w:val="00880C1B"/>
    <w:rsid w:val="0088209E"/>
    <w:rsid w:val="0088276D"/>
    <w:rsid w:val="00883332"/>
    <w:rsid w:val="008838EE"/>
    <w:rsid w:val="00887760"/>
    <w:rsid w:val="00893519"/>
    <w:rsid w:val="00893AAE"/>
    <w:rsid w:val="00893D3D"/>
    <w:rsid w:val="00894171"/>
    <w:rsid w:val="008943C8"/>
    <w:rsid w:val="00895AF3"/>
    <w:rsid w:val="00895FDF"/>
    <w:rsid w:val="00896AA7"/>
    <w:rsid w:val="008A0411"/>
    <w:rsid w:val="008A07CD"/>
    <w:rsid w:val="008A2AAA"/>
    <w:rsid w:val="008A48DC"/>
    <w:rsid w:val="008A77AE"/>
    <w:rsid w:val="008B1D14"/>
    <w:rsid w:val="008B24FB"/>
    <w:rsid w:val="008B2F43"/>
    <w:rsid w:val="008B316B"/>
    <w:rsid w:val="008B3AA6"/>
    <w:rsid w:val="008B4598"/>
    <w:rsid w:val="008B5FB1"/>
    <w:rsid w:val="008B6CBB"/>
    <w:rsid w:val="008B79B6"/>
    <w:rsid w:val="008B7FFA"/>
    <w:rsid w:val="008C0F6E"/>
    <w:rsid w:val="008C2430"/>
    <w:rsid w:val="008C272F"/>
    <w:rsid w:val="008C2790"/>
    <w:rsid w:val="008C28DD"/>
    <w:rsid w:val="008C50B6"/>
    <w:rsid w:val="008D04BD"/>
    <w:rsid w:val="008D16C1"/>
    <w:rsid w:val="008D2180"/>
    <w:rsid w:val="008D261E"/>
    <w:rsid w:val="008D3628"/>
    <w:rsid w:val="008D4AD6"/>
    <w:rsid w:val="008D5056"/>
    <w:rsid w:val="008D7824"/>
    <w:rsid w:val="008E01CD"/>
    <w:rsid w:val="008E0439"/>
    <w:rsid w:val="008E09DA"/>
    <w:rsid w:val="008E0C19"/>
    <w:rsid w:val="008E2495"/>
    <w:rsid w:val="008E2D15"/>
    <w:rsid w:val="008E3D25"/>
    <w:rsid w:val="008E4DBA"/>
    <w:rsid w:val="008E54FB"/>
    <w:rsid w:val="008E5B34"/>
    <w:rsid w:val="008E63B9"/>
    <w:rsid w:val="008F1AE5"/>
    <w:rsid w:val="008F1F5E"/>
    <w:rsid w:val="008F24BF"/>
    <w:rsid w:val="008F266C"/>
    <w:rsid w:val="008F392B"/>
    <w:rsid w:val="008F39D2"/>
    <w:rsid w:val="008F3BB5"/>
    <w:rsid w:val="008F50C9"/>
    <w:rsid w:val="008F5112"/>
    <w:rsid w:val="008F5779"/>
    <w:rsid w:val="008F57A2"/>
    <w:rsid w:val="008F74D5"/>
    <w:rsid w:val="0090041F"/>
    <w:rsid w:val="0090074A"/>
    <w:rsid w:val="00900947"/>
    <w:rsid w:val="00903E76"/>
    <w:rsid w:val="0090710F"/>
    <w:rsid w:val="0090782D"/>
    <w:rsid w:val="0091023A"/>
    <w:rsid w:val="0091150C"/>
    <w:rsid w:val="00911A39"/>
    <w:rsid w:val="009122E6"/>
    <w:rsid w:val="00912F79"/>
    <w:rsid w:val="0091384C"/>
    <w:rsid w:val="00914171"/>
    <w:rsid w:val="009151CB"/>
    <w:rsid w:val="009156BD"/>
    <w:rsid w:val="009156F7"/>
    <w:rsid w:val="00917010"/>
    <w:rsid w:val="0091774E"/>
    <w:rsid w:val="00921978"/>
    <w:rsid w:val="00921A2F"/>
    <w:rsid w:val="00922ADA"/>
    <w:rsid w:val="00922CE9"/>
    <w:rsid w:val="00923290"/>
    <w:rsid w:val="009240AF"/>
    <w:rsid w:val="0092655B"/>
    <w:rsid w:val="00931230"/>
    <w:rsid w:val="009329BA"/>
    <w:rsid w:val="00934715"/>
    <w:rsid w:val="00935319"/>
    <w:rsid w:val="00936897"/>
    <w:rsid w:val="009378A4"/>
    <w:rsid w:val="009379CE"/>
    <w:rsid w:val="00940DB1"/>
    <w:rsid w:val="00941D5D"/>
    <w:rsid w:val="0094203C"/>
    <w:rsid w:val="0094316D"/>
    <w:rsid w:val="00943E8A"/>
    <w:rsid w:val="0095074A"/>
    <w:rsid w:val="009525ED"/>
    <w:rsid w:val="00953481"/>
    <w:rsid w:val="00955A20"/>
    <w:rsid w:val="00956992"/>
    <w:rsid w:val="00957541"/>
    <w:rsid w:val="0095758C"/>
    <w:rsid w:val="00957737"/>
    <w:rsid w:val="00961330"/>
    <w:rsid w:val="0096319E"/>
    <w:rsid w:val="00963DBC"/>
    <w:rsid w:val="00964572"/>
    <w:rsid w:val="00964FFE"/>
    <w:rsid w:val="009672D1"/>
    <w:rsid w:val="00970266"/>
    <w:rsid w:val="0097069B"/>
    <w:rsid w:val="009714B3"/>
    <w:rsid w:val="009733B2"/>
    <w:rsid w:val="009740C0"/>
    <w:rsid w:val="00976D4B"/>
    <w:rsid w:val="00977B07"/>
    <w:rsid w:val="009808E4"/>
    <w:rsid w:val="00982561"/>
    <w:rsid w:val="009835AE"/>
    <w:rsid w:val="009851CC"/>
    <w:rsid w:val="00986887"/>
    <w:rsid w:val="00986E3D"/>
    <w:rsid w:val="00986E9B"/>
    <w:rsid w:val="00990127"/>
    <w:rsid w:val="00990EFF"/>
    <w:rsid w:val="00991E54"/>
    <w:rsid w:val="00991F03"/>
    <w:rsid w:val="009927DD"/>
    <w:rsid w:val="00995088"/>
    <w:rsid w:val="00995AC0"/>
    <w:rsid w:val="009963BB"/>
    <w:rsid w:val="00996470"/>
    <w:rsid w:val="009964E2"/>
    <w:rsid w:val="009A074D"/>
    <w:rsid w:val="009A325D"/>
    <w:rsid w:val="009A3B82"/>
    <w:rsid w:val="009A6050"/>
    <w:rsid w:val="009A6BDA"/>
    <w:rsid w:val="009A6D31"/>
    <w:rsid w:val="009A7B61"/>
    <w:rsid w:val="009B10E5"/>
    <w:rsid w:val="009B1255"/>
    <w:rsid w:val="009B2109"/>
    <w:rsid w:val="009B24EC"/>
    <w:rsid w:val="009B3603"/>
    <w:rsid w:val="009B4127"/>
    <w:rsid w:val="009B492D"/>
    <w:rsid w:val="009B578F"/>
    <w:rsid w:val="009B5FF8"/>
    <w:rsid w:val="009B6A02"/>
    <w:rsid w:val="009B6D44"/>
    <w:rsid w:val="009B6E24"/>
    <w:rsid w:val="009B7623"/>
    <w:rsid w:val="009C08F5"/>
    <w:rsid w:val="009C210D"/>
    <w:rsid w:val="009C3EF3"/>
    <w:rsid w:val="009C46CD"/>
    <w:rsid w:val="009D0603"/>
    <w:rsid w:val="009D1303"/>
    <w:rsid w:val="009D1E8B"/>
    <w:rsid w:val="009D4E5F"/>
    <w:rsid w:val="009D613D"/>
    <w:rsid w:val="009E0BBD"/>
    <w:rsid w:val="009E0D3F"/>
    <w:rsid w:val="009E140D"/>
    <w:rsid w:val="009E1755"/>
    <w:rsid w:val="009E1CD9"/>
    <w:rsid w:val="009E2750"/>
    <w:rsid w:val="009E2F75"/>
    <w:rsid w:val="009E390F"/>
    <w:rsid w:val="009E39DC"/>
    <w:rsid w:val="009E3D6C"/>
    <w:rsid w:val="009E44BD"/>
    <w:rsid w:val="009E46EA"/>
    <w:rsid w:val="009E54C1"/>
    <w:rsid w:val="009E6473"/>
    <w:rsid w:val="009F153F"/>
    <w:rsid w:val="009F183F"/>
    <w:rsid w:val="009F6CF4"/>
    <w:rsid w:val="009F70FA"/>
    <w:rsid w:val="009F7152"/>
    <w:rsid w:val="009F7E43"/>
    <w:rsid w:val="00A01815"/>
    <w:rsid w:val="00A020A9"/>
    <w:rsid w:val="00A0239D"/>
    <w:rsid w:val="00A02A4C"/>
    <w:rsid w:val="00A06700"/>
    <w:rsid w:val="00A0749A"/>
    <w:rsid w:val="00A07CA8"/>
    <w:rsid w:val="00A10497"/>
    <w:rsid w:val="00A10F1C"/>
    <w:rsid w:val="00A114DE"/>
    <w:rsid w:val="00A12288"/>
    <w:rsid w:val="00A133D5"/>
    <w:rsid w:val="00A15284"/>
    <w:rsid w:val="00A16790"/>
    <w:rsid w:val="00A167E0"/>
    <w:rsid w:val="00A20924"/>
    <w:rsid w:val="00A22695"/>
    <w:rsid w:val="00A23D1A"/>
    <w:rsid w:val="00A257EB"/>
    <w:rsid w:val="00A25FC1"/>
    <w:rsid w:val="00A26994"/>
    <w:rsid w:val="00A2713B"/>
    <w:rsid w:val="00A27219"/>
    <w:rsid w:val="00A301F5"/>
    <w:rsid w:val="00A31F75"/>
    <w:rsid w:val="00A328DF"/>
    <w:rsid w:val="00A3336A"/>
    <w:rsid w:val="00A34D57"/>
    <w:rsid w:val="00A34FC6"/>
    <w:rsid w:val="00A35B31"/>
    <w:rsid w:val="00A35E75"/>
    <w:rsid w:val="00A35F38"/>
    <w:rsid w:val="00A379BC"/>
    <w:rsid w:val="00A4086B"/>
    <w:rsid w:val="00A4195A"/>
    <w:rsid w:val="00A427DA"/>
    <w:rsid w:val="00A42CB6"/>
    <w:rsid w:val="00A42EE6"/>
    <w:rsid w:val="00A42EEB"/>
    <w:rsid w:val="00A42F19"/>
    <w:rsid w:val="00A451BE"/>
    <w:rsid w:val="00A46606"/>
    <w:rsid w:val="00A507D1"/>
    <w:rsid w:val="00A50EF7"/>
    <w:rsid w:val="00A538B0"/>
    <w:rsid w:val="00A53D47"/>
    <w:rsid w:val="00A540D9"/>
    <w:rsid w:val="00A552D1"/>
    <w:rsid w:val="00A5680D"/>
    <w:rsid w:val="00A57667"/>
    <w:rsid w:val="00A60ED4"/>
    <w:rsid w:val="00A623A5"/>
    <w:rsid w:val="00A62B05"/>
    <w:rsid w:val="00A62FF7"/>
    <w:rsid w:val="00A6337D"/>
    <w:rsid w:val="00A63619"/>
    <w:rsid w:val="00A63C34"/>
    <w:rsid w:val="00A6425A"/>
    <w:rsid w:val="00A67B97"/>
    <w:rsid w:val="00A67C74"/>
    <w:rsid w:val="00A70427"/>
    <w:rsid w:val="00A72337"/>
    <w:rsid w:val="00A724FC"/>
    <w:rsid w:val="00A72CC8"/>
    <w:rsid w:val="00A73115"/>
    <w:rsid w:val="00A73695"/>
    <w:rsid w:val="00A74FAC"/>
    <w:rsid w:val="00A753AD"/>
    <w:rsid w:val="00A75E3A"/>
    <w:rsid w:val="00A809F1"/>
    <w:rsid w:val="00A8319D"/>
    <w:rsid w:val="00A83A80"/>
    <w:rsid w:val="00A83BE3"/>
    <w:rsid w:val="00A84EE0"/>
    <w:rsid w:val="00A86052"/>
    <w:rsid w:val="00A8772F"/>
    <w:rsid w:val="00A912E3"/>
    <w:rsid w:val="00A914AA"/>
    <w:rsid w:val="00A9188F"/>
    <w:rsid w:val="00A95353"/>
    <w:rsid w:val="00A9771A"/>
    <w:rsid w:val="00AA0314"/>
    <w:rsid w:val="00AA1356"/>
    <w:rsid w:val="00AA2ECA"/>
    <w:rsid w:val="00AA32D1"/>
    <w:rsid w:val="00AA493F"/>
    <w:rsid w:val="00AA65E1"/>
    <w:rsid w:val="00AA6B03"/>
    <w:rsid w:val="00AB04EB"/>
    <w:rsid w:val="00AB32D8"/>
    <w:rsid w:val="00AB3B40"/>
    <w:rsid w:val="00AB45EA"/>
    <w:rsid w:val="00AB5727"/>
    <w:rsid w:val="00AB7993"/>
    <w:rsid w:val="00AC00B7"/>
    <w:rsid w:val="00AC119F"/>
    <w:rsid w:val="00AC4EE6"/>
    <w:rsid w:val="00AC7220"/>
    <w:rsid w:val="00AC7236"/>
    <w:rsid w:val="00AD001B"/>
    <w:rsid w:val="00AD0719"/>
    <w:rsid w:val="00AD233F"/>
    <w:rsid w:val="00AD3EBE"/>
    <w:rsid w:val="00AD695F"/>
    <w:rsid w:val="00AD6DD6"/>
    <w:rsid w:val="00AD7F88"/>
    <w:rsid w:val="00AE0F42"/>
    <w:rsid w:val="00AE3C57"/>
    <w:rsid w:val="00AE46F6"/>
    <w:rsid w:val="00AE495B"/>
    <w:rsid w:val="00AE659C"/>
    <w:rsid w:val="00AE6DFC"/>
    <w:rsid w:val="00AE705F"/>
    <w:rsid w:val="00AE7B58"/>
    <w:rsid w:val="00AF0E20"/>
    <w:rsid w:val="00AF25A5"/>
    <w:rsid w:val="00AF3066"/>
    <w:rsid w:val="00AF32F7"/>
    <w:rsid w:val="00AF3539"/>
    <w:rsid w:val="00AF5106"/>
    <w:rsid w:val="00AF57E2"/>
    <w:rsid w:val="00AF695E"/>
    <w:rsid w:val="00AF77F0"/>
    <w:rsid w:val="00B007C8"/>
    <w:rsid w:val="00B011C9"/>
    <w:rsid w:val="00B018B0"/>
    <w:rsid w:val="00B01B87"/>
    <w:rsid w:val="00B01FC4"/>
    <w:rsid w:val="00B02850"/>
    <w:rsid w:val="00B02D8E"/>
    <w:rsid w:val="00B043C2"/>
    <w:rsid w:val="00B04F84"/>
    <w:rsid w:val="00B05B17"/>
    <w:rsid w:val="00B05E92"/>
    <w:rsid w:val="00B062CB"/>
    <w:rsid w:val="00B06C43"/>
    <w:rsid w:val="00B070CC"/>
    <w:rsid w:val="00B07DCD"/>
    <w:rsid w:val="00B113D3"/>
    <w:rsid w:val="00B1154D"/>
    <w:rsid w:val="00B133AA"/>
    <w:rsid w:val="00B1402C"/>
    <w:rsid w:val="00B1502B"/>
    <w:rsid w:val="00B15182"/>
    <w:rsid w:val="00B15EB5"/>
    <w:rsid w:val="00B167AF"/>
    <w:rsid w:val="00B1797A"/>
    <w:rsid w:val="00B17DB8"/>
    <w:rsid w:val="00B205B2"/>
    <w:rsid w:val="00B20FF6"/>
    <w:rsid w:val="00B222C8"/>
    <w:rsid w:val="00B2250F"/>
    <w:rsid w:val="00B257DD"/>
    <w:rsid w:val="00B26F1D"/>
    <w:rsid w:val="00B27052"/>
    <w:rsid w:val="00B27262"/>
    <w:rsid w:val="00B301A0"/>
    <w:rsid w:val="00B303F6"/>
    <w:rsid w:val="00B30BD0"/>
    <w:rsid w:val="00B31C3A"/>
    <w:rsid w:val="00B32514"/>
    <w:rsid w:val="00B331F6"/>
    <w:rsid w:val="00B3338C"/>
    <w:rsid w:val="00B336BB"/>
    <w:rsid w:val="00B35847"/>
    <w:rsid w:val="00B37159"/>
    <w:rsid w:val="00B37CB7"/>
    <w:rsid w:val="00B41251"/>
    <w:rsid w:val="00B41731"/>
    <w:rsid w:val="00B44C66"/>
    <w:rsid w:val="00B46779"/>
    <w:rsid w:val="00B4728A"/>
    <w:rsid w:val="00B503CB"/>
    <w:rsid w:val="00B509AD"/>
    <w:rsid w:val="00B520F1"/>
    <w:rsid w:val="00B52D9B"/>
    <w:rsid w:val="00B53212"/>
    <w:rsid w:val="00B537CC"/>
    <w:rsid w:val="00B53D10"/>
    <w:rsid w:val="00B54664"/>
    <w:rsid w:val="00B57CE7"/>
    <w:rsid w:val="00B604C3"/>
    <w:rsid w:val="00B607F7"/>
    <w:rsid w:val="00B60A66"/>
    <w:rsid w:val="00B612A6"/>
    <w:rsid w:val="00B6152E"/>
    <w:rsid w:val="00B6194A"/>
    <w:rsid w:val="00B62256"/>
    <w:rsid w:val="00B625EF"/>
    <w:rsid w:val="00B633FA"/>
    <w:rsid w:val="00B645E0"/>
    <w:rsid w:val="00B70A20"/>
    <w:rsid w:val="00B71936"/>
    <w:rsid w:val="00B72F9D"/>
    <w:rsid w:val="00B7308B"/>
    <w:rsid w:val="00B73562"/>
    <w:rsid w:val="00B800BA"/>
    <w:rsid w:val="00B80E51"/>
    <w:rsid w:val="00B83A84"/>
    <w:rsid w:val="00B84081"/>
    <w:rsid w:val="00B8502C"/>
    <w:rsid w:val="00B85A89"/>
    <w:rsid w:val="00B87F64"/>
    <w:rsid w:val="00B90461"/>
    <w:rsid w:val="00B906C1"/>
    <w:rsid w:val="00B91A71"/>
    <w:rsid w:val="00B91E8E"/>
    <w:rsid w:val="00B92548"/>
    <w:rsid w:val="00B92582"/>
    <w:rsid w:val="00B9342B"/>
    <w:rsid w:val="00B94F75"/>
    <w:rsid w:val="00BA035F"/>
    <w:rsid w:val="00BA1C7B"/>
    <w:rsid w:val="00BA20D3"/>
    <w:rsid w:val="00BA24D9"/>
    <w:rsid w:val="00BA3463"/>
    <w:rsid w:val="00BA7423"/>
    <w:rsid w:val="00BA7B1C"/>
    <w:rsid w:val="00BB0DAF"/>
    <w:rsid w:val="00BB1725"/>
    <w:rsid w:val="00BB2440"/>
    <w:rsid w:val="00BB40DC"/>
    <w:rsid w:val="00BB4329"/>
    <w:rsid w:val="00BB5350"/>
    <w:rsid w:val="00BB6952"/>
    <w:rsid w:val="00BC0B04"/>
    <w:rsid w:val="00BC422F"/>
    <w:rsid w:val="00BC51F8"/>
    <w:rsid w:val="00BC5E9F"/>
    <w:rsid w:val="00BC6FD7"/>
    <w:rsid w:val="00BC7895"/>
    <w:rsid w:val="00BD0F95"/>
    <w:rsid w:val="00BD3641"/>
    <w:rsid w:val="00BD44E0"/>
    <w:rsid w:val="00BD6CE6"/>
    <w:rsid w:val="00BD7338"/>
    <w:rsid w:val="00BD7ED1"/>
    <w:rsid w:val="00BE1B74"/>
    <w:rsid w:val="00BE3277"/>
    <w:rsid w:val="00BE32A6"/>
    <w:rsid w:val="00BE32ED"/>
    <w:rsid w:val="00BE4DBE"/>
    <w:rsid w:val="00BE4DCF"/>
    <w:rsid w:val="00BE71A6"/>
    <w:rsid w:val="00BE7E21"/>
    <w:rsid w:val="00BF036A"/>
    <w:rsid w:val="00BF11AD"/>
    <w:rsid w:val="00BF3266"/>
    <w:rsid w:val="00BF373B"/>
    <w:rsid w:val="00BF3C3E"/>
    <w:rsid w:val="00BF4433"/>
    <w:rsid w:val="00BF45E6"/>
    <w:rsid w:val="00BF4E0E"/>
    <w:rsid w:val="00BF5526"/>
    <w:rsid w:val="00BF5FD6"/>
    <w:rsid w:val="00BF6B66"/>
    <w:rsid w:val="00BF6F69"/>
    <w:rsid w:val="00BF7F7D"/>
    <w:rsid w:val="00C0089A"/>
    <w:rsid w:val="00C02D4D"/>
    <w:rsid w:val="00C02EC0"/>
    <w:rsid w:val="00C04709"/>
    <w:rsid w:val="00C053D0"/>
    <w:rsid w:val="00C056C4"/>
    <w:rsid w:val="00C063FF"/>
    <w:rsid w:val="00C06DBA"/>
    <w:rsid w:val="00C07F59"/>
    <w:rsid w:val="00C10CDD"/>
    <w:rsid w:val="00C13222"/>
    <w:rsid w:val="00C14AF1"/>
    <w:rsid w:val="00C14DF1"/>
    <w:rsid w:val="00C15E15"/>
    <w:rsid w:val="00C1614F"/>
    <w:rsid w:val="00C17DC6"/>
    <w:rsid w:val="00C20F47"/>
    <w:rsid w:val="00C22CED"/>
    <w:rsid w:val="00C22F1A"/>
    <w:rsid w:val="00C23333"/>
    <w:rsid w:val="00C25922"/>
    <w:rsid w:val="00C26DA6"/>
    <w:rsid w:val="00C317EF"/>
    <w:rsid w:val="00C31835"/>
    <w:rsid w:val="00C3358E"/>
    <w:rsid w:val="00C33676"/>
    <w:rsid w:val="00C34026"/>
    <w:rsid w:val="00C34E5C"/>
    <w:rsid w:val="00C35777"/>
    <w:rsid w:val="00C41F8A"/>
    <w:rsid w:val="00C422F0"/>
    <w:rsid w:val="00C42A28"/>
    <w:rsid w:val="00C44E53"/>
    <w:rsid w:val="00C4555B"/>
    <w:rsid w:val="00C4582D"/>
    <w:rsid w:val="00C45F3E"/>
    <w:rsid w:val="00C45F45"/>
    <w:rsid w:val="00C46016"/>
    <w:rsid w:val="00C46047"/>
    <w:rsid w:val="00C466A5"/>
    <w:rsid w:val="00C468EA"/>
    <w:rsid w:val="00C47E69"/>
    <w:rsid w:val="00C503E7"/>
    <w:rsid w:val="00C514BF"/>
    <w:rsid w:val="00C51FFF"/>
    <w:rsid w:val="00C53AE8"/>
    <w:rsid w:val="00C53CFE"/>
    <w:rsid w:val="00C561C5"/>
    <w:rsid w:val="00C576B9"/>
    <w:rsid w:val="00C57B5D"/>
    <w:rsid w:val="00C601FC"/>
    <w:rsid w:val="00C6464F"/>
    <w:rsid w:val="00C663ED"/>
    <w:rsid w:val="00C66A86"/>
    <w:rsid w:val="00C66F90"/>
    <w:rsid w:val="00C67551"/>
    <w:rsid w:val="00C67FB3"/>
    <w:rsid w:val="00C7015A"/>
    <w:rsid w:val="00C70361"/>
    <w:rsid w:val="00C716D1"/>
    <w:rsid w:val="00C7177F"/>
    <w:rsid w:val="00C72618"/>
    <w:rsid w:val="00C72FB6"/>
    <w:rsid w:val="00C73934"/>
    <w:rsid w:val="00C74DDD"/>
    <w:rsid w:val="00C76952"/>
    <w:rsid w:val="00C776F9"/>
    <w:rsid w:val="00C8081A"/>
    <w:rsid w:val="00C82329"/>
    <w:rsid w:val="00C8309E"/>
    <w:rsid w:val="00C85996"/>
    <w:rsid w:val="00C86443"/>
    <w:rsid w:val="00C86D2C"/>
    <w:rsid w:val="00C925D8"/>
    <w:rsid w:val="00C92DD3"/>
    <w:rsid w:val="00C95141"/>
    <w:rsid w:val="00C97029"/>
    <w:rsid w:val="00CA01EE"/>
    <w:rsid w:val="00CA419D"/>
    <w:rsid w:val="00CA6930"/>
    <w:rsid w:val="00CA7664"/>
    <w:rsid w:val="00CA7943"/>
    <w:rsid w:val="00CB0C3D"/>
    <w:rsid w:val="00CB13CB"/>
    <w:rsid w:val="00CB20BD"/>
    <w:rsid w:val="00CB20FC"/>
    <w:rsid w:val="00CB358A"/>
    <w:rsid w:val="00CB3F25"/>
    <w:rsid w:val="00CB4508"/>
    <w:rsid w:val="00CB49E3"/>
    <w:rsid w:val="00CB51B2"/>
    <w:rsid w:val="00CB74AE"/>
    <w:rsid w:val="00CC03CC"/>
    <w:rsid w:val="00CC0BD7"/>
    <w:rsid w:val="00CC16BA"/>
    <w:rsid w:val="00CC1933"/>
    <w:rsid w:val="00CC2492"/>
    <w:rsid w:val="00CC27EB"/>
    <w:rsid w:val="00CC334C"/>
    <w:rsid w:val="00CC5E16"/>
    <w:rsid w:val="00CC61AA"/>
    <w:rsid w:val="00CC6AE2"/>
    <w:rsid w:val="00CC6B81"/>
    <w:rsid w:val="00CC6F93"/>
    <w:rsid w:val="00CC7385"/>
    <w:rsid w:val="00CC73DC"/>
    <w:rsid w:val="00CD00E9"/>
    <w:rsid w:val="00CD0A1F"/>
    <w:rsid w:val="00CD0A83"/>
    <w:rsid w:val="00CD0EAF"/>
    <w:rsid w:val="00CD18D5"/>
    <w:rsid w:val="00CD1992"/>
    <w:rsid w:val="00CD2A8B"/>
    <w:rsid w:val="00CD35B4"/>
    <w:rsid w:val="00CD525C"/>
    <w:rsid w:val="00CD59C7"/>
    <w:rsid w:val="00CD59F6"/>
    <w:rsid w:val="00CD5DFB"/>
    <w:rsid w:val="00CD71DD"/>
    <w:rsid w:val="00CD77FA"/>
    <w:rsid w:val="00CE1D45"/>
    <w:rsid w:val="00CE2C15"/>
    <w:rsid w:val="00CE36C1"/>
    <w:rsid w:val="00CE399E"/>
    <w:rsid w:val="00CE3F2D"/>
    <w:rsid w:val="00CE4BC4"/>
    <w:rsid w:val="00CE52D6"/>
    <w:rsid w:val="00CE5493"/>
    <w:rsid w:val="00CE56E5"/>
    <w:rsid w:val="00CE5DE9"/>
    <w:rsid w:val="00CF0029"/>
    <w:rsid w:val="00CF1929"/>
    <w:rsid w:val="00CF2963"/>
    <w:rsid w:val="00CF365A"/>
    <w:rsid w:val="00CF3867"/>
    <w:rsid w:val="00CF5557"/>
    <w:rsid w:val="00CF5BE0"/>
    <w:rsid w:val="00CF678C"/>
    <w:rsid w:val="00CF6C20"/>
    <w:rsid w:val="00CF7D68"/>
    <w:rsid w:val="00D00037"/>
    <w:rsid w:val="00D0058D"/>
    <w:rsid w:val="00D01E5B"/>
    <w:rsid w:val="00D021E8"/>
    <w:rsid w:val="00D02958"/>
    <w:rsid w:val="00D03C8F"/>
    <w:rsid w:val="00D0524A"/>
    <w:rsid w:val="00D05468"/>
    <w:rsid w:val="00D0574E"/>
    <w:rsid w:val="00D06A86"/>
    <w:rsid w:val="00D11896"/>
    <w:rsid w:val="00D1215E"/>
    <w:rsid w:val="00D12281"/>
    <w:rsid w:val="00D12988"/>
    <w:rsid w:val="00D1298A"/>
    <w:rsid w:val="00D14B66"/>
    <w:rsid w:val="00D157AF"/>
    <w:rsid w:val="00D161FC"/>
    <w:rsid w:val="00D162DE"/>
    <w:rsid w:val="00D173B4"/>
    <w:rsid w:val="00D17E64"/>
    <w:rsid w:val="00D20447"/>
    <w:rsid w:val="00D20E5C"/>
    <w:rsid w:val="00D21194"/>
    <w:rsid w:val="00D21D74"/>
    <w:rsid w:val="00D23CA5"/>
    <w:rsid w:val="00D25253"/>
    <w:rsid w:val="00D26978"/>
    <w:rsid w:val="00D27B65"/>
    <w:rsid w:val="00D30643"/>
    <w:rsid w:val="00D307D6"/>
    <w:rsid w:val="00D30F91"/>
    <w:rsid w:val="00D31B05"/>
    <w:rsid w:val="00D31FAD"/>
    <w:rsid w:val="00D32574"/>
    <w:rsid w:val="00D32747"/>
    <w:rsid w:val="00D3691D"/>
    <w:rsid w:val="00D40FEB"/>
    <w:rsid w:val="00D4365F"/>
    <w:rsid w:val="00D44936"/>
    <w:rsid w:val="00D4517C"/>
    <w:rsid w:val="00D455D0"/>
    <w:rsid w:val="00D4605D"/>
    <w:rsid w:val="00D46286"/>
    <w:rsid w:val="00D46EB7"/>
    <w:rsid w:val="00D47331"/>
    <w:rsid w:val="00D47D03"/>
    <w:rsid w:val="00D510AE"/>
    <w:rsid w:val="00D511E4"/>
    <w:rsid w:val="00D51D61"/>
    <w:rsid w:val="00D52991"/>
    <w:rsid w:val="00D55355"/>
    <w:rsid w:val="00D55F5B"/>
    <w:rsid w:val="00D57170"/>
    <w:rsid w:val="00D5765D"/>
    <w:rsid w:val="00D57AAE"/>
    <w:rsid w:val="00D612D7"/>
    <w:rsid w:val="00D61842"/>
    <w:rsid w:val="00D642E6"/>
    <w:rsid w:val="00D644A7"/>
    <w:rsid w:val="00D652DD"/>
    <w:rsid w:val="00D664A9"/>
    <w:rsid w:val="00D671E4"/>
    <w:rsid w:val="00D71CE2"/>
    <w:rsid w:val="00D71F19"/>
    <w:rsid w:val="00D71F95"/>
    <w:rsid w:val="00D72EA3"/>
    <w:rsid w:val="00D73D73"/>
    <w:rsid w:val="00D7504E"/>
    <w:rsid w:val="00D75467"/>
    <w:rsid w:val="00D7682B"/>
    <w:rsid w:val="00D77366"/>
    <w:rsid w:val="00D775FB"/>
    <w:rsid w:val="00D80C23"/>
    <w:rsid w:val="00D81982"/>
    <w:rsid w:val="00D83749"/>
    <w:rsid w:val="00D83C4C"/>
    <w:rsid w:val="00D83E35"/>
    <w:rsid w:val="00D8450E"/>
    <w:rsid w:val="00D85006"/>
    <w:rsid w:val="00D86309"/>
    <w:rsid w:val="00D86C7C"/>
    <w:rsid w:val="00D871E4"/>
    <w:rsid w:val="00D876C6"/>
    <w:rsid w:val="00D90B87"/>
    <w:rsid w:val="00D91B09"/>
    <w:rsid w:val="00D91DB5"/>
    <w:rsid w:val="00D92579"/>
    <w:rsid w:val="00D94808"/>
    <w:rsid w:val="00D975E9"/>
    <w:rsid w:val="00D97B9E"/>
    <w:rsid w:val="00DA0D59"/>
    <w:rsid w:val="00DA16A8"/>
    <w:rsid w:val="00DA1AFC"/>
    <w:rsid w:val="00DA444F"/>
    <w:rsid w:val="00DB2A38"/>
    <w:rsid w:val="00DB2DA2"/>
    <w:rsid w:val="00DB30CF"/>
    <w:rsid w:val="00DB586D"/>
    <w:rsid w:val="00DB592A"/>
    <w:rsid w:val="00DB5ACA"/>
    <w:rsid w:val="00DB68F1"/>
    <w:rsid w:val="00DC2072"/>
    <w:rsid w:val="00DC21C0"/>
    <w:rsid w:val="00DC2E97"/>
    <w:rsid w:val="00DC3152"/>
    <w:rsid w:val="00DC3900"/>
    <w:rsid w:val="00DC3B40"/>
    <w:rsid w:val="00DC3E97"/>
    <w:rsid w:val="00DC4C85"/>
    <w:rsid w:val="00DC5C23"/>
    <w:rsid w:val="00DC6D28"/>
    <w:rsid w:val="00DD1A8A"/>
    <w:rsid w:val="00DD1BE6"/>
    <w:rsid w:val="00DD46FB"/>
    <w:rsid w:val="00DD5071"/>
    <w:rsid w:val="00DD58CB"/>
    <w:rsid w:val="00DE0548"/>
    <w:rsid w:val="00DE1947"/>
    <w:rsid w:val="00DE5A1C"/>
    <w:rsid w:val="00DE7AC6"/>
    <w:rsid w:val="00DF005D"/>
    <w:rsid w:val="00DF0A13"/>
    <w:rsid w:val="00DF15A9"/>
    <w:rsid w:val="00DF2EF7"/>
    <w:rsid w:val="00DF3BBB"/>
    <w:rsid w:val="00DF3DD0"/>
    <w:rsid w:val="00DF4483"/>
    <w:rsid w:val="00DF44B8"/>
    <w:rsid w:val="00DF4521"/>
    <w:rsid w:val="00DF491D"/>
    <w:rsid w:val="00DF65B5"/>
    <w:rsid w:val="00DF6C70"/>
    <w:rsid w:val="00E0006F"/>
    <w:rsid w:val="00E0059B"/>
    <w:rsid w:val="00E00608"/>
    <w:rsid w:val="00E012D5"/>
    <w:rsid w:val="00E01655"/>
    <w:rsid w:val="00E01EE1"/>
    <w:rsid w:val="00E02FF5"/>
    <w:rsid w:val="00E049AF"/>
    <w:rsid w:val="00E04DAF"/>
    <w:rsid w:val="00E0651C"/>
    <w:rsid w:val="00E06A9C"/>
    <w:rsid w:val="00E07E41"/>
    <w:rsid w:val="00E1051F"/>
    <w:rsid w:val="00E11EDF"/>
    <w:rsid w:val="00E124F8"/>
    <w:rsid w:val="00E132FA"/>
    <w:rsid w:val="00E155FC"/>
    <w:rsid w:val="00E165B0"/>
    <w:rsid w:val="00E16EE2"/>
    <w:rsid w:val="00E2083C"/>
    <w:rsid w:val="00E21087"/>
    <w:rsid w:val="00E22D3A"/>
    <w:rsid w:val="00E235B2"/>
    <w:rsid w:val="00E240C3"/>
    <w:rsid w:val="00E244AB"/>
    <w:rsid w:val="00E2526E"/>
    <w:rsid w:val="00E25AEE"/>
    <w:rsid w:val="00E25B7B"/>
    <w:rsid w:val="00E26D82"/>
    <w:rsid w:val="00E26F0A"/>
    <w:rsid w:val="00E270E6"/>
    <w:rsid w:val="00E27C0C"/>
    <w:rsid w:val="00E31089"/>
    <w:rsid w:val="00E32E2D"/>
    <w:rsid w:val="00E3368F"/>
    <w:rsid w:val="00E33CBB"/>
    <w:rsid w:val="00E33E23"/>
    <w:rsid w:val="00E3447E"/>
    <w:rsid w:val="00E34993"/>
    <w:rsid w:val="00E356A3"/>
    <w:rsid w:val="00E36BA0"/>
    <w:rsid w:val="00E37285"/>
    <w:rsid w:val="00E41372"/>
    <w:rsid w:val="00E4205B"/>
    <w:rsid w:val="00E434BD"/>
    <w:rsid w:val="00E436BD"/>
    <w:rsid w:val="00E45298"/>
    <w:rsid w:val="00E459D5"/>
    <w:rsid w:val="00E46633"/>
    <w:rsid w:val="00E46867"/>
    <w:rsid w:val="00E5079B"/>
    <w:rsid w:val="00E51B72"/>
    <w:rsid w:val="00E52531"/>
    <w:rsid w:val="00E52F7B"/>
    <w:rsid w:val="00E530A6"/>
    <w:rsid w:val="00E5538B"/>
    <w:rsid w:val="00E553A7"/>
    <w:rsid w:val="00E5575D"/>
    <w:rsid w:val="00E557CD"/>
    <w:rsid w:val="00E55DE3"/>
    <w:rsid w:val="00E5734E"/>
    <w:rsid w:val="00E577E6"/>
    <w:rsid w:val="00E6004D"/>
    <w:rsid w:val="00E6035A"/>
    <w:rsid w:val="00E61200"/>
    <w:rsid w:val="00E622E7"/>
    <w:rsid w:val="00E643AD"/>
    <w:rsid w:val="00E6468F"/>
    <w:rsid w:val="00E65659"/>
    <w:rsid w:val="00E67D57"/>
    <w:rsid w:val="00E67E96"/>
    <w:rsid w:val="00E70E2C"/>
    <w:rsid w:val="00E71C67"/>
    <w:rsid w:val="00E71F78"/>
    <w:rsid w:val="00E7252D"/>
    <w:rsid w:val="00E726BD"/>
    <w:rsid w:val="00E75CAF"/>
    <w:rsid w:val="00E7676E"/>
    <w:rsid w:val="00E77EC6"/>
    <w:rsid w:val="00E80535"/>
    <w:rsid w:val="00E808E9"/>
    <w:rsid w:val="00E8176D"/>
    <w:rsid w:val="00E837DB"/>
    <w:rsid w:val="00E91098"/>
    <w:rsid w:val="00E9365B"/>
    <w:rsid w:val="00E93680"/>
    <w:rsid w:val="00EA03F0"/>
    <w:rsid w:val="00EA087A"/>
    <w:rsid w:val="00EA22B7"/>
    <w:rsid w:val="00EA3B39"/>
    <w:rsid w:val="00EA3F3E"/>
    <w:rsid w:val="00EA471E"/>
    <w:rsid w:val="00EA4A1B"/>
    <w:rsid w:val="00EA5141"/>
    <w:rsid w:val="00EA5CF8"/>
    <w:rsid w:val="00EA6554"/>
    <w:rsid w:val="00EA6945"/>
    <w:rsid w:val="00EB1CE6"/>
    <w:rsid w:val="00EB3AAB"/>
    <w:rsid w:val="00EB460E"/>
    <w:rsid w:val="00EB4ACF"/>
    <w:rsid w:val="00EB5A45"/>
    <w:rsid w:val="00EB6B96"/>
    <w:rsid w:val="00EB7A48"/>
    <w:rsid w:val="00EB7A62"/>
    <w:rsid w:val="00EC0FDF"/>
    <w:rsid w:val="00EC1E40"/>
    <w:rsid w:val="00EC2434"/>
    <w:rsid w:val="00EC726B"/>
    <w:rsid w:val="00EC72E6"/>
    <w:rsid w:val="00EC7B73"/>
    <w:rsid w:val="00ED036E"/>
    <w:rsid w:val="00ED092A"/>
    <w:rsid w:val="00ED1527"/>
    <w:rsid w:val="00ED4544"/>
    <w:rsid w:val="00ED5A99"/>
    <w:rsid w:val="00ED615F"/>
    <w:rsid w:val="00ED7F6A"/>
    <w:rsid w:val="00EE0878"/>
    <w:rsid w:val="00EE0FC3"/>
    <w:rsid w:val="00EE198E"/>
    <w:rsid w:val="00EE2515"/>
    <w:rsid w:val="00EE27FC"/>
    <w:rsid w:val="00EE3605"/>
    <w:rsid w:val="00EE36F1"/>
    <w:rsid w:val="00EE4406"/>
    <w:rsid w:val="00EE5879"/>
    <w:rsid w:val="00EE5A8C"/>
    <w:rsid w:val="00EE744A"/>
    <w:rsid w:val="00EE7BF0"/>
    <w:rsid w:val="00EF032B"/>
    <w:rsid w:val="00EF2FCC"/>
    <w:rsid w:val="00EF3B43"/>
    <w:rsid w:val="00EF431E"/>
    <w:rsid w:val="00EF453A"/>
    <w:rsid w:val="00EF4E1B"/>
    <w:rsid w:val="00EF54AD"/>
    <w:rsid w:val="00EF6357"/>
    <w:rsid w:val="00EF67FD"/>
    <w:rsid w:val="00EF6FBC"/>
    <w:rsid w:val="00F00A31"/>
    <w:rsid w:val="00F01EF4"/>
    <w:rsid w:val="00F01F8C"/>
    <w:rsid w:val="00F024B8"/>
    <w:rsid w:val="00F0298E"/>
    <w:rsid w:val="00F043AA"/>
    <w:rsid w:val="00F04BED"/>
    <w:rsid w:val="00F064B6"/>
    <w:rsid w:val="00F0737C"/>
    <w:rsid w:val="00F100E2"/>
    <w:rsid w:val="00F11B9A"/>
    <w:rsid w:val="00F11DC3"/>
    <w:rsid w:val="00F12675"/>
    <w:rsid w:val="00F14790"/>
    <w:rsid w:val="00F14BE4"/>
    <w:rsid w:val="00F22355"/>
    <w:rsid w:val="00F230CC"/>
    <w:rsid w:val="00F2337B"/>
    <w:rsid w:val="00F253AA"/>
    <w:rsid w:val="00F25F17"/>
    <w:rsid w:val="00F267D7"/>
    <w:rsid w:val="00F2710B"/>
    <w:rsid w:val="00F2752C"/>
    <w:rsid w:val="00F308FE"/>
    <w:rsid w:val="00F31DC1"/>
    <w:rsid w:val="00F328A6"/>
    <w:rsid w:val="00F32A72"/>
    <w:rsid w:val="00F34663"/>
    <w:rsid w:val="00F34A38"/>
    <w:rsid w:val="00F35521"/>
    <w:rsid w:val="00F35EFB"/>
    <w:rsid w:val="00F36CE6"/>
    <w:rsid w:val="00F37A97"/>
    <w:rsid w:val="00F40C53"/>
    <w:rsid w:val="00F40F7C"/>
    <w:rsid w:val="00F431A4"/>
    <w:rsid w:val="00F43321"/>
    <w:rsid w:val="00F4368A"/>
    <w:rsid w:val="00F43716"/>
    <w:rsid w:val="00F44F06"/>
    <w:rsid w:val="00F46A70"/>
    <w:rsid w:val="00F50DDB"/>
    <w:rsid w:val="00F518A9"/>
    <w:rsid w:val="00F51C54"/>
    <w:rsid w:val="00F5225D"/>
    <w:rsid w:val="00F5264F"/>
    <w:rsid w:val="00F53BE3"/>
    <w:rsid w:val="00F53DD0"/>
    <w:rsid w:val="00F5402B"/>
    <w:rsid w:val="00F54AB2"/>
    <w:rsid w:val="00F5679E"/>
    <w:rsid w:val="00F57217"/>
    <w:rsid w:val="00F63375"/>
    <w:rsid w:val="00F63AAA"/>
    <w:rsid w:val="00F644B0"/>
    <w:rsid w:val="00F64E4E"/>
    <w:rsid w:val="00F65458"/>
    <w:rsid w:val="00F665B8"/>
    <w:rsid w:val="00F7018A"/>
    <w:rsid w:val="00F70799"/>
    <w:rsid w:val="00F73F97"/>
    <w:rsid w:val="00F744EC"/>
    <w:rsid w:val="00F758BE"/>
    <w:rsid w:val="00F770CE"/>
    <w:rsid w:val="00F77E5C"/>
    <w:rsid w:val="00F8029F"/>
    <w:rsid w:val="00F802D7"/>
    <w:rsid w:val="00F80F15"/>
    <w:rsid w:val="00F80FBD"/>
    <w:rsid w:val="00F82326"/>
    <w:rsid w:val="00F8262F"/>
    <w:rsid w:val="00F86591"/>
    <w:rsid w:val="00F86BD6"/>
    <w:rsid w:val="00F8768C"/>
    <w:rsid w:val="00F90985"/>
    <w:rsid w:val="00F90E49"/>
    <w:rsid w:val="00F92602"/>
    <w:rsid w:val="00F92C82"/>
    <w:rsid w:val="00F9313C"/>
    <w:rsid w:val="00F93400"/>
    <w:rsid w:val="00F93520"/>
    <w:rsid w:val="00F942FE"/>
    <w:rsid w:val="00F95B28"/>
    <w:rsid w:val="00F962F5"/>
    <w:rsid w:val="00F977B4"/>
    <w:rsid w:val="00FA1F01"/>
    <w:rsid w:val="00FA3967"/>
    <w:rsid w:val="00FA4724"/>
    <w:rsid w:val="00FA63C9"/>
    <w:rsid w:val="00FA6862"/>
    <w:rsid w:val="00FA6A56"/>
    <w:rsid w:val="00FA7520"/>
    <w:rsid w:val="00FB1B39"/>
    <w:rsid w:val="00FB4201"/>
    <w:rsid w:val="00FB4BD9"/>
    <w:rsid w:val="00FB4C35"/>
    <w:rsid w:val="00FB4CEE"/>
    <w:rsid w:val="00FB523C"/>
    <w:rsid w:val="00FB5434"/>
    <w:rsid w:val="00FB6F83"/>
    <w:rsid w:val="00FB736B"/>
    <w:rsid w:val="00FC06ED"/>
    <w:rsid w:val="00FC09C2"/>
    <w:rsid w:val="00FC0E24"/>
    <w:rsid w:val="00FC4628"/>
    <w:rsid w:val="00FC4821"/>
    <w:rsid w:val="00FC5DFC"/>
    <w:rsid w:val="00FC60AF"/>
    <w:rsid w:val="00FC7787"/>
    <w:rsid w:val="00FD0E6E"/>
    <w:rsid w:val="00FD36AF"/>
    <w:rsid w:val="00FD5CA4"/>
    <w:rsid w:val="00FD5CE2"/>
    <w:rsid w:val="00FD669A"/>
    <w:rsid w:val="00FD698F"/>
    <w:rsid w:val="00FD69C8"/>
    <w:rsid w:val="00FD7BE4"/>
    <w:rsid w:val="00FD7E9A"/>
    <w:rsid w:val="00FE173B"/>
    <w:rsid w:val="00FE1CB4"/>
    <w:rsid w:val="00FE2831"/>
    <w:rsid w:val="00FE5023"/>
    <w:rsid w:val="00FE50FE"/>
    <w:rsid w:val="00FE6E1F"/>
    <w:rsid w:val="00FE6E50"/>
    <w:rsid w:val="00FE764E"/>
    <w:rsid w:val="00FE7876"/>
    <w:rsid w:val="00FE7EAA"/>
    <w:rsid w:val="00FF09C0"/>
    <w:rsid w:val="00FF13FD"/>
    <w:rsid w:val="00FF194C"/>
    <w:rsid w:val="00FF35A7"/>
    <w:rsid w:val="00FF4489"/>
    <w:rsid w:val="00FF62C2"/>
    <w:rsid w:val="00FF6DA4"/>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3BB8"/>
  <w15:docId w15:val="{B4FAA307-D0EC-4736-B156-97E21A9A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F8C"/>
    <w:pPr>
      <w:jc w:val="both"/>
    </w:pPr>
  </w:style>
  <w:style w:type="paragraph" w:styleId="Heading1">
    <w:name w:val="heading 1"/>
    <w:basedOn w:val="Normal"/>
    <w:next w:val="Normal"/>
    <w:qFormat/>
    <w:rsid w:val="00281365"/>
    <w:pPr>
      <w:keepNext/>
      <w:tabs>
        <w:tab w:val="left" w:pos="60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jc w:val="center"/>
      <w:outlineLvl w:val="0"/>
    </w:pPr>
    <w:rPr>
      <w:u w:val="single"/>
    </w:rPr>
  </w:style>
  <w:style w:type="paragraph" w:styleId="Heading2">
    <w:name w:val="heading 2"/>
    <w:basedOn w:val="Normal"/>
    <w:next w:val="Normal"/>
    <w:qFormat/>
    <w:rsid w:val="00281365"/>
    <w:pPr>
      <w:keepNext/>
      <w:tabs>
        <w:tab w:val="left" w:pos="0"/>
        <w:tab w:val="left" w:pos="7920"/>
        <w:tab w:val="right" w:pos="9360"/>
      </w:tabs>
      <w:ind w:left="720" w:hanging="270"/>
      <w:outlineLvl w:val="1"/>
    </w:pPr>
  </w:style>
  <w:style w:type="paragraph" w:styleId="Heading3">
    <w:name w:val="heading 3"/>
    <w:basedOn w:val="Normal"/>
    <w:next w:val="Normal"/>
    <w:qFormat/>
    <w:rsid w:val="00281365"/>
    <w:pPr>
      <w:keepNext/>
      <w:tabs>
        <w:tab w:val="left" w:pos="360"/>
        <w:tab w:val="left" w:pos="720"/>
        <w:tab w:val="left" w:pos="8640"/>
        <w:tab w:val="right" w:pos="9360"/>
      </w:tabs>
      <w:ind w:left="180"/>
      <w:outlineLvl w:val="2"/>
    </w:pPr>
  </w:style>
  <w:style w:type="paragraph" w:styleId="Heading4">
    <w:name w:val="heading 4"/>
    <w:basedOn w:val="Normal"/>
    <w:next w:val="Normal"/>
    <w:qFormat/>
    <w:rsid w:val="00281365"/>
    <w:pPr>
      <w:keepNext/>
      <w:tabs>
        <w:tab w:val="left" w:pos="360"/>
        <w:tab w:val="left" w:pos="1440"/>
        <w:tab w:val="left" w:pos="2640"/>
        <w:tab w:val="left" w:pos="3360"/>
        <w:tab w:val="left" w:pos="3960"/>
        <w:tab w:val="left" w:pos="4560"/>
        <w:tab w:val="left" w:pos="5160"/>
        <w:tab w:val="left" w:pos="6000"/>
        <w:tab w:val="decimal" w:pos="8640"/>
        <w:tab w:val="right" w:pos="9480"/>
      </w:tabs>
      <w:ind w:left="2880"/>
      <w:outlineLvl w:val="3"/>
    </w:pPr>
  </w:style>
  <w:style w:type="paragraph" w:styleId="Heading5">
    <w:name w:val="heading 5"/>
    <w:basedOn w:val="Normal"/>
    <w:next w:val="Normal"/>
    <w:qFormat/>
    <w:rsid w:val="00281365"/>
    <w:pPr>
      <w:keepNext/>
      <w:outlineLvl w:val="4"/>
    </w:pPr>
    <w:rPr>
      <w:u w:val="single"/>
    </w:rPr>
  </w:style>
  <w:style w:type="paragraph" w:styleId="Heading6">
    <w:name w:val="heading 6"/>
    <w:basedOn w:val="Normal"/>
    <w:next w:val="Normal"/>
    <w:qFormat/>
    <w:rsid w:val="00281365"/>
    <w:pPr>
      <w:spacing w:before="240" w:after="60"/>
      <w:outlineLvl w:val="5"/>
    </w:pPr>
    <w:rPr>
      <w:i/>
      <w:sz w:val="22"/>
    </w:rPr>
  </w:style>
  <w:style w:type="paragraph" w:styleId="Heading7">
    <w:name w:val="heading 7"/>
    <w:basedOn w:val="Normal"/>
    <w:next w:val="Normal"/>
    <w:qFormat/>
    <w:rsid w:val="00281365"/>
    <w:pPr>
      <w:spacing w:before="240" w:after="60"/>
      <w:outlineLvl w:val="6"/>
    </w:pPr>
    <w:rPr>
      <w:rFonts w:ascii="Arial" w:hAnsi="Arial"/>
    </w:rPr>
  </w:style>
  <w:style w:type="paragraph" w:styleId="Heading8">
    <w:name w:val="heading 8"/>
    <w:basedOn w:val="Normal"/>
    <w:next w:val="Normal"/>
    <w:qFormat/>
    <w:rsid w:val="00281365"/>
    <w:pPr>
      <w:spacing w:before="240" w:after="60"/>
      <w:outlineLvl w:val="7"/>
    </w:pPr>
    <w:rPr>
      <w:rFonts w:ascii="Arial" w:hAnsi="Arial"/>
      <w:i/>
    </w:rPr>
  </w:style>
  <w:style w:type="paragraph" w:styleId="Heading9">
    <w:name w:val="heading 9"/>
    <w:basedOn w:val="Normal"/>
    <w:next w:val="Normal"/>
    <w:qFormat/>
    <w:rsid w:val="0028136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365"/>
    <w:pPr>
      <w:tabs>
        <w:tab w:val="center" w:pos="4320"/>
        <w:tab w:val="right" w:pos="8640"/>
      </w:tabs>
    </w:pPr>
  </w:style>
  <w:style w:type="paragraph" w:styleId="Footer">
    <w:name w:val="footer"/>
    <w:basedOn w:val="Normal"/>
    <w:rsid w:val="00281365"/>
    <w:pPr>
      <w:tabs>
        <w:tab w:val="center" w:pos="4320"/>
        <w:tab w:val="right" w:pos="8640"/>
      </w:tabs>
    </w:pPr>
  </w:style>
  <w:style w:type="character" w:styleId="PageNumber">
    <w:name w:val="page number"/>
    <w:basedOn w:val="DefaultParagraphFont"/>
    <w:rsid w:val="00281365"/>
  </w:style>
  <w:style w:type="paragraph" w:customStyle="1" w:styleId="Affiliated">
    <w:name w:val="Affiliated"/>
    <w:basedOn w:val="Normal"/>
    <w:rsid w:val="00281365"/>
    <w:pPr>
      <w:ind w:left="720"/>
    </w:pPr>
  </w:style>
  <w:style w:type="paragraph" w:customStyle="1" w:styleId="Comments">
    <w:name w:val="Comments"/>
    <w:basedOn w:val="Normal"/>
    <w:rsid w:val="00281365"/>
    <w:rPr>
      <w:b/>
    </w:rPr>
  </w:style>
  <w:style w:type="paragraph" w:customStyle="1" w:styleId="Crosschecks">
    <w:name w:val="Crosschecks"/>
    <w:basedOn w:val="Normal"/>
    <w:rsid w:val="00281365"/>
    <w:rPr>
      <w:b/>
    </w:rPr>
  </w:style>
  <w:style w:type="paragraph" w:customStyle="1" w:styleId="GroupName">
    <w:name w:val="Group Name"/>
    <w:basedOn w:val="Normal"/>
    <w:rsid w:val="00281365"/>
    <w:rPr>
      <w:b/>
      <w:sz w:val="24"/>
    </w:rPr>
  </w:style>
  <w:style w:type="paragraph" w:customStyle="1" w:styleId="Listingofccks">
    <w:name w:val="Listing of ccks"/>
    <w:basedOn w:val="Normal"/>
    <w:rsid w:val="00281365"/>
    <w:pPr>
      <w:ind w:left="360" w:hanging="360"/>
    </w:pPr>
  </w:style>
  <w:style w:type="paragraph" w:customStyle="1" w:styleId="PoolName">
    <w:name w:val="Pool Name"/>
    <w:basedOn w:val="Normal"/>
    <w:rsid w:val="00281365"/>
    <w:rPr>
      <w:b/>
    </w:rPr>
  </w:style>
  <w:style w:type="paragraph" w:customStyle="1" w:styleId="SectionTitle">
    <w:name w:val="Section Title"/>
    <w:basedOn w:val="GroupName"/>
    <w:rsid w:val="00281365"/>
    <w:pPr>
      <w:jc w:val="center"/>
    </w:pPr>
  </w:style>
  <w:style w:type="paragraph" w:customStyle="1" w:styleId="0flind1">
    <w:name w:val="0 fl ind 1&quot;"/>
    <w:basedOn w:val="Normal"/>
    <w:rsid w:val="00281365"/>
    <w:pPr>
      <w:ind w:left="1440" w:hanging="1440"/>
    </w:pPr>
    <w:rPr>
      <w:rFonts w:ascii="Times" w:hAnsi="Times"/>
    </w:rPr>
  </w:style>
  <w:style w:type="paragraph" w:customStyle="1" w:styleId="1indent">
    <w:name w:val="1&quot;indent"/>
    <w:basedOn w:val="firstline0indent1"/>
    <w:rsid w:val="00281365"/>
    <w:pPr>
      <w:ind w:firstLine="0"/>
    </w:pPr>
    <w:rPr>
      <w:rFonts w:ascii="Times New Roman" w:hAnsi="Times New Roman"/>
    </w:rPr>
  </w:style>
  <w:style w:type="paragraph" w:customStyle="1" w:styleId="firstline0indent1">
    <w:name w:val="first line 0 indent 1&quot;"/>
    <w:basedOn w:val="Normal"/>
    <w:rsid w:val="00281365"/>
    <w:pPr>
      <w:ind w:left="1440" w:hanging="1440"/>
    </w:pPr>
    <w:rPr>
      <w:rFonts w:ascii="Times" w:hAnsi="Times"/>
    </w:rPr>
  </w:style>
  <w:style w:type="paragraph" w:customStyle="1" w:styleId="1fltab2">
    <w:name w:val="1'fl tab 2&quot;"/>
    <w:basedOn w:val="1indent"/>
    <w:rsid w:val="00281365"/>
    <w:pPr>
      <w:ind w:left="2880" w:hanging="1440"/>
    </w:pPr>
  </w:style>
  <w:style w:type="paragraph" w:styleId="Title">
    <w:name w:val="Title"/>
    <w:basedOn w:val="Normal"/>
    <w:qFormat/>
    <w:rsid w:val="00281365"/>
    <w:pPr>
      <w:tabs>
        <w:tab w:val="left" w:pos="600"/>
        <w:tab w:val="left" w:pos="132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jc w:val="center"/>
    </w:pPr>
    <w:rPr>
      <w:u w:val="single"/>
    </w:rPr>
  </w:style>
  <w:style w:type="paragraph" w:styleId="BodyText">
    <w:name w:val="Body Text"/>
    <w:basedOn w:val="Normal"/>
    <w:rsid w:val="00281365"/>
    <w:pPr>
      <w:tabs>
        <w:tab w:val="left" w:pos="600"/>
        <w:tab w:val="left" w:pos="132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pPr>
  </w:style>
  <w:style w:type="paragraph" w:styleId="BodyTextIndent">
    <w:name w:val="Body Text Indent"/>
    <w:basedOn w:val="Normal"/>
    <w:rsid w:val="00281365"/>
    <w:pPr>
      <w:tabs>
        <w:tab w:val="left" w:pos="60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ind w:left="1440" w:hanging="720"/>
    </w:pPr>
  </w:style>
  <w:style w:type="paragraph" w:styleId="BodyTextIndent2">
    <w:name w:val="Body Text Indent 2"/>
    <w:basedOn w:val="Normal"/>
    <w:rsid w:val="00281365"/>
    <w:pPr>
      <w:tabs>
        <w:tab w:val="left" w:pos="60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ind w:left="2520" w:hanging="1200"/>
    </w:pPr>
  </w:style>
  <w:style w:type="paragraph" w:styleId="BodyTextIndent3">
    <w:name w:val="Body Text Indent 3"/>
    <w:basedOn w:val="Normal"/>
    <w:rsid w:val="00281365"/>
    <w:pPr>
      <w:tabs>
        <w:tab w:val="left" w:pos="1440"/>
        <w:tab w:val="left" w:pos="2760"/>
        <w:tab w:val="left" w:pos="6000"/>
        <w:tab w:val="decimal" w:pos="8640"/>
        <w:tab w:val="right" w:pos="9360"/>
      </w:tabs>
      <w:ind w:left="1800"/>
    </w:pPr>
  </w:style>
  <w:style w:type="paragraph" w:customStyle="1" w:styleId="a0flind1">
    <w:name w:val="a0 fl ind 1&quot;"/>
    <w:rsid w:val="00281365"/>
    <w:pPr>
      <w:tabs>
        <w:tab w:val="left" w:pos="-720"/>
      </w:tabs>
      <w:suppressAutoHyphens/>
      <w:jc w:val="both"/>
    </w:pPr>
    <w:rPr>
      <w:spacing w:val="-2"/>
    </w:rPr>
  </w:style>
  <w:style w:type="paragraph" w:styleId="BlockText">
    <w:name w:val="Block Text"/>
    <w:basedOn w:val="Normal"/>
    <w:rsid w:val="00281365"/>
    <w:pPr>
      <w:tabs>
        <w:tab w:val="left" w:pos="720"/>
        <w:tab w:val="left" w:pos="1440"/>
      </w:tabs>
      <w:ind w:left="1440" w:right="4320" w:hanging="1440"/>
    </w:pPr>
  </w:style>
  <w:style w:type="character" w:styleId="CommentReference">
    <w:name w:val="annotation reference"/>
    <w:uiPriority w:val="99"/>
    <w:semiHidden/>
    <w:rsid w:val="00281365"/>
    <w:rPr>
      <w:sz w:val="16"/>
    </w:rPr>
  </w:style>
  <w:style w:type="paragraph" w:styleId="CommentText">
    <w:name w:val="annotation text"/>
    <w:basedOn w:val="Normal"/>
    <w:link w:val="CommentTextChar"/>
    <w:uiPriority w:val="99"/>
    <w:semiHidden/>
    <w:rsid w:val="00281365"/>
  </w:style>
  <w:style w:type="paragraph" w:styleId="BodyText2">
    <w:name w:val="Body Text 2"/>
    <w:basedOn w:val="Normal"/>
    <w:link w:val="BodyText2Char"/>
    <w:rsid w:val="00281365"/>
    <w:pPr>
      <w:spacing w:after="120" w:line="480" w:lineRule="auto"/>
    </w:pPr>
  </w:style>
  <w:style w:type="paragraph" w:styleId="BodyText3">
    <w:name w:val="Body Text 3"/>
    <w:basedOn w:val="Normal"/>
    <w:rsid w:val="00281365"/>
    <w:pPr>
      <w:spacing w:after="120"/>
    </w:pPr>
    <w:rPr>
      <w:sz w:val="16"/>
    </w:rPr>
  </w:style>
  <w:style w:type="paragraph" w:styleId="BodyTextFirstIndent">
    <w:name w:val="Body Text First Indent"/>
    <w:basedOn w:val="BodyText"/>
    <w:rsid w:val="00281365"/>
    <w:pPr>
      <w:tabs>
        <w:tab w:val="clear" w:pos="600"/>
        <w:tab w:val="clear" w:pos="1320"/>
        <w:tab w:val="clear" w:pos="2520"/>
        <w:tab w:val="clear" w:pos="4800"/>
        <w:tab w:val="clear" w:pos="5400"/>
        <w:tab w:val="clear" w:pos="5760"/>
        <w:tab w:val="clear" w:pos="6000"/>
        <w:tab w:val="clear" w:pos="6600"/>
        <w:tab w:val="clear" w:pos="7200"/>
        <w:tab w:val="clear" w:pos="7800"/>
        <w:tab w:val="clear" w:pos="8400"/>
        <w:tab w:val="clear" w:pos="9000"/>
        <w:tab w:val="clear" w:pos="9360"/>
        <w:tab w:val="clear" w:pos="9600"/>
      </w:tabs>
      <w:spacing w:after="120"/>
      <w:ind w:firstLine="210"/>
      <w:jc w:val="left"/>
    </w:pPr>
  </w:style>
  <w:style w:type="paragraph" w:styleId="BodyTextFirstIndent2">
    <w:name w:val="Body Text First Indent 2"/>
    <w:basedOn w:val="BodyTextIndent"/>
    <w:rsid w:val="00281365"/>
    <w:pPr>
      <w:tabs>
        <w:tab w:val="clear" w:pos="600"/>
        <w:tab w:val="clear" w:pos="2520"/>
        <w:tab w:val="clear" w:pos="4800"/>
        <w:tab w:val="clear" w:pos="5400"/>
        <w:tab w:val="clear" w:pos="5760"/>
        <w:tab w:val="clear" w:pos="6000"/>
        <w:tab w:val="clear" w:pos="6600"/>
        <w:tab w:val="clear" w:pos="7200"/>
        <w:tab w:val="clear" w:pos="7800"/>
        <w:tab w:val="clear" w:pos="8400"/>
        <w:tab w:val="clear" w:pos="9000"/>
        <w:tab w:val="clear" w:pos="9360"/>
        <w:tab w:val="clear" w:pos="9600"/>
      </w:tabs>
      <w:spacing w:after="120"/>
      <w:ind w:left="360" w:firstLine="210"/>
      <w:jc w:val="left"/>
    </w:pPr>
  </w:style>
  <w:style w:type="paragraph" w:styleId="Closing">
    <w:name w:val="Closing"/>
    <w:basedOn w:val="Normal"/>
    <w:rsid w:val="00281365"/>
    <w:pPr>
      <w:ind w:left="4320"/>
    </w:pPr>
  </w:style>
  <w:style w:type="paragraph" w:styleId="Date">
    <w:name w:val="Date"/>
    <w:basedOn w:val="Normal"/>
    <w:next w:val="Normal"/>
    <w:rsid w:val="00281365"/>
  </w:style>
  <w:style w:type="paragraph" w:styleId="EnvelopeAddress">
    <w:name w:val="envelope address"/>
    <w:basedOn w:val="Normal"/>
    <w:rsid w:val="0028136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81365"/>
    <w:rPr>
      <w:rFonts w:ascii="Arial" w:hAnsi="Arial"/>
    </w:rPr>
  </w:style>
  <w:style w:type="paragraph" w:styleId="List">
    <w:name w:val="List"/>
    <w:basedOn w:val="Normal"/>
    <w:rsid w:val="00281365"/>
    <w:pPr>
      <w:ind w:left="360" w:hanging="360"/>
    </w:pPr>
  </w:style>
  <w:style w:type="paragraph" w:styleId="List2">
    <w:name w:val="List 2"/>
    <w:basedOn w:val="Normal"/>
    <w:rsid w:val="00281365"/>
    <w:pPr>
      <w:ind w:left="720" w:hanging="360"/>
    </w:pPr>
  </w:style>
  <w:style w:type="paragraph" w:styleId="List3">
    <w:name w:val="List 3"/>
    <w:basedOn w:val="Normal"/>
    <w:rsid w:val="00281365"/>
    <w:pPr>
      <w:ind w:left="1080" w:hanging="360"/>
    </w:pPr>
  </w:style>
  <w:style w:type="paragraph" w:styleId="List4">
    <w:name w:val="List 4"/>
    <w:basedOn w:val="Normal"/>
    <w:rsid w:val="00281365"/>
    <w:pPr>
      <w:ind w:left="1440" w:hanging="360"/>
    </w:pPr>
  </w:style>
  <w:style w:type="paragraph" w:styleId="List5">
    <w:name w:val="List 5"/>
    <w:basedOn w:val="Normal"/>
    <w:rsid w:val="00281365"/>
    <w:pPr>
      <w:ind w:left="1800" w:hanging="360"/>
    </w:pPr>
  </w:style>
  <w:style w:type="paragraph" w:styleId="ListBullet">
    <w:name w:val="List Bullet"/>
    <w:basedOn w:val="Normal"/>
    <w:autoRedefine/>
    <w:rsid w:val="00281365"/>
    <w:pPr>
      <w:numPr>
        <w:numId w:val="7"/>
      </w:numPr>
    </w:pPr>
  </w:style>
  <w:style w:type="paragraph" w:styleId="ListBullet2">
    <w:name w:val="List Bullet 2"/>
    <w:basedOn w:val="Normal"/>
    <w:autoRedefine/>
    <w:rsid w:val="00281365"/>
    <w:pPr>
      <w:numPr>
        <w:numId w:val="8"/>
      </w:numPr>
    </w:pPr>
  </w:style>
  <w:style w:type="paragraph" w:styleId="ListBullet3">
    <w:name w:val="List Bullet 3"/>
    <w:basedOn w:val="Normal"/>
    <w:autoRedefine/>
    <w:rsid w:val="00281365"/>
    <w:pPr>
      <w:numPr>
        <w:numId w:val="9"/>
      </w:numPr>
    </w:pPr>
  </w:style>
  <w:style w:type="paragraph" w:styleId="ListBullet4">
    <w:name w:val="List Bullet 4"/>
    <w:basedOn w:val="Normal"/>
    <w:autoRedefine/>
    <w:rsid w:val="00281365"/>
    <w:pPr>
      <w:numPr>
        <w:numId w:val="10"/>
      </w:numPr>
    </w:pPr>
  </w:style>
  <w:style w:type="paragraph" w:styleId="ListBullet5">
    <w:name w:val="List Bullet 5"/>
    <w:basedOn w:val="Normal"/>
    <w:autoRedefine/>
    <w:rsid w:val="00281365"/>
    <w:pPr>
      <w:numPr>
        <w:numId w:val="11"/>
      </w:numPr>
    </w:pPr>
  </w:style>
  <w:style w:type="paragraph" w:styleId="ListContinue">
    <w:name w:val="List Continue"/>
    <w:basedOn w:val="Normal"/>
    <w:rsid w:val="00281365"/>
    <w:pPr>
      <w:spacing w:after="120"/>
      <w:ind w:left="360"/>
    </w:pPr>
  </w:style>
  <w:style w:type="paragraph" w:styleId="ListContinue2">
    <w:name w:val="List Continue 2"/>
    <w:basedOn w:val="Normal"/>
    <w:rsid w:val="00281365"/>
    <w:pPr>
      <w:spacing w:after="120"/>
      <w:ind w:left="720"/>
    </w:pPr>
  </w:style>
  <w:style w:type="paragraph" w:styleId="ListContinue3">
    <w:name w:val="List Continue 3"/>
    <w:basedOn w:val="Normal"/>
    <w:rsid w:val="00281365"/>
    <w:pPr>
      <w:spacing w:after="120"/>
      <w:ind w:left="1080"/>
    </w:pPr>
  </w:style>
  <w:style w:type="paragraph" w:styleId="ListContinue4">
    <w:name w:val="List Continue 4"/>
    <w:basedOn w:val="Normal"/>
    <w:rsid w:val="00281365"/>
    <w:pPr>
      <w:spacing w:after="120"/>
      <w:ind w:left="1440"/>
    </w:pPr>
  </w:style>
  <w:style w:type="paragraph" w:styleId="ListContinue5">
    <w:name w:val="List Continue 5"/>
    <w:basedOn w:val="Normal"/>
    <w:rsid w:val="00281365"/>
    <w:pPr>
      <w:spacing w:after="120"/>
      <w:ind w:left="1800"/>
    </w:pPr>
  </w:style>
  <w:style w:type="paragraph" w:styleId="ListNumber">
    <w:name w:val="List Number"/>
    <w:basedOn w:val="Normal"/>
    <w:rsid w:val="00281365"/>
    <w:pPr>
      <w:numPr>
        <w:numId w:val="12"/>
      </w:numPr>
    </w:pPr>
  </w:style>
  <w:style w:type="paragraph" w:styleId="ListNumber2">
    <w:name w:val="List Number 2"/>
    <w:basedOn w:val="Normal"/>
    <w:rsid w:val="00281365"/>
    <w:pPr>
      <w:numPr>
        <w:numId w:val="13"/>
      </w:numPr>
    </w:pPr>
  </w:style>
  <w:style w:type="paragraph" w:styleId="ListNumber3">
    <w:name w:val="List Number 3"/>
    <w:basedOn w:val="Normal"/>
    <w:rsid w:val="00281365"/>
    <w:pPr>
      <w:numPr>
        <w:numId w:val="14"/>
      </w:numPr>
    </w:pPr>
  </w:style>
  <w:style w:type="paragraph" w:styleId="ListNumber4">
    <w:name w:val="List Number 4"/>
    <w:basedOn w:val="Normal"/>
    <w:rsid w:val="00281365"/>
    <w:pPr>
      <w:numPr>
        <w:numId w:val="15"/>
      </w:numPr>
    </w:pPr>
  </w:style>
  <w:style w:type="paragraph" w:styleId="ListNumber5">
    <w:name w:val="List Number 5"/>
    <w:basedOn w:val="Normal"/>
    <w:rsid w:val="00281365"/>
    <w:pPr>
      <w:numPr>
        <w:numId w:val="16"/>
      </w:numPr>
    </w:pPr>
  </w:style>
  <w:style w:type="paragraph" w:styleId="MessageHeader">
    <w:name w:val="Message Header"/>
    <w:basedOn w:val="Normal"/>
    <w:rsid w:val="002813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81365"/>
    <w:pPr>
      <w:ind w:left="720"/>
    </w:pPr>
  </w:style>
  <w:style w:type="paragraph" w:styleId="NoteHeading">
    <w:name w:val="Note Heading"/>
    <w:basedOn w:val="Normal"/>
    <w:next w:val="Normal"/>
    <w:rsid w:val="00281365"/>
  </w:style>
  <w:style w:type="paragraph" w:styleId="PlainText">
    <w:name w:val="Plain Text"/>
    <w:basedOn w:val="Normal"/>
    <w:rsid w:val="00281365"/>
    <w:rPr>
      <w:rFonts w:ascii="Courier New" w:hAnsi="Courier New"/>
    </w:rPr>
  </w:style>
  <w:style w:type="paragraph" w:styleId="Salutation">
    <w:name w:val="Salutation"/>
    <w:basedOn w:val="Normal"/>
    <w:next w:val="Normal"/>
    <w:rsid w:val="00281365"/>
  </w:style>
  <w:style w:type="paragraph" w:styleId="Signature">
    <w:name w:val="Signature"/>
    <w:basedOn w:val="Normal"/>
    <w:rsid w:val="00281365"/>
    <w:pPr>
      <w:ind w:left="4320"/>
    </w:pPr>
  </w:style>
  <w:style w:type="paragraph" w:styleId="Subtitle">
    <w:name w:val="Subtitle"/>
    <w:basedOn w:val="Normal"/>
    <w:qFormat/>
    <w:rsid w:val="00281365"/>
    <w:pPr>
      <w:spacing w:after="60"/>
      <w:jc w:val="center"/>
      <w:outlineLvl w:val="1"/>
    </w:pPr>
    <w:rPr>
      <w:rFonts w:ascii="Arial" w:hAnsi="Arial"/>
      <w:sz w:val="24"/>
    </w:rPr>
  </w:style>
  <w:style w:type="paragraph" w:customStyle="1" w:styleId="Natmin">
    <w:name w:val="Natmin"/>
    <w:basedOn w:val="Normal"/>
    <w:rsid w:val="00281365"/>
    <w:pPr>
      <w:tabs>
        <w:tab w:val="left" w:pos="360"/>
        <w:tab w:val="left" w:pos="720"/>
        <w:tab w:val="left" w:pos="1080"/>
        <w:tab w:val="left" w:pos="1440"/>
        <w:tab w:val="left" w:pos="1800"/>
        <w:tab w:val="left" w:pos="2160"/>
      </w:tabs>
      <w:spacing w:line="220" w:lineRule="exact"/>
    </w:pPr>
  </w:style>
  <w:style w:type="paragraph" w:styleId="CommentSubject">
    <w:name w:val="annotation subject"/>
    <w:basedOn w:val="CommentText"/>
    <w:next w:val="CommentText"/>
    <w:semiHidden/>
    <w:rsid w:val="002C5B52"/>
    <w:rPr>
      <w:b/>
      <w:bCs/>
    </w:rPr>
  </w:style>
  <w:style w:type="paragraph" w:styleId="BalloonText">
    <w:name w:val="Balloon Text"/>
    <w:basedOn w:val="Normal"/>
    <w:semiHidden/>
    <w:rsid w:val="002C5B52"/>
    <w:rPr>
      <w:rFonts w:ascii="Tahoma" w:hAnsi="Tahoma" w:cs="Tahoma"/>
      <w:sz w:val="16"/>
      <w:szCs w:val="16"/>
    </w:rPr>
  </w:style>
  <w:style w:type="paragraph" w:styleId="Revision">
    <w:name w:val="Revision"/>
    <w:hidden/>
    <w:uiPriority w:val="99"/>
    <w:semiHidden/>
    <w:rsid w:val="00EE36F1"/>
  </w:style>
  <w:style w:type="character" w:customStyle="1" w:styleId="CommentTextChar">
    <w:name w:val="Comment Text Char"/>
    <w:link w:val="CommentText"/>
    <w:uiPriority w:val="99"/>
    <w:semiHidden/>
    <w:rsid w:val="00C34E5C"/>
  </w:style>
  <w:style w:type="character" w:styleId="Hyperlink">
    <w:name w:val="Hyperlink"/>
    <w:rsid w:val="008007BE"/>
    <w:rPr>
      <w:color w:val="0000FF"/>
      <w:u w:val="single"/>
    </w:rPr>
  </w:style>
  <w:style w:type="paragraph" w:styleId="NormalWeb">
    <w:name w:val="Normal (Web)"/>
    <w:basedOn w:val="Normal"/>
    <w:uiPriority w:val="99"/>
    <w:unhideWhenUsed/>
    <w:rsid w:val="00EA03F0"/>
    <w:pPr>
      <w:spacing w:before="100" w:beforeAutospacing="1" w:after="100" w:afterAutospacing="1"/>
      <w:jc w:val="left"/>
    </w:pPr>
    <w:rPr>
      <w:rFonts w:eastAsia="Calibri"/>
      <w:sz w:val="24"/>
      <w:szCs w:val="24"/>
    </w:rPr>
  </w:style>
  <w:style w:type="character" w:customStyle="1" w:styleId="st">
    <w:name w:val="st"/>
    <w:rsid w:val="00301769"/>
  </w:style>
  <w:style w:type="character" w:customStyle="1" w:styleId="BodyText2Char">
    <w:name w:val="Body Text 2 Char"/>
    <w:link w:val="BodyText2"/>
    <w:rsid w:val="009D4E5F"/>
  </w:style>
  <w:style w:type="character" w:styleId="UnresolvedMention">
    <w:name w:val="Unresolved Mention"/>
    <w:uiPriority w:val="99"/>
    <w:semiHidden/>
    <w:unhideWhenUsed/>
    <w:rsid w:val="00DC21C0"/>
    <w:rPr>
      <w:color w:val="605E5C"/>
      <w:shd w:val="clear" w:color="auto" w:fill="E1DFDD"/>
    </w:rPr>
  </w:style>
  <w:style w:type="paragraph" w:styleId="ListParagraph">
    <w:name w:val="List Paragraph"/>
    <w:basedOn w:val="Normal"/>
    <w:uiPriority w:val="34"/>
    <w:qFormat/>
    <w:rsid w:val="005178DD"/>
    <w:pPr>
      <w:ind w:left="720"/>
    </w:pPr>
  </w:style>
  <w:style w:type="table" w:styleId="TableGrid">
    <w:name w:val="Table Grid"/>
    <w:basedOn w:val="TableNormal"/>
    <w:rsid w:val="0048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0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4437">
      <w:bodyDiv w:val="1"/>
      <w:marLeft w:val="0"/>
      <w:marRight w:val="0"/>
      <w:marTop w:val="0"/>
      <w:marBottom w:val="0"/>
      <w:divBdr>
        <w:top w:val="none" w:sz="0" w:space="0" w:color="auto"/>
        <w:left w:val="none" w:sz="0" w:space="0" w:color="auto"/>
        <w:bottom w:val="none" w:sz="0" w:space="0" w:color="auto"/>
        <w:right w:val="none" w:sz="0" w:space="0" w:color="auto"/>
      </w:divBdr>
    </w:div>
    <w:div w:id="1118719418">
      <w:bodyDiv w:val="1"/>
      <w:marLeft w:val="0"/>
      <w:marRight w:val="0"/>
      <w:marTop w:val="0"/>
      <w:marBottom w:val="0"/>
      <w:divBdr>
        <w:top w:val="none" w:sz="0" w:space="0" w:color="auto"/>
        <w:left w:val="none" w:sz="0" w:space="0" w:color="auto"/>
        <w:bottom w:val="none" w:sz="0" w:space="0" w:color="auto"/>
        <w:right w:val="none" w:sz="0" w:space="0" w:color="auto"/>
      </w:divBdr>
    </w:div>
    <w:div w:id="213420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9BAEB-A390-43DE-BDC4-4A7AB4FF408A}">
  <ds:schemaRefs>
    <ds:schemaRef ds:uri="http://schemas.microsoft.com/sharepoint/v3/contenttype/forms"/>
  </ds:schemaRefs>
</ds:datastoreItem>
</file>

<file path=customXml/itemProps2.xml><?xml version="1.0" encoding="utf-8"?>
<ds:datastoreItem xmlns:ds="http://schemas.openxmlformats.org/officeDocument/2006/customXml" ds:itemID="{999355F1-7F40-4FDE-BBFD-864B31F41E01}">
  <ds:schemaRefs>
    <ds:schemaRef ds:uri="http://schemas.openxmlformats.org/officeDocument/2006/bibliography"/>
  </ds:schemaRefs>
</ds:datastoreItem>
</file>

<file path=customXml/itemProps3.xml><?xml version="1.0" encoding="utf-8"?>
<ds:datastoreItem xmlns:ds="http://schemas.openxmlformats.org/officeDocument/2006/customXml" ds:itemID="{A3F2EABD-842F-48C4-872E-30E4818CCAC7}">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E564FE0F-01EC-41A5-A2E0-2599E6275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SCHEDULE D – PART 1</vt:lpstr>
    </vt:vector>
  </TitlesOfParts>
  <Company>NAIC</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 – PART 1</dc:title>
  <dc:subject/>
  <dc:creator>Calvin Ferguson</dc:creator>
  <cp:keywords/>
  <dc:description/>
  <cp:lastModifiedBy>Marcotte, Robin</cp:lastModifiedBy>
  <cp:revision>8</cp:revision>
  <cp:lastPrinted>2022-05-11T15:37:00Z</cp:lastPrinted>
  <dcterms:created xsi:type="dcterms:W3CDTF">2022-11-22T13:27:00Z</dcterms:created>
  <dcterms:modified xsi:type="dcterms:W3CDTF">2022-12-20T16:12:00Z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