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shd w:val="clear" w:color="auto" w:fill="CCCCCC"/>
        <w:tblLook w:val="01E0" w:firstRow="1" w:lastRow="1" w:firstColumn="1" w:lastColumn="1" w:noHBand="0" w:noVBand="0"/>
      </w:tblPr>
      <w:tblGrid>
        <w:gridCol w:w="1984"/>
        <w:gridCol w:w="1891"/>
        <w:gridCol w:w="1876"/>
        <w:gridCol w:w="3599"/>
      </w:tblGrid>
      <w:tr w:rsidR="00C822EB" w:rsidRPr="005830AC" w14:paraId="53EBE313" w14:textId="77777777" w:rsidTr="00474F67">
        <w:trPr>
          <w:trHeight w:val="197"/>
          <w:jc w:val="center"/>
        </w:trPr>
        <w:tc>
          <w:tcPr>
            <w:tcW w:w="2088" w:type="dxa"/>
            <w:shd w:val="clear" w:color="auto" w:fill="CCCCCC"/>
          </w:tcPr>
          <w:p w14:paraId="127698D3" w14:textId="77777777" w:rsidR="00C822EB" w:rsidRPr="005830AC" w:rsidRDefault="00C822EB" w:rsidP="00474F67">
            <w:pPr>
              <w:keepNext/>
              <w:keepLines/>
              <w:jc w:val="both"/>
              <w:rPr>
                <w:sz w:val="20"/>
                <w:szCs w:val="20"/>
              </w:rPr>
            </w:pPr>
            <w:bookmarkStart w:id="0" w:name="_GoBack"/>
            <w:bookmarkEnd w:id="0"/>
            <w:r w:rsidRPr="005830AC">
              <w:rPr>
                <w:rFonts w:ascii="Arial" w:hAnsi="Arial" w:cs="Arial"/>
                <w:b/>
                <w:sz w:val="20"/>
                <w:szCs w:val="20"/>
              </w:rPr>
              <w:t>Dates:</w:t>
            </w:r>
            <w:r>
              <w:rPr>
                <w:rFonts w:ascii="Arial" w:hAnsi="Arial" w:cs="Arial"/>
                <w:b/>
                <w:sz w:val="20"/>
                <w:szCs w:val="20"/>
              </w:rPr>
              <w:t xml:space="preserve"> </w:t>
            </w:r>
            <w:r w:rsidRPr="005830AC">
              <w:rPr>
                <w:rFonts w:ascii="Arial" w:hAnsi="Arial" w:cs="Arial"/>
                <w:sz w:val="20"/>
                <w:szCs w:val="20"/>
              </w:rPr>
              <w:t>Received</w:t>
            </w:r>
          </w:p>
        </w:tc>
        <w:tc>
          <w:tcPr>
            <w:tcW w:w="1980" w:type="dxa"/>
            <w:shd w:val="clear" w:color="auto" w:fill="CCCCCC"/>
          </w:tcPr>
          <w:p w14:paraId="6AD18900" w14:textId="77777777" w:rsidR="00C822EB" w:rsidRPr="005830AC" w:rsidRDefault="00C822EB" w:rsidP="00474F67">
            <w:pPr>
              <w:keepNext/>
              <w:keepLines/>
              <w:jc w:val="both"/>
              <w:rPr>
                <w:sz w:val="20"/>
                <w:szCs w:val="20"/>
              </w:rPr>
            </w:pPr>
            <w:r w:rsidRPr="005830AC">
              <w:rPr>
                <w:rFonts w:ascii="Arial" w:hAnsi="Arial" w:cs="Arial"/>
                <w:sz w:val="20"/>
                <w:szCs w:val="20"/>
              </w:rPr>
              <w:t>Reviewed by Staff</w:t>
            </w:r>
          </w:p>
        </w:tc>
        <w:tc>
          <w:tcPr>
            <w:tcW w:w="1955" w:type="dxa"/>
            <w:shd w:val="clear" w:color="auto" w:fill="CCCCCC"/>
          </w:tcPr>
          <w:p w14:paraId="0381C79B" w14:textId="77777777" w:rsidR="00C822EB" w:rsidRPr="005830AC" w:rsidRDefault="00C822EB" w:rsidP="00474F67">
            <w:pPr>
              <w:keepNext/>
              <w:keepLines/>
              <w:jc w:val="both"/>
              <w:rPr>
                <w:sz w:val="20"/>
                <w:szCs w:val="20"/>
              </w:rPr>
            </w:pPr>
            <w:r w:rsidRPr="005830AC">
              <w:rPr>
                <w:rFonts w:ascii="Arial" w:hAnsi="Arial" w:cs="Arial"/>
                <w:sz w:val="20"/>
                <w:szCs w:val="20"/>
              </w:rPr>
              <w:t>Distributed</w:t>
            </w:r>
          </w:p>
        </w:tc>
        <w:tc>
          <w:tcPr>
            <w:tcW w:w="3862" w:type="dxa"/>
            <w:shd w:val="clear" w:color="auto" w:fill="CCCCCC"/>
          </w:tcPr>
          <w:p w14:paraId="24D32980" w14:textId="77777777" w:rsidR="00C822EB" w:rsidRPr="005830AC" w:rsidRDefault="00C822EB" w:rsidP="00474F67">
            <w:pPr>
              <w:keepNext/>
              <w:keepLines/>
              <w:jc w:val="both"/>
              <w:rPr>
                <w:sz w:val="20"/>
                <w:szCs w:val="20"/>
              </w:rPr>
            </w:pPr>
            <w:r w:rsidRPr="005830AC">
              <w:rPr>
                <w:rFonts w:ascii="Arial" w:hAnsi="Arial" w:cs="Arial"/>
                <w:sz w:val="20"/>
                <w:szCs w:val="20"/>
              </w:rPr>
              <w:t>Considered</w:t>
            </w:r>
          </w:p>
        </w:tc>
      </w:tr>
      <w:tr w:rsidR="00C822EB" w:rsidRPr="005830AC" w14:paraId="7A7AC45D" w14:textId="77777777" w:rsidTr="00474F67">
        <w:trPr>
          <w:trHeight w:val="323"/>
          <w:jc w:val="center"/>
        </w:trPr>
        <w:tc>
          <w:tcPr>
            <w:tcW w:w="2088" w:type="dxa"/>
            <w:shd w:val="clear" w:color="auto" w:fill="CCCCCC"/>
          </w:tcPr>
          <w:p w14:paraId="1B7325FF" w14:textId="77777777" w:rsidR="00C822EB" w:rsidRPr="005830AC" w:rsidRDefault="00C822EB" w:rsidP="00474F67">
            <w:pPr>
              <w:keepNext/>
              <w:keepLines/>
              <w:jc w:val="both"/>
              <w:rPr>
                <w:sz w:val="20"/>
                <w:szCs w:val="20"/>
              </w:rPr>
            </w:pPr>
            <w:r>
              <w:rPr>
                <w:sz w:val="20"/>
                <w:szCs w:val="20"/>
              </w:rPr>
              <w:t>8/1/19</w:t>
            </w:r>
          </w:p>
        </w:tc>
        <w:tc>
          <w:tcPr>
            <w:tcW w:w="1980" w:type="dxa"/>
            <w:shd w:val="clear" w:color="auto" w:fill="CCCCCC"/>
          </w:tcPr>
          <w:p w14:paraId="2B85762A" w14:textId="77777777" w:rsidR="00C822EB" w:rsidRPr="005830AC" w:rsidRDefault="00C822EB" w:rsidP="00474F67">
            <w:pPr>
              <w:keepNext/>
              <w:keepLines/>
              <w:jc w:val="both"/>
              <w:rPr>
                <w:sz w:val="20"/>
                <w:szCs w:val="20"/>
              </w:rPr>
            </w:pPr>
          </w:p>
        </w:tc>
        <w:tc>
          <w:tcPr>
            <w:tcW w:w="1955" w:type="dxa"/>
            <w:shd w:val="clear" w:color="auto" w:fill="CCCCCC"/>
          </w:tcPr>
          <w:p w14:paraId="3A12EA85" w14:textId="77777777" w:rsidR="00C822EB" w:rsidRPr="005830AC" w:rsidRDefault="00C822EB" w:rsidP="00474F67">
            <w:pPr>
              <w:keepNext/>
              <w:keepLines/>
              <w:jc w:val="both"/>
              <w:rPr>
                <w:sz w:val="20"/>
                <w:szCs w:val="20"/>
              </w:rPr>
            </w:pPr>
          </w:p>
        </w:tc>
        <w:tc>
          <w:tcPr>
            <w:tcW w:w="3862" w:type="dxa"/>
            <w:shd w:val="clear" w:color="auto" w:fill="CCCCCC"/>
          </w:tcPr>
          <w:p w14:paraId="02BBD22D" w14:textId="77777777" w:rsidR="00C822EB" w:rsidRPr="005830AC" w:rsidRDefault="00C822EB" w:rsidP="00474F67">
            <w:pPr>
              <w:keepNext/>
              <w:keepLines/>
              <w:jc w:val="both"/>
              <w:rPr>
                <w:sz w:val="20"/>
                <w:szCs w:val="20"/>
              </w:rPr>
            </w:pPr>
          </w:p>
        </w:tc>
      </w:tr>
      <w:tr w:rsidR="00C822EB" w14:paraId="79A50B27" w14:textId="77777777" w:rsidTr="00474F67">
        <w:trPr>
          <w:trHeight w:val="737"/>
          <w:jc w:val="center"/>
        </w:trPr>
        <w:tc>
          <w:tcPr>
            <w:tcW w:w="9885" w:type="dxa"/>
            <w:gridSpan w:val="4"/>
            <w:shd w:val="clear" w:color="auto" w:fill="CCCCCC"/>
          </w:tcPr>
          <w:p w14:paraId="52CC1095" w14:textId="77777777" w:rsidR="00C822EB" w:rsidRPr="009C1E87" w:rsidRDefault="00C822EB" w:rsidP="00474F67">
            <w:pPr>
              <w:jc w:val="both"/>
              <w:rPr>
                <w:sz w:val="20"/>
                <w:szCs w:val="20"/>
              </w:rPr>
            </w:pPr>
            <w:r w:rsidRPr="005830AC">
              <w:rPr>
                <w:b/>
                <w:sz w:val="20"/>
                <w:szCs w:val="20"/>
              </w:rPr>
              <w:t>Notes</w:t>
            </w:r>
            <w:r w:rsidRPr="007A4664">
              <w:rPr>
                <w:b/>
                <w:sz w:val="20"/>
                <w:szCs w:val="20"/>
              </w:rPr>
              <w:t>:</w:t>
            </w:r>
            <w:r w:rsidRPr="007A4664">
              <w:rPr>
                <w:sz w:val="20"/>
                <w:szCs w:val="20"/>
              </w:rPr>
              <w:t xml:space="preserve"> </w:t>
            </w:r>
            <w:r>
              <w:rPr>
                <w:sz w:val="20"/>
                <w:szCs w:val="20"/>
              </w:rPr>
              <w:t>VM APF 2019-56</w:t>
            </w:r>
          </w:p>
        </w:tc>
      </w:tr>
    </w:tbl>
    <w:p w14:paraId="44F98BF3" w14:textId="77777777" w:rsidR="00656CEA" w:rsidRDefault="00656CEA" w:rsidP="008863E5">
      <w:pPr>
        <w:jc w:val="both"/>
        <w:rPr>
          <w:sz w:val="20"/>
          <w:szCs w:val="20"/>
        </w:rPr>
      </w:pPr>
    </w:p>
    <w:p w14:paraId="347ABC13"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38DF3BA" w14:textId="77777777" w:rsidR="00857F91" w:rsidRPr="00EF7C60" w:rsidRDefault="00A179E7" w:rsidP="008863E5">
      <w:pPr>
        <w:jc w:val="center"/>
        <w:rPr>
          <w:b/>
        </w:rPr>
      </w:pPr>
      <w:r w:rsidRPr="00EF7C60">
        <w:rPr>
          <w:b/>
        </w:rPr>
        <w:t>Amendment Proposal Form</w:t>
      </w:r>
      <w:r w:rsidR="006B22FB" w:rsidRPr="00EF7C60">
        <w:rPr>
          <w:b/>
        </w:rPr>
        <w:t>*</w:t>
      </w:r>
    </w:p>
    <w:p w14:paraId="57CC03B4" w14:textId="77777777" w:rsidR="00A179E7" w:rsidRPr="002F4168" w:rsidRDefault="00A179E7" w:rsidP="008863E5">
      <w:pPr>
        <w:jc w:val="both"/>
        <w:rPr>
          <w:sz w:val="20"/>
          <w:szCs w:val="20"/>
        </w:rPr>
      </w:pPr>
    </w:p>
    <w:p w14:paraId="48B70820"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30BF9781" w14:textId="77777777" w:rsidR="00A253B2" w:rsidRPr="005830AC" w:rsidRDefault="00A253B2" w:rsidP="008863E5">
      <w:pPr>
        <w:jc w:val="both"/>
        <w:rPr>
          <w:sz w:val="20"/>
          <w:szCs w:val="20"/>
        </w:rPr>
      </w:pPr>
    </w:p>
    <w:p w14:paraId="41240E93" w14:textId="2FD30AD4" w:rsidR="00A253B2" w:rsidRDefault="0043516C" w:rsidP="00B85AF6">
      <w:pPr>
        <w:ind w:left="720"/>
        <w:jc w:val="both"/>
        <w:rPr>
          <w:sz w:val="20"/>
          <w:szCs w:val="20"/>
        </w:rPr>
      </w:pPr>
      <w:r w:rsidRPr="0043516C">
        <w:rPr>
          <w:sz w:val="20"/>
          <w:szCs w:val="20"/>
        </w:rPr>
        <w:t>Academy Life Experience Committee and SOA Preferred Mortality Project Oversight Group (“Joint Committee”)</w:t>
      </w:r>
    </w:p>
    <w:p w14:paraId="32555F66" w14:textId="1039A778" w:rsidR="006F4729" w:rsidRDefault="006F4729" w:rsidP="008863E5">
      <w:pPr>
        <w:jc w:val="both"/>
        <w:rPr>
          <w:sz w:val="20"/>
          <w:szCs w:val="20"/>
        </w:rPr>
      </w:pPr>
    </w:p>
    <w:p w14:paraId="0EDA7127" w14:textId="3C7B6699" w:rsidR="006F4729" w:rsidRDefault="006F4729" w:rsidP="00F8778D">
      <w:pPr>
        <w:ind w:left="720" w:hanging="720"/>
        <w:jc w:val="both"/>
        <w:rPr>
          <w:sz w:val="20"/>
          <w:szCs w:val="20"/>
        </w:rPr>
      </w:pPr>
      <w:r>
        <w:rPr>
          <w:sz w:val="20"/>
          <w:szCs w:val="20"/>
        </w:rPr>
        <w:tab/>
      </w:r>
      <w:r w:rsidR="002C5B54">
        <w:rPr>
          <w:sz w:val="20"/>
          <w:szCs w:val="20"/>
        </w:rPr>
        <w:t>Revision to data elements in VM-51 to accommodate and differentiate individual underwriting and allow more robust mortality data for development of Industry Mortality Tables.</w:t>
      </w:r>
      <w:r w:rsidR="00583E79">
        <w:rPr>
          <w:sz w:val="20"/>
          <w:szCs w:val="20"/>
        </w:rPr>
        <w:t xml:space="preserve">  </w:t>
      </w:r>
    </w:p>
    <w:p w14:paraId="1F4FE7A9" w14:textId="77777777" w:rsidR="00B02ACB" w:rsidRPr="005830AC" w:rsidRDefault="00B02ACB" w:rsidP="008863E5">
      <w:pPr>
        <w:jc w:val="both"/>
        <w:rPr>
          <w:sz w:val="20"/>
          <w:szCs w:val="20"/>
        </w:rPr>
      </w:pPr>
    </w:p>
    <w:p w14:paraId="5776F218"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0932694D" w14:textId="4BDCC148" w:rsidR="00656CEA" w:rsidRDefault="00656CEA" w:rsidP="008863E5">
      <w:pPr>
        <w:ind w:left="720" w:hanging="720"/>
        <w:jc w:val="both"/>
        <w:rPr>
          <w:sz w:val="20"/>
          <w:szCs w:val="20"/>
        </w:rPr>
      </w:pPr>
    </w:p>
    <w:p w14:paraId="6EEFBA66" w14:textId="02DFB359" w:rsidR="00583E79" w:rsidRDefault="00583E79" w:rsidP="008863E5">
      <w:pPr>
        <w:ind w:left="720" w:hanging="720"/>
        <w:jc w:val="both"/>
        <w:rPr>
          <w:sz w:val="20"/>
          <w:szCs w:val="20"/>
        </w:rPr>
      </w:pPr>
      <w:r>
        <w:rPr>
          <w:sz w:val="20"/>
          <w:szCs w:val="20"/>
        </w:rPr>
        <w:tab/>
        <w:t>January 1, 2019</w:t>
      </w:r>
      <w:r w:rsidR="004F4B37">
        <w:rPr>
          <w:sz w:val="20"/>
          <w:szCs w:val="20"/>
        </w:rPr>
        <w:t>,</w:t>
      </w:r>
      <w:r>
        <w:rPr>
          <w:sz w:val="20"/>
          <w:szCs w:val="20"/>
        </w:rPr>
        <w:t xml:space="preserve"> version of the Valuation Manual</w:t>
      </w:r>
    </w:p>
    <w:p w14:paraId="4EAF968F" w14:textId="77777777" w:rsidR="002C5B54" w:rsidRPr="005830AC" w:rsidRDefault="002C5B54" w:rsidP="008863E5">
      <w:pPr>
        <w:ind w:left="720" w:hanging="720"/>
        <w:jc w:val="both"/>
        <w:rPr>
          <w:sz w:val="20"/>
          <w:szCs w:val="20"/>
        </w:rPr>
      </w:pPr>
    </w:p>
    <w:p w14:paraId="6DFE55A2" w14:textId="399D6939" w:rsidR="00A179E7" w:rsidRDefault="006F4729" w:rsidP="008863E5">
      <w:pPr>
        <w:jc w:val="both"/>
        <w:rPr>
          <w:sz w:val="20"/>
          <w:szCs w:val="20"/>
        </w:rPr>
      </w:pPr>
      <w:r>
        <w:rPr>
          <w:sz w:val="20"/>
          <w:szCs w:val="20"/>
        </w:rPr>
        <w:tab/>
      </w:r>
    </w:p>
    <w:p w14:paraId="51281D90" w14:textId="6A8A0CEF"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2C1CAAF1" w14:textId="117D77FA" w:rsidR="00EA2AB3" w:rsidRDefault="002C5B54" w:rsidP="003A1F3E">
      <w:pPr>
        <w:jc w:val="both"/>
        <w:rPr>
          <w:sz w:val="20"/>
          <w:szCs w:val="20"/>
        </w:rPr>
      </w:pPr>
      <w:r>
        <w:rPr>
          <w:sz w:val="20"/>
          <w:szCs w:val="20"/>
        </w:rPr>
        <w:t xml:space="preserve"> </w:t>
      </w:r>
    </w:p>
    <w:p w14:paraId="5D6E7E3B" w14:textId="77777777" w:rsidR="00EA2AB3" w:rsidRDefault="00EA2AB3" w:rsidP="00EA2AB3">
      <w:pPr>
        <w:ind w:left="720"/>
        <w:jc w:val="both"/>
        <w:rPr>
          <w:sz w:val="20"/>
          <w:szCs w:val="20"/>
        </w:rPr>
      </w:pPr>
    </w:p>
    <w:p w14:paraId="25055505" w14:textId="020FCBCC" w:rsidR="00577782" w:rsidRDefault="002C5B54" w:rsidP="003A1F3E">
      <w:pPr>
        <w:ind w:left="720"/>
        <w:jc w:val="both"/>
        <w:rPr>
          <w:sz w:val="20"/>
          <w:szCs w:val="20"/>
        </w:rPr>
      </w:pPr>
      <w:r>
        <w:rPr>
          <w:sz w:val="20"/>
          <w:szCs w:val="20"/>
        </w:rPr>
        <w:t xml:space="preserve">Due to the number of changes, color coding is used in addition to redline or strikeout form for ease of understanding </w:t>
      </w:r>
      <w:r w:rsidR="00577782">
        <w:rPr>
          <w:sz w:val="20"/>
          <w:szCs w:val="20"/>
        </w:rPr>
        <w:t xml:space="preserve">the </w:t>
      </w:r>
      <w:r>
        <w:rPr>
          <w:sz w:val="20"/>
          <w:szCs w:val="20"/>
        </w:rPr>
        <w:t>changes</w:t>
      </w:r>
      <w:r w:rsidR="00577782">
        <w:rPr>
          <w:sz w:val="20"/>
          <w:szCs w:val="20"/>
        </w:rPr>
        <w:t xml:space="preserve">. This APF is meant to work in conjunction </w:t>
      </w:r>
      <w:r w:rsidR="00577782" w:rsidRPr="007E04DF">
        <w:rPr>
          <w:sz w:val="20"/>
          <w:szCs w:val="20"/>
        </w:rPr>
        <w:t>with APF 201</w:t>
      </w:r>
      <w:r w:rsidR="007E04DF" w:rsidRPr="007E04DF">
        <w:rPr>
          <w:sz w:val="20"/>
          <w:szCs w:val="20"/>
        </w:rPr>
        <w:t>8</w:t>
      </w:r>
      <w:r w:rsidR="00577782" w:rsidRPr="007E04DF">
        <w:rPr>
          <w:sz w:val="20"/>
          <w:szCs w:val="20"/>
        </w:rPr>
        <w:t>-</w:t>
      </w:r>
      <w:r w:rsidR="007E04DF" w:rsidRPr="007E04DF">
        <w:rPr>
          <w:sz w:val="20"/>
          <w:szCs w:val="20"/>
        </w:rPr>
        <w:t>59</w:t>
      </w:r>
      <w:r w:rsidR="00577782" w:rsidRPr="007E04DF">
        <w:rPr>
          <w:sz w:val="20"/>
          <w:szCs w:val="20"/>
        </w:rPr>
        <w:t>.</w:t>
      </w:r>
      <w:r w:rsidR="00577782">
        <w:rPr>
          <w:sz w:val="20"/>
          <w:szCs w:val="20"/>
        </w:rPr>
        <w:t xml:space="preserve"> Any changes made to </w:t>
      </w:r>
      <w:r w:rsidR="00577782" w:rsidRPr="007E04DF">
        <w:rPr>
          <w:sz w:val="20"/>
          <w:szCs w:val="20"/>
        </w:rPr>
        <w:t>APF 20</w:t>
      </w:r>
      <w:r w:rsidR="007E04DF" w:rsidRPr="007E04DF">
        <w:rPr>
          <w:sz w:val="20"/>
          <w:szCs w:val="20"/>
        </w:rPr>
        <w:t>18</w:t>
      </w:r>
      <w:r w:rsidR="00577782" w:rsidRPr="007E04DF">
        <w:rPr>
          <w:sz w:val="20"/>
          <w:szCs w:val="20"/>
        </w:rPr>
        <w:t>-</w:t>
      </w:r>
      <w:r w:rsidR="007E04DF" w:rsidRPr="007E04DF">
        <w:rPr>
          <w:sz w:val="20"/>
          <w:szCs w:val="20"/>
        </w:rPr>
        <w:t>59</w:t>
      </w:r>
      <w:r w:rsidR="00577782">
        <w:rPr>
          <w:sz w:val="20"/>
          <w:szCs w:val="20"/>
        </w:rPr>
        <w:t xml:space="preserve"> </w:t>
      </w:r>
      <w:r w:rsidR="00E03B90">
        <w:rPr>
          <w:sz w:val="20"/>
          <w:szCs w:val="20"/>
        </w:rPr>
        <w:t xml:space="preserve">also </w:t>
      </w:r>
      <w:r w:rsidR="00577782">
        <w:rPr>
          <w:sz w:val="20"/>
          <w:szCs w:val="20"/>
        </w:rPr>
        <w:t>apply to this APF</w:t>
      </w:r>
      <w:r w:rsidR="004F4B37">
        <w:rPr>
          <w:sz w:val="20"/>
          <w:szCs w:val="20"/>
        </w:rPr>
        <w:t>.</w:t>
      </w:r>
      <w:r w:rsidR="00E03B90">
        <w:rPr>
          <w:sz w:val="20"/>
          <w:szCs w:val="20"/>
        </w:rPr>
        <w:t xml:space="preserve"> T</w:t>
      </w:r>
      <w:r w:rsidR="00577782">
        <w:rPr>
          <w:sz w:val="20"/>
          <w:szCs w:val="20"/>
        </w:rPr>
        <w:t>he changes are color</w:t>
      </w:r>
      <w:r w:rsidR="004F4B37">
        <w:rPr>
          <w:sz w:val="20"/>
          <w:szCs w:val="20"/>
        </w:rPr>
        <w:t>-</w:t>
      </w:r>
      <w:r w:rsidR="00577782">
        <w:rPr>
          <w:sz w:val="20"/>
          <w:szCs w:val="20"/>
        </w:rPr>
        <w:t xml:space="preserve">coded as follows:  </w:t>
      </w:r>
    </w:p>
    <w:p w14:paraId="2D00A78F" w14:textId="2C7F1A0A" w:rsidR="00577782" w:rsidRPr="003F354F" w:rsidRDefault="00577782" w:rsidP="00BB07E3">
      <w:pPr>
        <w:pStyle w:val="ListParagraph"/>
        <w:numPr>
          <w:ilvl w:val="0"/>
          <w:numId w:val="3"/>
        </w:numPr>
        <w:jc w:val="both"/>
        <w:rPr>
          <w:sz w:val="20"/>
          <w:szCs w:val="20"/>
        </w:rPr>
      </w:pPr>
      <w:r w:rsidRPr="003F354F">
        <w:rPr>
          <w:sz w:val="20"/>
          <w:szCs w:val="20"/>
        </w:rPr>
        <w:t xml:space="preserve">Cells highlighted in </w:t>
      </w:r>
      <w:r w:rsidRPr="003F354F">
        <w:rPr>
          <w:sz w:val="20"/>
          <w:szCs w:val="20"/>
          <w:highlight w:val="green"/>
        </w:rPr>
        <w:t>green</w:t>
      </w:r>
      <w:r w:rsidRPr="003F354F">
        <w:rPr>
          <w:sz w:val="20"/>
          <w:szCs w:val="20"/>
        </w:rPr>
        <w:t xml:space="preserve"> correspond to those in APF </w:t>
      </w:r>
      <w:r w:rsidR="00254C84">
        <w:rPr>
          <w:sz w:val="20"/>
          <w:szCs w:val="20"/>
        </w:rPr>
        <w:t>2018-59</w:t>
      </w:r>
      <w:r w:rsidRPr="003F354F">
        <w:rPr>
          <w:sz w:val="20"/>
          <w:szCs w:val="20"/>
        </w:rPr>
        <w:t>;</w:t>
      </w:r>
    </w:p>
    <w:p w14:paraId="3A0BEF17" w14:textId="243ECA92" w:rsidR="00577782" w:rsidRPr="003F354F" w:rsidRDefault="00577782" w:rsidP="00BB07E3">
      <w:pPr>
        <w:pStyle w:val="ListParagraph"/>
        <w:numPr>
          <w:ilvl w:val="0"/>
          <w:numId w:val="3"/>
        </w:numPr>
        <w:jc w:val="both"/>
        <w:rPr>
          <w:sz w:val="20"/>
          <w:szCs w:val="20"/>
        </w:rPr>
      </w:pPr>
      <w:r w:rsidRPr="003F354F">
        <w:rPr>
          <w:sz w:val="20"/>
          <w:szCs w:val="20"/>
        </w:rPr>
        <w:t xml:space="preserve">Cells highlighted in </w:t>
      </w:r>
      <w:r w:rsidRPr="003F354F">
        <w:rPr>
          <w:sz w:val="20"/>
          <w:szCs w:val="20"/>
          <w:highlight w:val="cyan"/>
        </w:rPr>
        <w:t>blue</w:t>
      </w:r>
      <w:r w:rsidRPr="003F354F">
        <w:rPr>
          <w:sz w:val="20"/>
          <w:szCs w:val="20"/>
        </w:rPr>
        <w:t xml:space="preserve"> correspond to new data elements or changes from either the original VM-51 sections or those from </w:t>
      </w:r>
      <w:r w:rsidRPr="007E04DF">
        <w:rPr>
          <w:sz w:val="20"/>
          <w:szCs w:val="20"/>
        </w:rPr>
        <w:t>APF 201</w:t>
      </w:r>
      <w:r w:rsidR="007E04DF" w:rsidRPr="007E04DF">
        <w:rPr>
          <w:sz w:val="20"/>
          <w:szCs w:val="20"/>
        </w:rPr>
        <w:t>8</w:t>
      </w:r>
      <w:r w:rsidRPr="007E04DF">
        <w:rPr>
          <w:sz w:val="20"/>
          <w:szCs w:val="20"/>
        </w:rPr>
        <w:t>-</w:t>
      </w:r>
      <w:r w:rsidR="007E04DF" w:rsidRPr="007E04DF">
        <w:rPr>
          <w:sz w:val="20"/>
          <w:szCs w:val="20"/>
        </w:rPr>
        <w:t>59</w:t>
      </w:r>
      <w:r w:rsidRPr="003F354F">
        <w:rPr>
          <w:sz w:val="20"/>
          <w:szCs w:val="20"/>
        </w:rPr>
        <w:t xml:space="preserve"> (for example, renumbering)</w:t>
      </w:r>
    </w:p>
    <w:p w14:paraId="76313F9C" w14:textId="22D14CB1" w:rsidR="00456C9B" w:rsidRDefault="00456C9B" w:rsidP="00BB07E3">
      <w:pPr>
        <w:pStyle w:val="ListParagraph"/>
        <w:numPr>
          <w:ilvl w:val="0"/>
          <w:numId w:val="3"/>
        </w:numPr>
        <w:jc w:val="both"/>
        <w:rPr>
          <w:sz w:val="20"/>
          <w:szCs w:val="20"/>
        </w:rPr>
      </w:pPr>
      <w:r>
        <w:rPr>
          <w:sz w:val="20"/>
          <w:szCs w:val="20"/>
        </w:rPr>
        <w:t xml:space="preserve">Cells highlighted in </w:t>
      </w:r>
      <w:r w:rsidRPr="00456C9B">
        <w:rPr>
          <w:sz w:val="20"/>
          <w:szCs w:val="20"/>
          <w:highlight w:val="yellow"/>
        </w:rPr>
        <w:t>yellow</w:t>
      </w:r>
      <w:r>
        <w:rPr>
          <w:sz w:val="20"/>
          <w:szCs w:val="20"/>
        </w:rPr>
        <w:t xml:space="preserve"> and in strikethrough </w:t>
      </w:r>
      <w:r w:rsidR="00435258">
        <w:rPr>
          <w:sz w:val="20"/>
          <w:szCs w:val="20"/>
        </w:rPr>
        <w:t xml:space="preserve">identify the text modified </w:t>
      </w:r>
      <w:r>
        <w:rPr>
          <w:sz w:val="20"/>
          <w:szCs w:val="20"/>
        </w:rPr>
        <w:t xml:space="preserve">from </w:t>
      </w:r>
      <w:r w:rsidRPr="008B1E37">
        <w:rPr>
          <w:sz w:val="20"/>
          <w:szCs w:val="20"/>
        </w:rPr>
        <w:t>APF 201</w:t>
      </w:r>
      <w:r w:rsidR="007E04DF" w:rsidRPr="008B1E37">
        <w:rPr>
          <w:sz w:val="20"/>
          <w:szCs w:val="20"/>
        </w:rPr>
        <w:t>8</w:t>
      </w:r>
      <w:r w:rsidRPr="008B1E37">
        <w:rPr>
          <w:sz w:val="20"/>
          <w:szCs w:val="20"/>
        </w:rPr>
        <w:t>-</w:t>
      </w:r>
      <w:r w:rsidR="007E04DF" w:rsidRPr="008B1E37">
        <w:rPr>
          <w:sz w:val="20"/>
          <w:szCs w:val="20"/>
        </w:rPr>
        <w:t>59</w:t>
      </w:r>
      <w:r>
        <w:rPr>
          <w:sz w:val="20"/>
          <w:szCs w:val="20"/>
        </w:rPr>
        <w:t>;</w:t>
      </w:r>
    </w:p>
    <w:p w14:paraId="29985DEC" w14:textId="2A2C07BA" w:rsidR="00577782" w:rsidRPr="00F838BF" w:rsidRDefault="00577782" w:rsidP="00BB07E3">
      <w:pPr>
        <w:pStyle w:val="ListParagraph"/>
        <w:numPr>
          <w:ilvl w:val="0"/>
          <w:numId w:val="3"/>
        </w:numPr>
        <w:jc w:val="both"/>
        <w:rPr>
          <w:sz w:val="20"/>
          <w:szCs w:val="20"/>
        </w:rPr>
      </w:pPr>
      <w:r w:rsidRPr="003A1F3E">
        <w:rPr>
          <w:sz w:val="20"/>
          <w:szCs w:val="20"/>
        </w:rPr>
        <w:t xml:space="preserve">Cells </w:t>
      </w:r>
      <w:r w:rsidR="003F354F" w:rsidRPr="003A1F3E">
        <w:rPr>
          <w:sz w:val="20"/>
          <w:szCs w:val="20"/>
        </w:rPr>
        <w:t xml:space="preserve">noted with </w:t>
      </w:r>
      <w:r w:rsidRPr="003A1F3E">
        <w:rPr>
          <w:color w:val="FF0000"/>
          <w:sz w:val="20"/>
          <w:szCs w:val="20"/>
        </w:rPr>
        <w:t>red</w:t>
      </w:r>
      <w:r w:rsidRPr="003A1F3E">
        <w:rPr>
          <w:sz w:val="20"/>
          <w:szCs w:val="20"/>
        </w:rPr>
        <w:t xml:space="preserve"> </w:t>
      </w:r>
      <w:r w:rsidR="003F354F" w:rsidRPr="003A1F3E">
        <w:rPr>
          <w:sz w:val="20"/>
          <w:szCs w:val="20"/>
        </w:rPr>
        <w:t xml:space="preserve">strikethrough or text </w:t>
      </w:r>
      <w:r w:rsidRPr="003A1F3E">
        <w:rPr>
          <w:sz w:val="20"/>
          <w:szCs w:val="20"/>
        </w:rPr>
        <w:t>correspond to deletions or edits to the existing VM-51 data elements.</w:t>
      </w:r>
      <w:r w:rsidR="003F354F" w:rsidRPr="003A1F3E" w:rsidDel="003F354F">
        <w:rPr>
          <w:sz w:val="20"/>
          <w:szCs w:val="20"/>
        </w:rPr>
        <w:t xml:space="preserve"> </w:t>
      </w:r>
    </w:p>
    <w:p w14:paraId="52AA553D" w14:textId="6129A35D" w:rsidR="002C5B54" w:rsidRPr="00F838BF" w:rsidRDefault="00577782" w:rsidP="00BB07E3">
      <w:pPr>
        <w:pStyle w:val="ListParagraph"/>
        <w:numPr>
          <w:ilvl w:val="0"/>
          <w:numId w:val="3"/>
        </w:numPr>
        <w:jc w:val="both"/>
        <w:rPr>
          <w:sz w:val="20"/>
          <w:szCs w:val="20"/>
        </w:rPr>
      </w:pPr>
      <w:r w:rsidRPr="00F838BF">
        <w:rPr>
          <w:sz w:val="20"/>
          <w:szCs w:val="20"/>
        </w:rPr>
        <w:t>Additionally, for the new data elements, a column has been added to identify whether the data element would be provided retrospectively or prospectively and the timeline in which it would become mandatory (2021, 2023</w:t>
      </w:r>
      <w:r w:rsidR="004F4B37">
        <w:rPr>
          <w:sz w:val="20"/>
          <w:szCs w:val="20"/>
        </w:rPr>
        <w:t>,</w:t>
      </w:r>
      <w:r w:rsidRPr="00F838BF">
        <w:rPr>
          <w:sz w:val="20"/>
          <w:szCs w:val="20"/>
        </w:rPr>
        <w:t xml:space="preserve"> or 2025).  </w:t>
      </w:r>
    </w:p>
    <w:p w14:paraId="63B98466" w14:textId="6EBC8E41" w:rsidR="00583E79" w:rsidRDefault="00583E79" w:rsidP="008863E5">
      <w:pPr>
        <w:ind w:left="720" w:hanging="720"/>
        <w:jc w:val="both"/>
        <w:rPr>
          <w:sz w:val="20"/>
          <w:szCs w:val="20"/>
        </w:rPr>
      </w:pPr>
    </w:p>
    <w:p w14:paraId="1E5A3368" w14:textId="5C2E2F7F" w:rsidR="0046744E" w:rsidRDefault="005B3B4C" w:rsidP="003A1F3E">
      <w:pPr>
        <w:spacing w:line="251" w:lineRule="auto"/>
        <w:ind w:left="720"/>
        <w:jc w:val="both"/>
        <w:rPr>
          <w:sz w:val="20"/>
          <w:szCs w:val="20"/>
        </w:rPr>
      </w:pPr>
      <w:r>
        <w:rPr>
          <w:sz w:val="20"/>
          <w:szCs w:val="20"/>
        </w:rPr>
        <w:t xml:space="preserve">This APF proposes data be provided at three different levels of granularity: </w:t>
      </w:r>
      <w:r w:rsidR="00152430" w:rsidRPr="00152430">
        <w:rPr>
          <w:sz w:val="20"/>
          <w:szCs w:val="20"/>
        </w:rPr>
        <w:t>policy level</w:t>
      </w:r>
      <w:r w:rsidR="00F20D36">
        <w:rPr>
          <w:sz w:val="20"/>
          <w:szCs w:val="20"/>
        </w:rPr>
        <w:t xml:space="preserve"> (Appendix 1)</w:t>
      </w:r>
      <w:r w:rsidR="00152430" w:rsidRPr="00152430">
        <w:rPr>
          <w:sz w:val="20"/>
          <w:szCs w:val="20"/>
        </w:rPr>
        <w:t>, plan level</w:t>
      </w:r>
      <w:r w:rsidR="00F20D36">
        <w:rPr>
          <w:sz w:val="20"/>
          <w:szCs w:val="20"/>
        </w:rPr>
        <w:t xml:space="preserve"> (Appendix 2)</w:t>
      </w:r>
      <w:r w:rsidR="00152430" w:rsidRPr="00152430">
        <w:rPr>
          <w:sz w:val="20"/>
          <w:szCs w:val="20"/>
        </w:rPr>
        <w:t xml:space="preserve"> </w:t>
      </w:r>
      <w:r w:rsidR="003631B4">
        <w:rPr>
          <w:sz w:val="20"/>
          <w:szCs w:val="20"/>
        </w:rPr>
        <w:t xml:space="preserve">and </w:t>
      </w:r>
      <w:r w:rsidR="00152430" w:rsidRPr="00152430">
        <w:rPr>
          <w:sz w:val="20"/>
          <w:szCs w:val="20"/>
        </w:rPr>
        <w:t>underwriting grid (age and amount requirement) level</w:t>
      </w:r>
      <w:r w:rsidR="003631B4">
        <w:rPr>
          <w:sz w:val="20"/>
          <w:szCs w:val="20"/>
        </w:rPr>
        <w:t xml:space="preserve"> (Appendix 3)</w:t>
      </w:r>
      <w:r>
        <w:rPr>
          <w:sz w:val="20"/>
          <w:szCs w:val="20"/>
        </w:rPr>
        <w:t xml:space="preserve">. </w:t>
      </w:r>
      <w:r w:rsidR="003631B4">
        <w:rPr>
          <w:sz w:val="20"/>
          <w:szCs w:val="20"/>
        </w:rPr>
        <w:t xml:space="preserve">Note, the Appendix 2 changes are those as presented in complementary </w:t>
      </w:r>
      <w:r w:rsidR="003631B4" w:rsidRPr="007E04DF">
        <w:rPr>
          <w:sz w:val="20"/>
          <w:szCs w:val="20"/>
        </w:rPr>
        <w:t>APF 201</w:t>
      </w:r>
      <w:r w:rsidR="007E04DF" w:rsidRPr="007E04DF">
        <w:rPr>
          <w:sz w:val="20"/>
          <w:szCs w:val="20"/>
        </w:rPr>
        <w:t>8</w:t>
      </w:r>
      <w:r w:rsidR="003631B4" w:rsidRPr="007E04DF">
        <w:rPr>
          <w:sz w:val="20"/>
          <w:szCs w:val="20"/>
        </w:rPr>
        <w:t>-</w:t>
      </w:r>
      <w:r w:rsidR="007E04DF" w:rsidRPr="007E04DF">
        <w:rPr>
          <w:sz w:val="20"/>
          <w:szCs w:val="20"/>
        </w:rPr>
        <w:t>59</w:t>
      </w:r>
      <w:r w:rsidR="003631B4" w:rsidRPr="007E04DF">
        <w:rPr>
          <w:sz w:val="20"/>
          <w:szCs w:val="20"/>
        </w:rPr>
        <w:t>.</w:t>
      </w:r>
      <w:r w:rsidR="003631B4">
        <w:rPr>
          <w:sz w:val="20"/>
          <w:szCs w:val="20"/>
        </w:rPr>
        <w:t xml:space="preserve"> No further changes are being recommended to this section</w:t>
      </w:r>
      <w:r w:rsidR="00E03B90">
        <w:rPr>
          <w:sz w:val="20"/>
          <w:szCs w:val="20"/>
        </w:rPr>
        <w:t xml:space="preserve">.  </w:t>
      </w:r>
    </w:p>
    <w:p w14:paraId="24CB3630" w14:textId="77777777" w:rsidR="0046744E" w:rsidRDefault="0046744E" w:rsidP="003A1F3E">
      <w:pPr>
        <w:spacing w:line="251" w:lineRule="auto"/>
        <w:ind w:left="720"/>
        <w:jc w:val="both"/>
        <w:rPr>
          <w:sz w:val="20"/>
          <w:szCs w:val="20"/>
        </w:rPr>
      </w:pPr>
    </w:p>
    <w:p w14:paraId="5C2BCDDC" w14:textId="3C08E226" w:rsidR="0046744E" w:rsidRDefault="0046744E" w:rsidP="003A1F3E">
      <w:pPr>
        <w:spacing w:line="251" w:lineRule="auto"/>
        <w:ind w:left="720"/>
        <w:jc w:val="both"/>
        <w:rPr>
          <w:sz w:val="20"/>
          <w:szCs w:val="20"/>
        </w:rPr>
      </w:pPr>
      <w:r>
        <w:rPr>
          <w:sz w:val="20"/>
          <w:szCs w:val="20"/>
        </w:rPr>
        <w:t>The primary modifications from APF 201</w:t>
      </w:r>
      <w:r w:rsidR="007E04DF">
        <w:rPr>
          <w:sz w:val="20"/>
          <w:szCs w:val="20"/>
        </w:rPr>
        <w:t>8</w:t>
      </w:r>
      <w:r>
        <w:rPr>
          <w:sz w:val="20"/>
          <w:szCs w:val="20"/>
        </w:rPr>
        <w:t>-</w:t>
      </w:r>
      <w:r w:rsidR="007E04DF">
        <w:rPr>
          <w:sz w:val="20"/>
          <w:szCs w:val="20"/>
        </w:rPr>
        <w:t>59</w:t>
      </w:r>
      <w:r>
        <w:rPr>
          <w:sz w:val="20"/>
          <w:szCs w:val="20"/>
        </w:rPr>
        <w:t xml:space="preserve"> are:</w:t>
      </w:r>
    </w:p>
    <w:p w14:paraId="3AEC00D1" w14:textId="7DE22471" w:rsidR="0046744E" w:rsidRDefault="0046744E" w:rsidP="0046744E">
      <w:pPr>
        <w:pStyle w:val="ListParagraph"/>
        <w:numPr>
          <w:ilvl w:val="0"/>
          <w:numId w:val="4"/>
        </w:numPr>
        <w:spacing w:line="251" w:lineRule="auto"/>
        <w:jc w:val="both"/>
        <w:rPr>
          <w:sz w:val="20"/>
          <w:szCs w:val="20"/>
        </w:rPr>
      </w:pPr>
      <w:r>
        <w:rPr>
          <w:sz w:val="20"/>
          <w:szCs w:val="20"/>
        </w:rPr>
        <w:t xml:space="preserve"> APF 201</w:t>
      </w:r>
      <w:r w:rsidR="007E04DF">
        <w:rPr>
          <w:sz w:val="20"/>
          <w:szCs w:val="20"/>
        </w:rPr>
        <w:t>8</w:t>
      </w:r>
      <w:r>
        <w:rPr>
          <w:sz w:val="20"/>
          <w:szCs w:val="20"/>
        </w:rPr>
        <w:t>-</w:t>
      </w:r>
      <w:r w:rsidR="007E04DF">
        <w:rPr>
          <w:sz w:val="20"/>
          <w:szCs w:val="20"/>
        </w:rPr>
        <w:t>59</w:t>
      </w:r>
      <w:r>
        <w:rPr>
          <w:sz w:val="20"/>
          <w:szCs w:val="20"/>
        </w:rPr>
        <w:t xml:space="preserve"> restructures VM-51, Appendix 1 into sections. This APF maintains that structure and inserts a new Section 2 for underwriting information, shifting a change in the Item numbering and Column numbers throughout the remaining Sections in Appendix 1.  </w:t>
      </w:r>
    </w:p>
    <w:p w14:paraId="2690C5C8" w14:textId="77777777" w:rsidR="0046744E" w:rsidRDefault="0046744E" w:rsidP="0046744E">
      <w:pPr>
        <w:pStyle w:val="ListParagraph"/>
        <w:numPr>
          <w:ilvl w:val="0"/>
          <w:numId w:val="4"/>
        </w:numPr>
        <w:spacing w:line="251" w:lineRule="auto"/>
        <w:jc w:val="both"/>
        <w:rPr>
          <w:sz w:val="20"/>
          <w:szCs w:val="20"/>
        </w:rPr>
      </w:pPr>
      <w:r>
        <w:rPr>
          <w:sz w:val="20"/>
          <w:szCs w:val="20"/>
        </w:rPr>
        <w:t>Added Appendix 3, which provides the underwriting requirements by age and amount grouping.</w:t>
      </w:r>
    </w:p>
    <w:p w14:paraId="791EDF4E" w14:textId="77777777" w:rsidR="0046744E" w:rsidRDefault="0046744E" w:rsidP="0046744E">
      <w:pPr>
        <w:pStyle w:val="ListParagraph"/>
        <w:numPr>
          <w:ilvl w:val="0"/>
          <w:numId w:val="4"/>
        </w:numPr>
        <w:spacing w:line="251" w:lineRule="auto"/>
        <w:jc w:val="both"/>
        <w:rPr>
          <w:sz w:val="20"/>
          <w:szCs w:val="20"/>
        </w:rPr>
      </w:pPr>
      <w:r>
        <w:rPr>
          <w:sz w:val="20"/>
          <w:szCs w:val="20"/>
        </w:rPr>
        <w:t>Minor movement of certain data items to group with other like items.</w:t>
      </w:r>
    </w:p>
    <w:p w14:paraId="61F9E83A" w14:textId="77777777" w:rsidR="0046744E" w:rsidRPr="0046744E" w:rsidRDefault="0046744E" w:rsidP="0046744E">
      <w:pPr>
        <w:spacing w:line="251" w:lineRule="auto"/>
        <w:ind w:left="720"/>
        <w:jc w:val="both"/>
        <w:rPr>
          <w:sz w:val="20"/>
          <w:szCs w:val="20"/>
        </w:rPr>
      </w:pPr>
    </w:p>
    <w:p w14:paraId="1C8889CD" w14:textId="77777777" w:rsidR="00357B58" w:rsidRDefault="00357B58" w:rsidP="00357B58">
      <w:pPr>
        <w:ind w:left="720"/>
        <w:jc w:val="both"/>
        <w:rPr>
          <w:sz w:val="20"/>
          <w:szCs w:val="20"/>
        </w:rPr>
      </w:pPr>
    </w:p>
    <w:p w14:paraId="0DE14D0C" w14:textId="072EFF49" w:rsidR="00B02ACB" w:rsidRDefault="00357B58" w:rsidP="00357B58">
      <w:pPr>
        <w:ind w:left="720"/>
        <w:jc w:val="both"/>
        <w:rPr>
          <w:sz w:val="20"/>
          <w:szCs w:val="20"/>
        </w:rPr>
      </w:pPr>
      <w:r>
        <w:rPr>
          <w:sz w:val="20"/>
          <w:szCs w:val="20"/>
        </w:rPr>
        <w:t xml:space="preserve">See Appendix.  </w:t>
      </w:r>
    </w:p>
    <w:p w14:paraId="31045A7A" w14:textId="77777777" w:rsidR="009A17B7" w:rsidRDefault="009A17B7" w:rsidP="00357B58">
      <w:pPr>
        <w:ind w:left="720"/>
        <w:jc w:val="both"/>
        <w:rPr>
          <w:sz w:val="16"/>
          <w:szCs w:val="16"/>
        </w:rPr>
      </w:pPr>
    </w:p>
    <w:p w14:paraId="17558161" w14:textId="77777777" w:rsidR="00B02ACB" w:rsidRPr="00493D67" w:rsidRDefault="00B02ACB" w:rsidP="005F04CC">
      <w:pPr>
        <w:ind w:left="1152" w:hanging="576"/>
        <w:jc w:val="both"/>
        <w:rPr>
          <w:sz w:val="16"/>
          <w:szCs w:val="16"/>
        </w:rPr>
      </w:pPr>
    </w:p>
    <w:p w14:paraId="46512CAC" w14:textId="77777777" w:rsidR="00A179E7" w:rsidRDefault="00942EC6" w:rsidP="008863E5">
      <w:pPr>
        <w:jc w:val="both"/>
        <w:rPr>
          <w:sz w:val="20"/>
          <w:szCs w:val="20"/>
        </w:rPr>
      </w:pPr>
      <w:r>
        <w:rPr>
          <w:sz w:val="20"/>
          <w:szCs w:val="20"/>
        </w:rPr>
        <w:lastRenderedPageBreak/>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6036F5BB" w14:textId="77777777" w:rsidR="004F4B37" w:rsidRPr="005830AC" w:rsidRDefault="004F4B37" w:rsidP="008863E5">
      <w:pPr>
        <w:jc w:val="both"/>
        <w:rPr>
          <w:sz w:val="20"/>
          <w:szCs w:val="20"/>
        </w:rPr>
      </w:pPr>
    </w:p>
    <w:p w14:paraId="593182FA" w14:textId="5937ADF6" w:rsidR="00B621C4" w:rsidRPr="00B621C4" w:rsidRDefault="00B621C4" w:rsidP="009A17B7">
      <w:pPr>
        <w:spacing w:line="251" w:lineRule="auto"/>
        <w:ind w:left="720"/>
        <w:jc w:val="both"/>
        <w:rPr>
          <w:sz w:val="20"/>
          <w:szCs w:val="20"/>
        </w:rPr>
      </w:pPr>
      <w:r w:rsidRPr="00B621C4">
        <w:rPr>
          <w:sz w:val="20"/>
          <w:szCs w:val="20"/>
        </w:rPr>
        <w:t>The mortality outcome for any underwriting regime is a factor of many selection levers</w:t>
      </w:r>
      <w:r w:rsidR="00D5240A">
        <w:rPr>
          <w:sz w:val="20"/>
          <w:szCs w:val="20"/>
        </w:rPr>
        <w:t>. The historical data elements</w:t>
      </w:r>
      <w:r w:rsidR="002A6878">
        <w:rPr>
          <w:sz w:val="20"/>
          <w:szCs w:val="20"/>
        </w:rPr>
        <w:t xml:space="preserve"> collected under VM-51</w:t>
      </w:r>
      <w:r w:rsidR="00D5240A">
        <w:rPr>
          <w:sz w:val="20"/>
          <w:szCs w:val="20"/>
        </w:rPr>
        <w:t xml:space="preserve"> are insufficient to enable distinguishing </w:t>
      </w:r>
      <w:r w:rsidR="003234B4">
        <w:rPr>
          <w:sz w:val="20"/>
          <w:szCs w:val="20"/>
        </w:rPr>
        <w:t xml:space="preserve">of and differentiation of the mortality by </w:t>
      </w:r>
      <w:r w:rsidR="00D5240A">
        <w:rPr>
          <w:sz w:val="20"/>
          <w:szCs w:val="20"/>
        </w:rPr>
        <w:t>underwriting regimes</w:t>
      </w:r>
      <w:r w:rsidR="003234B4">
        <w:rPr>
          <w:sz w:val="20"/>
          <w:szCs w:val="20"/>
        </w:rPr>
        <w:t>. This lack of differentiation challenges</w:t>
      </w:r>
      <w:r w:rsidR="00D5240A">
        <w:rPr>
          <w:sz w:val="20"/>
          <w:szCs w:val="20"/>
        </w:rPr>
        <w:t xml:space="preserve"> </w:t>
      </w:r>
      <w:r w:rsidRPr="00B621C4">
        <w:rPr>
          <w:sz w:val="20"/>
          <w:szCs w:val="20"/>
        </w:rPr>
        <w:t>the ability for a single mortality table to represent the various regimes</w:t>
      </w:r>
      <w:r w:rsidR="00BC334D">
        <w:rPr>
          <w:sz w:val="20"/>
          <w:szCs w:val="20"/>
        </w:rPr>
        <w:t xml:space="preserve"> and wide range of experience within a given regime</w:t>
      </w:r>
      <w:r w:rsidR="00DE58C3">
        <w:rPr>
          <w:sz w:val="20"/>
          <w:szCs w:val="20"/>
        </w:rPr>
        <w:t xml:space="preserve"> (</w:t>
      </w:r>
      <w:r w:rsidR="00BC334D">
        <w:rPr>
          <w:sz w:val="20"/>
          <w:szCs w:val="20"/>
        </w:rPr>
        <w:t xml:space="preserve">e.g., </w:t>
      </w:r>
      <w:r w:rsidR="00DE58C3">
        <w:rPr>
          <w:sz w:val="20"/>
          <w:szCs w:val="20"/>
        </w:rPr>
        <w:t>guaranteed issue, simplified issue, simplified underwritten, accelerated underwritten, algorithmically underwritten, fully underwritten, COLI/BOLI, etc.).</w:t>
      </w:r>
      <w:r w:rsidR="00D5240A">
        <w:rPr>
          <w:sz w:val="20"/>
          <w:szCs w:val="20"/>
        </w:rPr>
        <w:t xml:space="preserve"> </w:t>
      </w:r>
      <w:r w:rsidRPr="00B621C4">
        <w:rPr>
          <w:sz w:val="20"/>
          <w:szCs w:val="20"/>
        </w:rPr>
        <w:t xml:space="preserve">The wide diversity of underwriting methodology </w:t>
      </w:r>
      <w:r w:rsidR="00DE58C3">
        <w:rPr>
          <w:sz w:val="20"/>
          <w:szCs w:val="20"/>
        </w:rPr>
        <w:t>and carriers’</w:t>
      </w:r>
      <w:r w:rsidRPr="00B621C4">
        <w:rPr>
          <w:sz w:val="20"/>
          <w:szCs w:val="20"/>
        </w:rPr>
        <w:t xml:space="preserve"> frequent program modifications and refinements to predictive models create</w:t>
      </w:r>
      <w:r w:rsidR="00192A4E">
        <w:rPr>
          <w:sz w:val="20"/>
          <w:szCs w:val="20"/>
        </w:rPr>
        <w:t>s</w:t>
      </w:r>
      <w:r w:rsidRPr="00B621C4">
        <w:rPr>
          <w:sz w:val="20"/>
          <w:szCs w:val="20"/>
        </w:rPr>
        <w:t xml:space="preserve"> additional noise in the </w:t>
      </w:r>
      <w:r w:rsidR="00192A4E">
        <w:rPr>
          <w:sz w:val="20"/>
          <w:szCs w:val="20"/>
        </w:rPr>
        <w:t xml:space="preserve">underlying </w:t>
      </w:r>
      <w:r w:rsidRPr="00B621C4">
        <w:rPr>
          <w:sz w:val="20"/>
          <w:szCs w:val="20"/>
        </w:rPr>
        <w:t>experience</w:t>
      </w:r>
      <w:r w:rsidR="00192A4E">
        <w:rPr>
          <w:sz w:val="20"/>
          <w:szCs w:val="20"/>
        </w:rPr>
        <w:t xml:space="preserve">, </w:t>
      </w:r>
      <w:r w:rsidR="004817EA">
        <w:rPr>
          <w:sz w:val="20"/>
          <w:szCs w:val="20"/>
        </w:rPr>
        <w:t xml:space="preserve">making it </w:t>
      </w:r>
      <w:r w:rsidR="00192A4E">
        <w:rPr>
          <w:sz w:val="20"/>
          <w:szCs w:val="20"/>
        </w:rPr>
        <w:t xml:space="preserve">difficult to perform advanced analytics to </w:t>
      </w:r>
      <w:r w:rsidRPr="00B621C4">
        <w:rPr>
          <w:sz w:val="20"/>
          <w:szCs w:val="20"/>
        </w:rPr>
        <w:t xml:space="preserve">measure industry trends and </w:t>
      </w:r>
      <w:r w:rsidR="004817EA">
        <w:rPr>
          <w:sz w:val="20"/>
          <w:szCs w:val="20"/>
        </w:rPr>
        <w:t xml:space="preserve">true </w:t>
      </w:r>
      <w:r w:rsidRPr="00B621C4">
        <w:rPr>
          <w:sz w:val="20"/>
          <w:szCs w:val="20"/>
        </w:rPr>
        <w:t>mortality</w:t>
      </w:r>
      <w:r w:rsidR="004817EA">
        <w:rPr>
          <w:sz w:val="20"/>
          <w:szCs w:val="20"/>
        </w:rPr>
        <w:t xml:space="preserve"> changes.</w:t>
      </w:r>
    </w:p>
    <w:p w14:paraId="2B4557C5" w14:textId="77777777" w:rsidR="003024D6" w:rsidRDefault="003024D6" w:rsidP="00D30A24">
      <w:pPr>
        <w:spacing w:line="251" w:lineRule="auto"/>
        <w:ind w:left="720"/>
        <w:jc w:val="both"/>
        <w:rPr>
          <w:sz w:val="20"/>
          <w:szCs w:val="20"/>
        </w:rPr>
      </w:pPr>
    </w:p>
    <w:p w14:paraId="5B0E15B1" w14:textId="649A613E" w:rsidR="00F13DCB" w:rsidRDefault="002C5B54" w:rsidP="00D30A24">
      <w:pPr>
        <w:spacing w:line="251" w:lineRule="auto"/>
        <w:ind w:left="720"/>
        <w:jc w:val="both"/>
        <w:rPr>
          <w:sz w:val="20"/>
          <w:szCs w:val="20"/>
        </w:rPr>
      </w:pPr>
      <w:r>
        <w:rPr>
          <w:sz w:val="20"/>
          <w:szCs w:val="20"/>
        </w:rPr>
        <w:t xml:space="preserve">The existing </w:t>
      </w:r>
      <w:r w:rsidR="00E547EE">
        <w:rPr>
          <w:sz w:val="20"/>
          <w:szCs w:val="20"/>
        </w:rPr>
        <w:t xml:space="preserve">mandatory </w:t>
      </w:r>
      <w:r>
        <w:rPr>
          <w:sz w:val="20"/>
          <w:szCs w:val="20"/>
        </w:rPr>
        <w:t>data elements within VM-51 are not at a sufficient level of detail to differentiate company experience based on differences in underwriting programs</w:t>
      </w:r>
      <w:r w:rsidR="00E547EE">
        <w:rPr>
          <w:sz w:val="20"/>
          <w:szCs w:val="20"/>
        </w:rPr>
        <w:t xml:space="preserve">. While each data call </w:t>
      </w:r>
      <w:r w:rsidR="00296679">
        <w:rPr>
          <w:sz w:val="20"/>
          <w:szCs w:val="20"/>
        </w:rPr>
        <w:t xml:space="preserve">has </w:t>
      </w:r>
      <w:r w:rsidR="00E547EE">
        <w:rPr>
          <w:sz w:val="20"/>
          <w:szCs w:val="20"/>
        </w:rPr>
        <w:t>request</w:t>
      </w:r>
      <w:r w:rsidR="00296679">
        <w:rPr>
          <w:sz w:val="20"/>
          <w:szCs w:val="20"/>
        </w:rPr>
        <w:t>ed</w:t>
      </w:r>
      <w:r w:rsidR="00E547EE">
        <w:rPr>
          <w:sz w:val="20"/>
          <w:szCs w:val="20"/>
        </w:rPr>
        <w:t xml:space="preserve"> additional, voluntary data elements, </w:t>
      </w:r>
      <w:r w:rsidR="00296679">
        <w:rPr>
          <w:sz w:val="20"/>
          <w:szCs w:val="20"/>
        </w:rPr>
        <w:t>the additional data elements have not been</w:t>
      </w:r>
      <w:r w:rsidR="00E547EE">
        <w:rPr>
          <w:sz w:val="20"/>
          <w:szCs w:val="20"/>
        </w:rPr>
        <w:t xml:space="preserve"> at the necessary level of detail nor </w:t>
      </w:r>
      <w:r w:rsidR="00296679">
        <w:rPr>
          <w:sz w:val="20"/>
          <w:szCs w:val="20"/>
        </w:rPr>
        <w:t>have</w:t>
      </w:r>
      <w:r w:rsidR="00E547EE">
        <w:rPr>
          <w:sz w:val="20"/>
          <w:szCs w:val="20"/>
        </w:rPr>
        <w:t xml:space="preserve"> they </w:t>
      </w:r>
      <w:r w:rsidR="00296679">
        <w:rPr>
          <w:sz w:val="20"/>
          <w:szCs w:val="20"/>
        </w:rPr>
        <w:t xml:space="preserve">been </w:t>
      </w:r>
      <w:r w:rsidR="00E547EE">
        <w:rPr>
          <w:sz w:val="20"/>
          <w:szCs w:val="20"/>
        </w:rPr>
        <w:t>consistently provided by the carriers.</w:t>
      </w:r>
      <w:r w:rsidR="003B47B1">
        <w:rPr>
          <w:sz w:val="20"/>
          <w:szCs w:val="20"/>
        </w:rPr>
        <w:t xml:space="preserve"> While modest changes have been incorporated </w:t>
      </w:r>
      <w:r w:rsidR="00E547EE">
        <w:rPr>
          <w:sz w:val="20"/>
          <w:szCs w:val="20"/>
        </w:rPr>
        <w:t xml:space="preserve">to the mandatory data elements </w:t>
      </w:r>
      <w:r w:rsidR="003B47B1">
        <w:rPr>
          <w:sz w:val="20"/>
          <w:szCs w:val="20"/>
        </w:rPr>
        <w:t xml:space="preserve">over time, </w:t>
      </w:r>
      <w:r w:rsidR="00D474FD">
        <w:rPr>
          <w:sz w:val="20"/>
          <w:szCs w:val="20"/>
        </w:rPr>
        <w:t>they</w:t>
      </w:r>
      <w:r w:rsidR="004E7760">
        <w:rPr>
          <w:sz w:val="20"/>
          <w:szCs w:val="20"/>
        </w:rPr>
        <w:t xml:space="preserve"> ha</w:t>
      </w:r>
      <w:r w:rsidR="00D474FD">
        <w:rPr>
          <w:sz w:val="20"/>
          <w:szCs w:val="20"/>
        </w:rPr>
        <w:t>ve</w:t>
      </w:r>
      <w:r w:rsidR="004E7760">
        <w:rPr>
          <w:sz w:val="20"/>
          <w:szCs w:val="20"/>
        </w:rPr>
        <w:t xml:space="preserve"> been slow to </w:t>
      </w:r>
      <w:r w:rsidR="00D474FD">
        <w:rPr>
          <w:sz w:val="20"/>
          <w:szCs w:val="20"/>
        </w:rPr>
        <w:t xml:space="preserve">keep pace with the evolutions in underwriting </w:t>
      </w:r>
      <w:r w:rsidR="004E7760">
        <w:rPr>
          <w:sz w:val="20"/>
          <w:szCs w:val="20"/>
        </w:rPr>
        <w:t xml:space="preserve">and still do not capture </w:t>
      </w:r>
      <w:r w:rsidR="00E547EE">
        <w:rPr>
          <w:sz w:val="20"/>
          <w:szCs w:val="20"/>
        </w:rPr>
        <w:t xml:space="preserve">several significant </w:t>
      </w:r>
      <w:r w:rsidR="004E7760">
        <w:rPr>
          <w:sz w:val="20"/>
          <w:szCs w:val="20"/>
        </w:rPr>
        <w:t>variables which</w:t>
      </w:r>
      <w:r w:rsidR="00E547EE">
        <w:rPr>
          <w:sz w:val="20"/>
          <w:szCs w:val="20"/>
        </w:rPr>
        <w:t xml:space="preserve"> are known to </w:t>
      </w:r>
      <w:r w:rsidR="004E7760">
        <w:rPr>
          <w:sz w:val="20"/>
          <w:szCs w:val="20"/>
        </w:rPr>
        <w:t>affect mortality from both traditional and nontraditional underwriting methods</w:t>
      </w:r>
      <w:r w:rsidR="00E547EE">
        <w:rPr>
          <w:sz w:val="20"/>
          <w:szCs w:val="20"/>
        </w:rPr>
        <w:t xml:space="preserve"> (e.g., </w:t>
      </w:r>
      <w:r w:rsidR="006D2FF6">
        <w:rPr>
          <w:sz w:val="20"/>
          <w:szCs w:val="20"/>
        </w:rPr>
        <w:t>marketing channel data, data sources used, data on specific program factors, lab data, when collected, application data, etc.)</w:t>
      </w:r>
      <w:r w:rsidR="004E7760">
        <w:rPr>
          <w:sz w:val="20"/>
          <w:szCs w:val="20"/>
        </w:rPr>
        <w:t xml:space="preserve">. Changes are needed to collect data that will allow comparison to existing underwriting techniques, identify the variables which truly </w:t>
      </w:r>
      <w:r w:rsidR="00F13DCB">
        <w:rPr>
          <w:sz w:val="20"/>
          <w:szCs w:val="20"/>
        </w:rPr>
        <w:t>impact and differential mortality, allow comparisons of mortality between various regimes</w:t>
      </w:r>
      <w:r w:rsidR="004F4B37">
        <w:rPr>
          <w:sz w:val="20"/>
          <w:szCs w:val="20"/>
        </w:rPr>
        <w:t>,</w:t>
      </w:r>
      <w:r w:rsidR="00F13DCB">
        <w:rPr>
          <w:sz w:val="20"/>
          <w:szCs w:val="20"/>
        </w:rPr>
        <w:t xml:space="preserve"> and allow for industry mortality experience tables which are more reflective of actual experience.</w:t>
      </w:r>
    </w:p>
    <w:p w14:paraId="6082C47D" w14:textId="77777777" w:rsidR="00F13DCB" w:rsidRDefault="00F13DCB" w:rsidP="00D30A24">
      <w:pPr>
        <w:spacing w:line="251" w:lineRule="auto"/>
        <w:ind w:left="720"/>
        <w:jc w:val="both"/>
        <w:rPr>
          <w:sz w:val="20"/>
          <w:szCs w:val="20"/>
        </w:rPr>
      </w:pPr>
    </w:p>
    <w:p w14:paraId="58637E88" w14:textId="550DA947" w:rsidR="006F50F1" w:rsidRPr="006F50F1" w:rsidRDefault="00F13DCB" w:rsidP="003A1F3E">
      <w:pPr>
        <w:spacing w:line="251" w:lineRule="auto"/>
        <w:ind w:left="720"/>
        <w:jc w:val="both"/>
        <w:rPr>
          <w:sz w:val="20"/>
          <w:szCs w:val="20"/>
        </w:rPr>
      </w:pPr>
      <w:r>
        <w:rPr>
          <w:sz w:val="20"/>
          <w:szCs w:val="20"/>
        </w:rPr>
        <w:t xml:space="preserve">The proposed changes have been developed </w:t>
      </w:r>
      <w:r w:rsidR="00046631">
        <w:rPr>
          <w:sz w:val="20"/>
          <w:szCs w:val="20"/>
        </w:rPr>
        <w:t>recognizing</w:t>
      </w:r>
      <w:r>
        <w:rPr>
          <w:sz w:val="20"/>
          <w:szCs w:val="20"/>
        </w:rPr>
        <w:t xml:space="preserve"> </w:t>
      </w:r>
      <w:r w:rsidR="00C36876">
        <w:rPr>
          <w:sz w:val="20"/>
          <w:szCs w:val="20"/>
        </w:rPr>
        <w:t xml:space="preserve">underwriting practices are changing and the use of alternative data sources and algorithms is still </w:t>
      </w:r>
      <w:r w:rsidR="005F78EB">
        <w:rPr>
          <w:sz w:val="20"/>
          <w:szCs w:val="20"/>
        </w:rPr>
        <w:t>emerging</w:t>
      </w:r>
      <w:r w:rsidR="00C36876">
        <w:rPr>
          <w:sz w:val="20"/>
          <w:szCs w:val="20"/>
        </w:rPr>
        <w:t xml:space="preserve">. Data elements have been prioritized in terms of expected ease </w:t>
      </w:r>
      <w:r w:rsidR="00F02007">
        <w:rPr>
          <w:sz w:val="20"/>
          <w:szCs w:val="20"/>
        </w:rPr>
        <w:t>for carriers to obtain the data,</w:t>
      </w:r>
      <w:r w:rsidR="007A335B">
        <w:rPr>
          <w:sz w:val="20"/>
          <w:szCs w:val="20"/>
        </w:rPr>
        <w:t xml:space="preserve"> expected imp</w:t>
      </w:r>
      <w:r w:rsidR="00160763">
        <w:rPr>
          <w:sz w:val="20"/>
          <w:szCs w:val="20"/>
        </w:rPr>
        <w:t>ortance of the data element on resulting mortality and to allow time for certain practices to emerge. Most of the additional data elements are recommended to be prospective in nature, though some are retrospective. In addition, timing, based on expected data availability, is suggested as beginning with the 2021 data call, 2023 data call</w:t>
      </w:r>
      <w:r w:rsidR="004F4B37">
        <w:rPr>
          <w:sz w:val="20"/>
          <w:szCs w:val="20"/>
        </w:rPr>
        <w:t>,</w:t>
      </w:r>
      <w:r w:rsidR="00160763">
        <w:rPr>
          <w:sz w:val="20"/>
          <w:szCs w:val="20"/>
        </w:rPr>
        <w:t xml:space="preserve"> or 2025 data call. This phasing recognizes the likely need for carriers to </w:t>
      </w:r>
      <w:r w:rsidR="00054BC5">
        <w:rPr>
          <w:sz w:val="20"/>
          <w:szCs w:val="20"/>
        </w:rPr>
        <w:t xml:space="preserve">prioritize and program the collection of </w:t>
      </w:r>
      <w:r w:rsidR="00B66042">
        <w:rPr>
          <w:sz w:val="20"/>
          <w:szCs w:val="20"/>
        </w:rPr>
        <w:t>certain</w:t>
      </w:r>
      <w:r w:rsidR="00054BC5">
        <w:rPr>
          <w:sz w:val="20"/>
          <w:szCs w:val="20"/>
        </w:rPr>
        <w:t xml:space="preserve"> </w:t>
      </w:r>
      <w:r w:rsidR="00357B58">
        <w:rPr>
          <w:sz w:val="20"/>
          <w:szCs w:val="20"/>
        </w:rPr>
        <w:t xml:space="preserve">added </w:t>
      </w:r>
      <w:r w:rsidR="00054BC5">
        <w:rPr>
          <w:sz w:val="20"/>
          <w:szCs w:val="20"/>
        </w:rPr>
        <w:t>data elements for study purposes.</w:t>
      </w:r>
      <w:r w:rsidR="008812B2">
        <w:rPr>
          <w:sz w:val="20"/>
          <w:szCs w:val="20"/>
        </w:rPr>
        <w:t xml:space="preserve"> This phasing also reduces the </w:t>
      </w:r>
      <w:r w:rsidR="00E83AC3">
        <w:rPr>
          <w:sz w:val="20"/>
          <w:szCs w:val="20"/>
        </w:rPr>
        <w:t xml:space="preserve">length of time between which carriers begin to use new data sources or algorithmic techniques and </w:t>
      </w:r>
      <w:r w:rsidR="00046631">
        <w:rPr>
          <w:sz w:val="20"/>
          <w:szCs w:val="20"/>
        </w:rPr>
        <w:t>when experience begins to emerge.</w:t>
      </w:r>
    </w:p>
    <w:p w14:paraId="7BF9FE05" w14:textId="77777777" w:rsidR="00F81B57" w:rsidRDefault="00F81B57" w:rsidP="003A1F3E">
      <w:pPr>
        <w:spacing w:line="251" w:lineRule="auto"/>
        <w:ind w:left="810"/>
        <w:jc w:val="both"/>
        <w:rPr>
          <w:sz w:val="20"/>
          <w:szCs w:val="20"/>
        </w:rPr>
      </w:pPr>
    </w:p>
    <w:p w14:paraId="547747FA" w14:textId="77777777" w:rsidR="00F81B57" w:rsidRDefault="00F81B57" w:rsidP="00F8778D">
      <w:pPr>
        <w:pBdr>
          <w:bottom w:val="single" w:sz="6" w:space="1" w:color="auto"/>
        </w:pBdr>
        <w:ind w:left="720" w:hanging="720"/>
        <w:jc w:val="both"/>
        <w:rPr>
          <w:sz w:val="20"/>
          <w:szCs w:val="20"/>
        </w:rPr>
      </w:pPr>
    </w:p>
    <w:p w14:paraId="4ED1EEE5" w14:textId="77777777" w:rsidR="00F81B57" w:rsidRDefault="00F81B57" w:rsidP="00F8778D">
      <w:pPr>
        <w:pBdr>
          <w:bottom w:val="single" w:sz="6" w:space="1" w:color="auto"/>
        </w:pBdr>
        <w:ind w:left="720" w:hanging="720"/>
        <w:jc w:val="both"/>
        <w:rPr>
          <w:sz w:val="20"/>
          <w:szCs w:val="20"/>
        </w:rPr>
      </w:pPr>
    </w:p>
    <w:p w14:paraId="299D7EE6" w14:textId="70EB648D" w:rsidR="00B02ACB" w:rsidRPr="002F4168" w:rsidRDefault="00B02ACB" w:rsidP="00F8778D">
      <w:pPr>
        <w:pBdr>
          <w:bottom w:val="single" w:sz="6" w:space="1" w:color="auto"/>
        </w:pBdr>
        <w:ind w:left="720" w:hanging="720"/>
        <w:jc w:val="both"/>
        <w:rPr>
          <w:sz w:val="20"/>
          <w:szCs w:val="20"/>
        </w:rPr>
      </w:pPr>
    </w:p>
    <w:p w14:paraId="1A19F77A" w14:textId="77777777" w:rsidR="00B02ACB" w:rsidRPr="002F4168" w:rsidRDefault="00B02ACB" w:rsidP="008863E5">
      <w:pPr>
        <w:pBdr>
          <w:bottom w:val="single" w:sz="6" w:space="1" w:color="auto"/>
        </w:pBdr>
        <w:jc w:val="both"/>
        <w:rPr>
          <w:sz w:val="20"/>
          <w:szCs w:val="20"/>
        </w:rPr>
      </w:pPr>
    </w:p>
    <w:p w14:paraId="7137C67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42382245" w14:textId="77777777" w:rsidR="005F04CC" w:rsidRPr="00493D67" w:rsidRDefault="005F04CC" w:rsidP="008863E5">
      <w:pPr>
        <w:jc w:val="both"/>
        <w:rPr>
          <w:sz w:val="16"/>
          <w:szCs w:val="16"/>
        </w:rPr>
      </w:pPr>
    </w:p>
    <w:p w14:paraId="29C3DFE8" w14:textId="77777777" w:rsidR="008D7383" w:rsidRDefault="008D7383" w:rsidP="008863E5">
      <w:pPr>
        <w:jc w:val="both"/>
        <w:rPr>
          <w:sz w:val="16"/>
          <w:szCs w:val="16"/>
        </w:rPr>
      </w:pPr>
    </w:p>
    <w:p w14:paraId="5A71907C" w14:textId="48AED788"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768F6AFF" w14:textId="7708BCBB" w:rsidR="00F8778D" w:rsidRDefault="00F8778D" w:rsidP="008863E5">
      <w:pPr>
        <w:jc w:val="both"/>
        <w:rPr>
          <w:sz w:val="16"/>
          <w:szCs w:val="16"/>
        </w:rPr>
      </w:pPr>
    </w:p>
    <w:p w14:paraId="253D5B21" w14:textId="3DDDCAF1" w:rsidR="00F8778D" w:rsidRDefault="00F8778D" w:rsidP="008863E5">
      <w:pPr>
        <w:jc w:val="both"/>
        <w:rPr>
          <w:sz w:val="16"/>
          <w:szCs w:val="16"/>
        </w:rPr>
      </w:pPr>
    </w:p>
    <w:p w14:paraId="043BD71C" w14:textId="02C4AC3E" w:rsidR="00DF028E" w:rsidRDefault="00F8778D" w:rsidP="001715EB">
      <w:pPr>
        <w:spacing w:line="251" w:lineRule="auto"/>
        <w:jc w:val="center"/>
        <w:rPr>
          <w:b/>
          <w:i/>
          <w:color w:val="4472C4" w:themeColor="accent1"/>
          <w:sz w:val="22"/>
          <w:u w:val="single"/>
        </w:rPr>
      </w:pPr>
      <w:r>
        <w:rPr>
          <w:sz w:val="16"/>
          <w:szCs w:val="16"/>
        </w:rPr>
        <w:br w:type="page"/>
      </w:r>
      <w:r w:rsidR="001715EB">
        <w:rPr>
          <w:b/>
          <w:i/>
          <w:color w:val="4472C4" w:themeColor="accent1"/>
          <w:sz w:val="22"/>
          <w:u w:val="single"/>
        </w:rPr>
        <w:lastRenderedPageBreak/>
        <w:t xml:space="preserve"> </w:t>
      </w:r>
    </w:p>
    <w:p w14:paraId="4AAF0D08" w14:textId="77777777" w:rsidR="00975ACF" w:rsidRDefault="008609A0" w:rsidP="00975ACF">
      <w:pPr>
        <w:spacing w:after="280"/>
        <w:jc w:val="center"/>
        <w:outlineLvl w:val="1"/>
        <w:rPr>
          <w:rFonts w:ascii="Times New Roman Bold" w:hAnsi="Times New Roman Bold"/>
          <w:b/>
          <w:bCs/>
          <w:position w:val="-1"/>
          <w:sz w:val="28"/>
          <w:szCs w:val="28"/>
        </w:rPr>
      </w:pPr>
      <w:bookmarkStart w:id="1" w:name="_Section_2._Individual"/>
      <w:bookmarkStart w:id="2" w:name="_Appendix_6:_Policyholder"/>
      <w:bookmarkStart w:id="3" w:name="_Appendix_5:_Mortality"/>
      <w:bookmarkEnd w:id="1"/>
      <w:bookmarkEnd w:id="2"/>
      <w:bookmarkEnd w:id="3"/>
      <w:r w:rsidRPr="00BB07E3">
        <w:rPr>
          <w:rFonts w:ascii="Times New Roman Bold" w:hAnsi="Times New Roman Bold"/>
          <w:b/>
          <w:bCs/>
          <w:position w:val="-1"/>
          <w:sz w:val="28"/>
          <w:szCs w:val="28"/>
        </w:rPr>
        <w:t>Appendix</w:t>
      </w:r>
    </w:p>
    <w:p w14:paraId="1843FFFE" w14:textId="77777777" w:rsidR="00435258" w:rsidRDefault="00435258" w:rsidP="00975ACF">
      <w:pPr>
        <w:spacing w:after="280"/>
        <w:jc w:val="center"/>
        <w:outlineLvl w:val="1"/>
        <w:rPr>
          <w:rFonts w:ascii="Times New Roman Bold" w:hAnsi="Times New Roman Bold"/>
          <w:b/>
          <w:bCs/>
          <w:position w:val="-1"/>
          <w:sz w:val="28"/>
          <w:szCs w:val="28"/>
        </w:rPr>
      </w:pPr>
    </w:p>
    <w:p w14:paraId="6387DB60" w14:textId="3893C6F2" w:rsidR="00435258" w:rsidRPr="00975ACF" w:rsidRDefault="00435258" w:rsidP="00975ACF">
      <w:pPr>
        <w:spacing w:after="280"/>
        <w:jc w:val="center"/>
        <w:outlineLvl w:val="1"/>
        <w:rPr>
          <w:rFonts w:ascii="Times New Roman Bold" w:hAnsi="Times New Roman Bold"/>
          <w:b/>
          <w:bCs/>
          <w:position w:val="-1"/>
          <w:sz w:val="28"/>
          <w:szCs w:val="28"/>
        </w:rPr>
        <w:sectPr w:rsidR="00435258" w:rsidRPr="00975ACF" w:rsidSect="00D76750">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720"/>
          <w:pgNumType w:start="1"/>
          <w:cols w:space="720"/>
          <w:titlePg/>
          <w:docGrid w:linePitch="360"/>
        </w:sectPr>
      </w:pPr>
    </w:p>
    <w:p w14:paraId="5DCF5D06" w14:textId="4429E589" w:rsidR="00DF028E" w:rsidRPr="00DF028E" w:rsidRDefault="00DF028E" w:rsidP="00B2092A">
      <w:pPr>
        <w:jc w:val="both"/>
        <w:rPr>
          <w:sz w:val="20"/>
          <w:szCs w:val="20"/>
        </w:rPr>
      </w:pPr>
    </w:p>
    <w:sectPr w:rsidR="00DF028E" w:rsidRPr="00DF028E" w:rsidSect="008D7383">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D1F77" w14:textId="77777777" w:rsidR="001817E1" w:rsidRDefault="001817E1">
      <w:r>
        <w:separator/>
      </w:r>
    </w:p>
  </w:endnote>
  <w:endnote w:type="continuationSeparator" w:id="0">
    <w:p w14:paraId="42210A9B" w14:textId="77777777" w:rsidR="001817E1" w:rsidRDefault="0018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DF3D" w14:textId="77777777" w:rsidR="000E3099" w:rsidRPr="006F18B4" w:rsidRDefault="000E3099" w:rsidP="00D76750">
    <w:pPr>
      <w:pStyle w:val="Footer"/>
      <w:tabs>
        <w:tab w:val="left" w:pos="5040"/>
      </w:tabs>
      <w:rPr>
        <w:sz w:val="18"/>
        <w:szCs w:val="18"/>
      </w:rPr>
    </w:pPr>
    <w:r w:rsidRPr="006F18B4">
      <w:rPr>
        <w:sz w:val="18"/>
        <w:szCs w:val="18"/>
      </w:rPr>
      <w:t>© 2016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Pr>
        <w:noProof/>
        <w:sz w:val="18"/>
        <w:szCs w:val="18"/>
      </w:rPr>
      <w:t>18</w:t>
    </w:r>
    <w:r w:rsidRPr="006F18B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C515" w14:textId="77777777" w:rsidR="000E3099" w:rsidRPr="006F18B4" w:rsidRDefault="000E3099" w:rsidP="00D76750">
    <w:pPr>
      <w:pStyle w:val="Footer"/>
      <w:tabs>
        <w:tab w:val="left" w:pos="5040"/>
      </w:tabs>
      <w:rPr>
        <w:sz w:val="18"/>
        <w:szCs w:val="18"/>
      </w:rPr>
    </w:pPr>
    <w:r w:rsidRPr="006F18B4">
      <w:rPr>
        <w:sz w:val="18"/>
        <w:szCs w:val="18"/>
      </w:rPr>
      <w:t>© 201</w:t>
    </w:r>
    <w:r>
      <w:rPr>
        <w:sz w:val="18"/>
        <w:szCs w:val="18"/>
      </w:rPr>
      <w:t>8</w:t>
    </w:r>
    <w:r w:rsidRPr="006F18B4">
      <w:rPr>
        <w:sz w:val="18"/>
        <w:szCs w:val="18"/>
      </w:rPr>
      <w:t xml:space="preserve">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sidR="004F4B37">
      <w:rPr>
        <w:noProof/>
        <w:sz w:val="18"/>
        <w:szCs w:val="18"/>
      </w:rPr>
      <w:t>2</w:t>
    </w:r>
    <w:r w:rsidRPr="006F18B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6B8D" w14:textId="77777777" w:rsidR="000E3099" w:rsidRPr="00DC61DB" w:rsidRDefault="000E3099" w:rsidP="00D76750">
    <w:pPr>
      <w:pStyle w:val="Footer"/>
      <w:tabs>
        <w:tab w:val="left" w:pos="5040"/>
      </w:tabs>
      <w:rPr>
        <w:sz w:val="18"/>
        <w:szCs w:val="18"/>
      </w:rPr>
    </w:pPr>
    <w:r w:rsidRPr="006F18B4">
      <w:rPr>
        <w:sz w:val="18"/>
        <w:szCs w:val="18"/>
      </w:rPr>
      <w:t>© 201</w:t>
    </w:r>
    <w:r>
      <w:rPr>
        <w:sz w:val="18"/>
        <w:szCs w:val="18"/>
      </w:rPr>
      <w:t>8</w:t>
    </w:r>
    <w:r w:rsidRPr="006F18B4">
      <w:rPr>
        <w:sz w:val="18"/>
        <w:szCs w:val="18"/>
      </w:rPr>
      <w:t xml:space="preserve"> National Association of Insurance Commissioners</w:t>
    </w:r>
    <w:r w:rsidRPr="006F18B4">
      <w:rPr>
        <w:sz w:val="18"/>
        <w:szCs w:val="18"/>
      </w:rPr>
      <w:tab/>
    </w:r>
    <w:r>
      <w:rPr>
        <w:sz w:val="18"/>
        <w:szCs w:val="18"/>
      </w:rPr>
      <w:t>51-</w:t>
    </w:r>
    <w:r w:rsidRPr="006F18B4">
      <w:rPr>
        <w:sz w:val="18"/>
        <w:szCs w:val="18"/>
      </w:rPr>
      <w:fldChar w:fldCharType="begin"/>
    </w:r>
    <w:r w:rsidRPr="006F18B4">
      <w:rPr>
        <w:sz w:val="18"/>
        <w:szCs w:val="18"/>
      </w:rPr>
      <w:instrText xml:space="preserve"> PAGE   \* MERGEFORMAT </w:instrText>
    </w:r>
    <w:r w:rsidRPr="006F18B4">
      <w:rPr>
        <w:sz w:val="18"/>
        <w:szCs w:val="18"/>
      </w:rPr>
      <w:fldChar w:fldCharType="separate"/>
    </w:r>
    <w:r w:rsidR="004F4B37">
      <w:rPr>
        <w:noProof/>
        <w:sz w:val="18"/>
        <w:szCs w:val="18"/>
      </w:rPr>
      <w:t>1</w:t>
    </w:r>
    <w:r w:rsidRPr="006F18B4">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9D15" w14:textId="77777777" w:rsidR="000E3099" w:rsidRPr="004A3756" w:rsidRDefault="000E3099"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4F4B37">
      <w:rPr>
        <w:rStyle w:val="PageNumber"/>
        <w:noProof/>
        <w:sz w:val="20"/>
        <w:szCs w:val="20"/>
      </w:rPr>
      <w:t>4</w:t>
    </w:r>
    <w:r w:rsidRPr="004A3756">
      <w:rPr>
        <w:rStyle w:val="PageNumber"/>
        <w:sz w:val="20"/>
        <w:szCs w:val="20"/>
      </w:rPr>
      <w:fldChar w:fldCharType="end"/>
    </w:r>
  </w:p>
  <w:p w14:paraId="50E0FB3A" w14:textId="77777777" w:rsidR="000E3099" w:rsidRDefault="000E3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B25CC" w14:textId="77777777" w:rsidR="001817E1" w:rsidRDefault="001817E1">
      <w:r>
        <w:separator/>
      </w:r>
    </w:p>
  </w:footnote>
  <w:footnote w:type="continuationSeparator" w:id="0">
    <w:p w14:paraId="3FE21545" w14:textId="77777777" w:rsidR="001817E1" w:rsidRDefault="0018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E257" w14:textId="77777777" w:rsidR="000E3099" w:rsidRPr="006F18B4" w:rsidRDefault="000E3099" w:rsidP="00D76750">
    <w:pPr>
      <w:pStyle w:val="Header"/>
      <w:jc w:val="both"/>
      <w:rPr>
        <w:b/>
        <w:sz w:val="18"/>
        <w:szCs w:val="18"/>
      </w:rPr>
    </w:pPr>
    <w:r>
      <w:rPr>
        <w:b/>
        <w:sz w:val="18"/>
        <w:szCs w:val="18"/>
      </w:rPr>
      <w:t>VM-51</w:t>
    </w:r>
    <w:r>
      <w:rPr>
        <w:b/>
        <w:sz w:val="18"/>
        <w:szCs w:val="18"/>
      </w:rPr>
      <w:ptab w:relativeTo="margin" w:alignment="center" w:leader="none"/>
    </w:r>
    <w:r w:rsidRPr="006F18B4">
      <w:rPr>
        <w:b/>
        <w:sz w:val="18"/>
        <w:szCs w:val="18"/>
      </w:rPr>
      <w:t>Experience Reporting Formats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CB68" w14:textId="7EE573C4" w:rsidR="000E3099" w:rsidRPr="006F18B4" w:rsidRDefault="000E3099" w:rsidP="00540FC3">
    <w:pPr>
      <w:pStyle w:val="Header"/>
      <w:jc w:val="center"/>
      <w:rPr>
        <w:b/>
        <w:sz w:val="18"/>
        <w:szCs w:val="18"/>
      </w:rPr>
    </w:pPr>
    <w:r w:rsidRPr="006F18B4">
      <w:rPr>
        <w:b/>
        <w:sz w:val="18"/>
        <w:szCs w:val="18"/>
      </w:rPr>
      <w:ptab w:relativeTo="margin" w:alignment="center" w:leader="none"/>
    </w:r>
    <w:r w:rsidRPr="008214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8420" w14:textId="4E402D53" w:rsidR="000E3099" w:rsidRPr="00DD39AC" w:rsidRDefault="000E3099" w:rsidP="00D76750">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4F3F81"/>
    <w:multiLevelType w:val="hybridMultilevel"/>
    <w:tmpl w:val="1E6EED06"/>
    <w:lvl w:ilvl="0" w:tplc="05C01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EC1C19"/>
    <w:multiLevelType w:val="hybridMultilevel"/>
    <w:tmpl w:val="4F4A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7484"/>
    <w:rsid w:val="0001313C"/>
    <w:rsid w:val="00026B14"/>
    <w:rsid w:val="00032060"/>
    <w:rsid w:val="00037633"/>
    <w:rsid w:val="00046631"/>
    <w:rsid w:val="00054BC5"/>
    <w:rsid w:val="000628A5"/>
    <w:rsid w:val="00063483"/>
    <w:rsid w:val="0007511E"/>
    <w:rsid w:val="00082829"/>
    <w:rsid w:val="00084DD5"/>
    <w:rsid w:val="000933EC"/>
    <w:rsid w:val="000A0AE9"/>
    <w:rsid w:val="000D3A9D"/>
    <w:rsid w:val="000D4040"/>
    <w:rsid w:val="000D7A21"/>
    <w:rsid w:val="000D7E32"/>
    <w:rsid w:val="000E3099"/>
    <w:rsid w:val="000F2FC6"/>
    <w:rsid w:val="0010171D"/>
    <w:rsid w:val="00110D22"/>
    <w:rsid w:val="0012198C"/>
    <w:rsid w:val="00145958"/>
    <w:rsid w:val="00152430"/>
    <w:rsid w:val="00160763"/>
    <w:rsid w:val="00161C33"/>
    <w:rsid w:val="001637CF"/>
    <w:rsid w:val="001715EB"/>
    <w:rsid w:val="001817E1"/>
    <w:rsid w:val="00184035"/>
    <w:rsid w:val="00187C84"/>
    <w:rsid w:val="00192A4E"/>
    <w:rsid w:val="001B00B4"/>
    <w:rsid w:val="001C2781"/>
    <w:rsid w:val="001F338E"/>
    <w:rsid w:val="001F6A6C"/>
    <w:rsid w:val="00220FA2"/>
    <w:rsid w:val="002431EF"/>
    <w:rsid w:val="00247F5B"/>
    <w:rsid w:val="00254C84"/>
    <w:rsid w:val="00257768"/>
    <w:rsid w:val="00270B17"/>
    <w:rsid w:val="002876DD"/>
    <w:rsid w:val="00291483"/>
    <w:rsid w:val="00296679"/>
    <w:rsid w:val="002A0437"/>
    <w:rsid w:val="002A58B9"/>
    <w:rsid w:val="002A5DCF"/>
    <w:rsid w:val="002A6878"/>
    <w:rsid w:val="002B070A"/>
    <w:rsid w:val="002B7F8E"/>
    <w:rsid w:val="002C2DCB"/>
    <w:rsid w:val="002C5B54"/>
    <w:rsid w:val="002D3186"/>
    <w:rsid w:val="002E3959"/>
    <w:rsid w:val="002E3BCB"/>
    <w:rsid w:val="002F4168"/>
    <w:rsid w:val="002F5A0F"/>
    <w:rsid w:val="003024D6"/>
    <w:rsid w:val="00303B04"/>
    <w:rsid w:val="0031537D"/>
    <w:rsid w:val="003234B4"/>
    <w:rsid w:val="0033438D"/>
    <w:rsid w:val="00341B7C"/>
    <w:rsid w:val="00343A9F"/>
    <w:rsid w:val="00357B58"/>
    <w:rsid w:val="0036176A"/>
    <w:rsid w:val="003631B4"/>
    <w:rsid w:val="00367E0B"/>
    <w:rsid w:val="00372054"/>
    <w:rsid w:val="003928D1"/>
    <w:rsid w:val="003A0F1D"/>
    <w:rsid w:val="003A1F3E"/>
    <w:rsid w:val="003B21D1"/>
    <w:rsid w:val="003B47B1"/>
    <w:rsid w:val="003B6169"/>
    <w:rsid w:val="003B6534"/>
    <w:rsid w:val="003E4207"/>
    <w:rsid w:val="003F354F"/>
    <w:rsid w:val="0040067B"/>
    <w:rsid w:val="00413F52"/>
    <w:rsid w:val="00413F61"/>
    <w:rsid w:val="00425B6D"/>
    <w:rsid w:val="004268FA"/>
    <w:rsid w:val="0043516C"/>
    <w:rsid w:val="00435258"/>
    <w:rsid w:val="004434F7"/>
    <w:rsid w:val="0045611F"/>
    <w:rsid w:val="00456C9B"/>
    <w:rsid w:val="0046744E"/>
    <w:rsid w:val="004779ED"/>
    <w:rsid w:val="004817EA"/>
    <w:rsid w:val="004846E1"/>
    <w:rsid w:val="00493D67"/>
    <w:rsid w:val="004A3756"/>
    <w:rsid w:val="004B21CD"/>
    <w:rsid w:val="004B6739"/>
    <w:rsid w:val="004C0490"/>
    <w:rsid w:val="004D08BA"/>
    <w:rsid w:val="004D1517"/>
    <w:rsid w:val="004E7760"/>
    <w:rsid w:val="004F4618"/>
    <w:rsid w:val="004F4B37"/>
    <w:rsid w:val="00522E03"/>
    <w:rsid w:val="00523745"/>
    <w:rsid w:val="00523B85"/>
    <w:rsid w:val="005347B8"/>
    <w:rsid w:val="00535260"/>
    <w:rsid w:val="005357F2"/>
    <w:rsid w:val="00540FC3"/>
    <w:rsid w:val="00547FD2"/>
    <w:rsid w:val="00571311"/>
    <w:rsid w:val="00574B9A"/>
    <w:rsid w:val="00577782"/>
    <w:rsid w:val="005830AC"/>
    <w:rsid w:val="00583E79"/>
    <w:rsid w:val="00584AA3"/>
    <w:rsid w:val="0058508A"/>
    <w:rsid w:val="00587796"/>
    <w:rsid w:val="0059406D"/>
    <w:rsid w:val="005A4FFA"/>
    <w:rsid w:val="005B3B4C"/>
    <w:rsid w:val="005E01E6"/>
    <w:rsid w:val="005F04CC"/>
    <w:rsid w:val="005F1457"/>
    <w:rsid w:val="005F75B4"/>
    <w:rsid w:val="005F75EF"/>
    <w:rsid w:val="005F78EB"/>
    <w:rsid w:val="006015A0"/>
    <w:rsid w:val="00603123"/>
    <w:rsid w:val="00611F60"/>
    <w:rsid w:val="006150C3"/>
    <w:rsid w:val="00622C49"/>
    <w:rsid w:val="00634846"/>
    <w:rsid w:val="0064112D"/>
    <w:rsid w:val="00645CBF"/>
    <w:rsid w:val="00656CEA"/>
    <w:rsid w:val="006574C6"/>
    <w:rsid w:val="00657C42"/>
    <w:rsid w:val="00682A43"/>
    <w:rsid w:val="0069394E"/>
    <w:rsid w:val="006A51BF"/>
    <w:rsid w:val="006B22FB"/>
    <w:rsid w:val="006C059B"/>
    <w:rsid w:val="006C599E"/>
    <w:rsid w:val="006D2FF6"/>
    <w:rsid w:val="006F0B37"/>
    <w:rsid w:val="006F4729"/>
    <w:rsid w:val="006F50F1"/>
    <w:rsid w:val="00701A26"/>
    <w:rsid w:val="0073326C"/>
    <w:rsid w:val="0074504E"/>
    <w:rsid w:val="007466E4"/>
    <w:rsid w:val="00754A0C"/>
    <w:rsid w:val="00767B73"/>
    <w:rsid w:val="0077342B"/>
    <w:rsid w:val="0078121A"/>
    <w:rsid w:val="00790C6E"/>
    <w:rsid w:val="00796C8D"/>
    <w:rsid w:val="0079714B"/>
    <w:rsid w:val="007A335B"/>
    <w:rsid w:val="007A4664"/>
    <w:rsid w:val="007A4B42"/>
    <w:rsid w:val="007A6651"/>
    <w:rsid w:val="007B0A0B"/>
    <w:rsid w:val="007C24F3"/>
    <w:rsid w:val="007C548A"/>
    <w:rsid w:val="007D2189"/>
    <w:rsid w:val="007D5D65"/>
    <w:rsid w:val="007D7294"/>
    <w:rsid w:val="007E04DF"/>
    <w:rsid w:val="007F17CE"/>
    <w:rsid w:val="00804D53"/>
    <w:rsid w:val="008406C8"/>
    <w:rsid w:val="008445AD"/>
    <w:rsid w:val="00850693"/>
    <w:rsid w:val="0085604D"/>
    <w:rsid w:val="00857F91"/>
    <w:rsid w:val="008609A0"/>
    <w:rsid w:val="008641E7"/>
    <w:rsid w:val="00872CD8"/>
    <w:rsid w:val="008770EA"/>
    <w:rsid w:val="008812B2"/>
    <w:rsid w:val="00884750"/>
    <w:rsid w:val="008863E5"/>
    <w:rsid w:val="008867C5"/>
    <w:rsid w:val="008A0203"/>
    <w:rsid w:val="008B033F"/>
    <w:rsid w:val="008B1E37"/>
    <w:rsid w:val="008C7BAC"/>
    <w:rsid w:val="008D061B"/>
    <w:rsid w:val="008D1926"/>
    <w:rsid w:val="008D7383"/>
    <w:rsid w:val="008E37BD"/>
    <w:rsid w:val="008F0EC6"/>
    <w:rsid w:val="008F3854"/>
    <w:rsid w:val="009340F0"/>
    <w:rsid w:val="00942EC6"/>
    <w:rsid w:val="00961441"/>
    <w:rsid w:val="00975ACF"/>
    <w:rsid w:val="00980EC8"/>
    <w:rsid w:val="00994830"/>
    <w:rsid w:val="009A17B7"/>
    <w:rsid w:val="009B3F1E"/>
    <w:rsid w:val="009C1D11"/>
    <w:rsid w:val="009C1E87"/>
    <w:rsid w:val="009C1EA2"/>
    <w:rsid w:val="009D4FA6"/>
    <w:rsid w:val="009D7249"/>
    <w:rsid w:val="009F73DD"/>
    <w:rsid w:val="00A01929"/>
    <w:rsid w:val="00A13C21"/>
    <w:rsid w:val="00A179E7"/>
    <w:rsid w:val="00A210D0"/>
    <w:rsid w:val="00A253B2"/>
    <w:rsid w:val="00A32C38"/>
    <w:rsid w:val="00A3325C"/>
    <w:rsid w:val="00A33977"/>
    <w:rsid w:val="00A424F4"/>
    <w:rsid w:val="00A514EE"/>
    <w:rsid w:val="00A87E04"/>
    <w:rsid w:val="00A90785"/>
    <w:rsid w:val="00A93D15"/>
    <w:rsid w:val="00A97761"/>
    <w:rsid w:val="00AA08DB"/>
    <w:rsid w:val="00AB1850"/>
    <w:rsid w:val="00AB1B81"/>
    <w:rsid w:val="00AC3A24"/>
    <w:rsid w:val="00AD0034"/>
    <w:rsid w:val="00AD2AB1"/>
    <w:rsid w:val="00AF2B13"/>
    <w:rsid w:val="00AF33F9"/>
    <w:rsid w:val="00AF3B4F"/>
    <w:rsid w:val="00AF6717"/>
    <w:rsid w:val="00B02ACB"/>
    <w:rsid w:val="00B10159"/>
    <w:rsid w:val="00B13EA5"/>
    <w:rsid w:val="00B2092A"/>
    <w:rsid w:val="00B21836"/>
    <w:rsid w:val="00B3760F"/>
    <w:rsid w:val="00B43D6B"/>
    <w:rsid w:val="00B45FEF"/>
    <w:rsid w:val="00B5002A"/>
    <w:rsid w:val="00B537A3"/>
    <w:rsid w:val="00B573DF"/>
    <w:rsid w:val="00B60728"/>
    <w:rsid w:val="00B621C4"/>
    <w:rsid w:val="00B6465B"/>
    <w:rsid w:val="00B66042"/>
    <w:rsid w:val="00B66C5F"/>
    <w:rsid w:val="00B71422"/>
    <w:rsid w:val="00B82705"/>
    <w:rsid w:val="00B85AF6"/>
    <w:rsid w:val="00B961B0"/>
    <w:rsid w:val="00BB07E3"/>
    <w:rsid w:val="00BC334D"/>
    <w:rsid w:val="00BD198A"/>
    <w:rsid w:val="00BD65D7"/>
    <w:rsid w:val="00BD7691"/>
    <w:rsid w:val="00BE29C3"/>
    <w:rsid w:val="00BF1F2E"/>
    <w:rsid w:val="00C10563"/>
    <w:rsid w:val="00C313E3"/>
    <w:rsid w:val="00C32BFE"/>
    <w:rsid w:val="00C35701"/>
    <w:rsid w:val="00C36876"/>
    <w:rsid w:val="00C53A31"/>
    <w:rsid w:val="00C628DF"/>
    <w:rsid w:val="00C652B3"/>
    <w:rsid w:val="00C818E5"/>
    <w:rsid w:val="00C822EB"/>
    <w:rsid w:val="00C82CC4"/>
    <w:rsid w:val="00C854C9"/>
    <w:rsid w:val="00C85CB5"/>
    <w:rsid w:val="00C90BB0"/>
    <w:rsid w:val="00C94729"/>
    <w:rsid w:val="00CA0AF1"/>
    <w:rsid w:val="00CD5DD4"/>
    <w:rsid w:val="00D30A24"/>
    <w:rsid w:val="00D474FD"/>
    <w:rsid w:val="00D5240A"/>
    <w:rsid w:val="00D5300E"/>
    <w:rsid w:val="00D57817"/>
    <w:rsid w:val="00D6259D"/>
    <w:rsid w:val="00D76750"/>
    <w:rsid w:val="00D9041C"/>
    <w:rsid w:val="00D915E4"/>
    <w:rsid w:val="00D94976"/>
    <w:rsid w:val="00DC7DBF"/>
    <w:rsid w:val="00DD632B"/>
    <w:rsid w:val="00DE58C3"/>
    <w:rsid w:val="00DF028E"/>
    <w:rsid w:val="00DF1E59"/>
    <w:rsid w:val="00E03B90"/>
    <w:rsid w:val="00E06FB6"/>
    <w:rsid w:val="00E1253F"/>
    <w:rsid w:val="00E14DE3"/>
    <w:rsid w:val="00E24715"/>
    <w:rsid w:val="00E270C6"/>
    <w:rsid w:val="00E547EE"/>
    <w:rsid w:val="00E57E98"/>
    <w:rsid w:val="00E64778"/>
    <w:rsid w:val="00E81684"/>
    <w:rsid w:val="00E83AC3"/>
    <w:rsid w:val="00EA2AB3"/>
    <w:rsid w:val="00EA4F6E"/>
    <w:rsid w:val="00EB2AC6"/>
    <w:rsid w:val="00EB4D79"/>
    <w:rsid w:val="00ED3D08"/>
    <w:rsid w:val="00ED55E8"/>
    <w:rsid w:val="00EE1AC5"/>
    <w:rsid w:val="00EE6034"/>
    <w:rsid w:val="00EE6B8C"/>
    <w:rsid w:val="00EF17FF"/>
    <w:rsid w:val="00EF7C60"/>
    <w:rsid w:val="00F02007"/>
    <w:rsid w:val="00F13DCB"/>
    <w:rsid w:val="00F20D36"/>
    <w:rsid w:val="00F22E64"/>
    <w:rsid w:val="00F3103A"/>
    <w:rsid w:val="00F353D4"/>
    <w:rsid w:val="00F424F8"/>
    <w:rsid w:val="00F55E94"/>
    <w:rsid w:val="00F73E4E"/>
    <w:rsid w:val="00F7655E"/>
    <w:rsid w:val="00F81B57"/>
    <w:rsid w:val="00F83669"/>
    <w:rsid w:val="00F838BF"/>
    <w:rsid w:val="00F860D6"/>
    <w:rsid w:val="00F8778D"/>
    <w:rsid w:val="00F95EEF"/>
    <w:rsid w:val="00FA02B6"/>
    <w:rsid w:val="00FA180A"/>
    <w:rsid w:val="00FB0C3A"/>
    <w:rsid w:val="00FB1CEA"/>
    <w:rsid w:val="00FE76EE"/>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BAAB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2"/>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 w:type="numbering" w:customStyle="1" w:styleId="NoList111">
    <w:name w:val="No List111"/>
    <w:next w:val="NoList"/>
    <w:uiPriority w:val="99"/>
    <w:semiHidden/>
    <w:unhideWhenUsed/>
    <w:rsid w:val="00EB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87653">
      <w:bodyDiv w:val="1"/>
      <w:marLeft w:val="0"/>
      <w:marRight w:val="0"/>
      <w:marTop w:val="0"/>
      <w:marBottom w:val="0"/>
      <w:divBdr>
        <w:top w:val="none" w:sz="0" w:space="0" w:color="auto"/>
        <w:left w:val="none" w:sz="0" w:space="0" w:color="auto"/>
        <w:bottom w:val="none" w:sz="0" w:space="0" w:color="auto"/>
        <w:right w:val="none" w:sz="0" w:space="0" w:color="auto"/>
      </w:divBdr>
      <w:divsChild>
        <w:div w:id="767119163">
          <w:marLeft w:val="504"/>
          <w:marRight w:val="0"/>
          <w:marTop w:val="140"/>
          <w:marBottom w:val="0"/>
          <w:divBdr>
            <w:top w:val="none" w:sz="0" w:space="0" w:color="auto"/>
            <w:left w:val="none" w:sz="0" w:space="0" w:color="auto"/>
            <w:bottom w:val="none" w:sz="0" w:space="0" w:color="auto"/>
            <w:right w:val="none" w:sz="0" w:space="0" w:color="auto"/>
          </w:divBdr>
        </w:div>
        <w:div w:id="2098355928">
          <w:marLeft w:val="504"/>
          <w:marRight w:val="0"/>
          <w:marTop w:val="140"/>
          <w:marBottom w:val="0"/>
          <w:divBdr>
            <w:top w:val="none" w:sz="0" w:space="0" w:color="auto"/>
            <w:left w:val="none" w:sz="0" w:space="0" w:color="auto"/>
            <w:bottom w:val="none" w:sz="0" w:space="0" w:color="auto"/>
            <w:right w:val="none" w:sz="0" w:space="0" w:color="auto"/>
          </w:divBdr>
        </w:div>
        <w:div w:id="994066591">
          <w:marLeft w:val="504"/>
          <w:marRight w:val="0"/>
          <w:marTop w:val="140"/>
          <w:marBottom w:val="0"/>
          <w:divBdr>
            <w:top w:val="none" w:sz="0" w:space="0" w:color="auto"/>
            <w:left w:val="none" w:sz="0" w:space="0" w:color="auto"/>
            <w:bottom w:val="none" w:sz="0" w:space="0" w:color="auto"/>
            <w:right w:val="none" w:sz="0" w:space="0" w:color="auto"/>
          </w:divBdr>
        </w:div>
      </w:divsChild>
    </w:div>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166">
      <w:bodyDiv w:val="1"/>
      <w:marLeft w:val="0"/>
      <w:marRight w:val="0"/>
      <w:marTop w:val="0"/>
      <w:marBottom w:val="0"/>
      <w:divBdr>
        <w:top w:val="none" w:sz="0" w:space="0" w:color="auto"/>
        <w:left w:val="none" w:sz="0" w:space="0" w:color="auto"/>
        <w:bottom w:val="none" w:sz="0" w:space="0" w:color="auto"/>
        <w:right w:val="none" w:sz="0" w:space="0" w:color="auto"/>
      </w:divBdr>
      <w:divsChild>
        <w:div w:id="967324046">
          <w:marLeft w:val="504"/>
          <w:marRight w:val="0"/>
          <w:marTop w:val="140"/>
          <w:marBottom w:val="0"/>
          <w:divBdr>
            <w:top w:val="none" w:sz="0" w:space="0" w:color="auto"/>
            <w:left w:val="none" w:sz="0" w:space="0" w:color="auto"/>
            <w:bottom w:val="none" w:sz="0" w:space="0" w:color="auto"/>
            <w:right w:val="none" w:sz="0" w:space="0" w:color="auto"/>
          </w:divBdr>
        </w:div>
        <w:div w:id="1246036760">
          <w:marLeft w:val="504"/>
          <w:marRight w:val="0"/>
          <w:marTop w:val="140"/>
          <w:marBottom w:val="0"/>
          <w:divBdr>
            <w:top w:val="none" w:sz="0" w:space="0" w:color="auto"/>
            <w:left w:val="none" w:sz="0" w:space="0" w:color="auto"/>
            <w:bottom w:val="none" w:sz="0" w:space="0" w:color="auto"/>
            <w:right w:val="none" w:sz="0" w:space="0" w:color="auto"/>
          </w:divBdr>
        </w:div>
        <w:div w:id="1371804185">
          <w:marLeft w:val="504"/>
          <w:marRight w:val="0"/>
          <w:marTop w:val="140"/>
          <w:marBottom w:val="0"/>
          <w:divBdr>
            <w:top w:val="none" w:sz="0" w:space="0" w:color="auto"/>
            <w:left w:val="none" w:sz="0" w:space="0" w:color="auto"/>
            <w:bottom w:val="none" w:sz="0" w:space="0" w:color="auto"/>
            <w:right w:val="none" w:sz="0" w:space="0" w:color="auto"/>
          </w:divBdr>
        </w:div>
        <w:div w:id="1188177458">
          <w:marLeft w:val="504"/>
          <w:marRight w:val="0"/>
          <w:marTop w:val="140"/>
          <w:marBottom w:val="0"/>
          <w:divBdr>
            <w:top w:val="none" w:sz="0" w:space="0" w:color="auto"/>
            <w:left w:val="none" w:sz="0" w:space="0" w:color="auto"/>
            <w:bottom w:val="none" w:sz="0" w:space="0" w:color="auto"/>
            <w:right w:val="none" w:sz="0" w:space="0" w:color="auto"/>
          </w:divBdr>
        </w:div>
        <w:div w:id="2095860852">
          <w:marLeft w:val="504"/>
          <w:marRight w:val="0"/>
          <w:marTop w:val="140"/>
          <w:marBottom w:val="0"/>
          <w:divBdr>
            <w:top w:val="none" w:sz="0" w:space="0" w:color="auto"/>
            <w:left w:val="none" w:sz="0" w:space="0" w:color="auto"/>
            <w:bottom w:val="none" w:sz="0" w:space="0" w:color="auto"/>
            <w:right w:val="none" w:sz="0" w:space="0" w:color="auto"/>
          </w:divBdr>
        </w:div>
        <w:div w:id="1927106440">
          <w:marLeft w:val="504"/>
          <w:marRight w:val="0"/>
          <w:marTop w:val="140"/>
          <w:marBottom w:val="0"/>
          <w:divBdr>
            <w:top w:val="none" w:sz="0" w:space="0" w:color="auto"/>
            <w:left w:val="none" w:sz="0" w:space="0" w:color="auto"/>
            <w:bottom w:val="none" w:sz="0" w:space="0" w:color="auto"/>
            <w:right w:val="none" w:sz="0" w:space="0" w:color="auto"/>
          </w:divBdr>
        </w:div>
      </w:divsChild>
    </w:div>
    <w:div w:id="1385643013">
      <w:bodyDiv w:val="1"/>
      <w:marLeft w:val="0"/>
      <w:marRight w:val="0"/>
      <w:marTop w:val="0"/>
      <w:marBottom w:val="0"/>
      <w:divBdr>
        <w:top w:val="none" w:sz="0" w:space="0" w:color="auto"/>
        <w:left w:val="none" w:sz="0" w:space="0" w:color="auto"/>
        <w:bottom w:val="none" w:sz="0" w:space="0" w:color="auto"/>
        <w:right w:val="none" w:sz="0" w:space="0" w:color="auto"/>
      </w:divBdr>
      <w:divsChild>
        <w:div w:id="1179660287">
          <w:marLeft w:val="1008"/>
          <w:marRight w:val="0"/>
          <w:marTop w:val="110"/>
          <w:marBottom w:val="0"/>
          <w:divBdr>
            <w:top w:val="none" w:sz="0" w:space="0" w:color="auto"/>
            <w:left w:val="none" w:sz="0" w:space="0" w:color="auto"/>
            <w:bottom w:val="none" w:sz="0" w:space="0" w:color="auto"/>
            <w:right w:val="none" w:sz="0" w:space="0" w:color="auto"/>
          </w:divBdr>
        </w:div>
        <w:div w:id="163128034">
          <w:marLeft w:val="1008"/>
          <w:marRight w:val="0"/>
          <w:marTop w:val="110"/>
          <w:marBottom w:val="0"/>
          <w:divBdr>
            <w:top w:val="none" w:sz="0" w:space="0" w:color="auto"/>
            <w:left w:val="none" w:sz="0" w:space="0" w:color="auto"/>
            <w:bottom w:val="none" w:sz="0" w:space="0" w:color="auto"/>
            <w:right w:val="none" w:sz="0" w:space="0" w:color="auto"/>
          </w:divBdr>
        </w:div>
      </w:divsChild>
    </w:div>
    <w:div w:id="1524900604">
      <w:bodyDiv w:val="1"/>
      <w:marLeft w:val="0"/>
      <w:marRight w:val="0"/>
      <w:marTop w:val="0"/>
      <w:marBottom w:val="0"/>
      <w:divBdr>
        <w:top w:val="none" w:sz="0" w:space="0" w:color="auto"/>
        <w:left w:val="none" w:sz="0" w:space="0" w:color="auto"/>
        <w:bottom w:val="none" w:sz="0" w:space="0" w:color="auto"/>
        <w:right w:val="none" w:sz="0" w:space="0" w:color="auto"/>
      </w:divBdr>
      <w:divsChild>
        <w:div w:id="1782190543">
          <w:marLeft w:val="504"/>
          <w:marRight w:val="0"/>
          <w:marTop w:val="140"/>
          <w:marBottom w:val="0"/>
          <w:divBdr>
            <w:top w:val="none" w:sz="0" w:space="0" w:color="auto"/>
            <w:left w:val="none" w:sz="0" w:space="0" w:color="auto"/>
            <w:bottom w:val="none" w:sz="0" w:space="0" w:color="auto"/>
            <w:right w:val="none" w:sz="0" w:space="0" w:color="auto"/>
          </w:divBdr>
        </w:div>
        <w:div w:id="1401363413">
          <w:marLeft w:val="1008"/>
          <w:marRight w:val="0"/>
          <w:marTop w:val="110"/>
          <w:marBottom w:val="0"/>
          <w:divBdr>
            <w:top w:val="none" w:sz="0" w:space="0" w:color="auto"/>
            <w:left w:val="none" w:sz="0" w:space="0" w:color="auto"/>
            <w:bottom w:val="none" w:sz="0" w:space="0" w:color="auto"/>
            <w:right w:val="none" w:sz="0" w:space="0" w:color="auto"/>
          </w:divBdr>
        </w:div>
        <w:div w:id="232400961">
          <w:marLeft w:val="1008"/>
          <w:marRight w:val="0"/>
          <w:marTop w:val="110"/>
          <w:marBottom w:val="0"/>
          <w:divBdr>
            <w:top w:val="none" w:sz="0" w:space="0" w:color="auto"/>
            <w:left w:val="none" w:sz="0" w:space="0" w:color="auto"/>
            <w:bottom w:val="none" w:sz="0" w:space="0" w:color="auto"/>
            <w:right w:val="none" w:sz="0" w:space="0" w:color="auto"/>
          </w:divBdr>
        </w:div>
      </w:divsChild>
    </w:div>
    <w:div w:id="1557857900">
      <w:bodyDiv w:val="1"/>
      <w:marLeft w:val="0"/>
      <w:marRight w:val="0"/>
      <w:marTop w:val="0"/>
      <w:marBottom w:val="0"/>
      <w:divBdr>
        <w:top w:val="none" w:sz="0" w:space="0" w:color="auto"/>
        <w:left w:val="none" w:sz="0" w:space="0" w:color="auto"/>
        <w:bottom w:val="none" w:sz="0" w:space="0" w:color="auto"/>
        <w:right w:val="none" w:sz="0" w:space="0" w:color="auto"/>
      </w:divBdr>
      <w:divsChild>
        <w:div w:id="1448350997">
          <w:marLeft w:val="504"/>
          <w:marRight w:val="0"/>
          <w:marTop w:val="140"/>
          <w:marBottom w:val="0"/>
          <w:divBdr>
            <w:top w:val="none" w:sz="0" w:space="0" w:color="auto"/>
            <w:left w:val="none" w:sz="0" w:space="0" w:color="auto"/>
            <w:bottom w:val="none" w:sz="0" w:space="0" w:color="auto"/>
            <w:right w:val="none" w:sz="0" w:space="0" w:color="auto"/>
          </w:divBdr>
        </w:div>
        <w:div w:id="519508288">
          <w:marLeft w:val="504"/>
          <w:marRight w:val="0"/>
          <w:marTop w:val="140"/>
          <w:marBottom w:val="0"/>
          <w:divBdr>
            <w:top w:val="none" w:sz="0" w:space="0" w:color="auto"/>
            <w:left w:val="none" w:sz="0" w:space="0" w:color="auto"/>
            <w:bottom w:val="none" w:sz="0" w:space="0" w:color="auto"/>
            <w:right w:val="none" w:sz="0" w:space="0" w:color="auto"/>
          </w:divBdr>
        </w:div>
        <w:div w:id="1721782759">
          <w:marLeft w:val="504"/>
          <w:marRight w:val="0"/>
          <w:marTop w:val="140"/>
          <w:marBottom w:val="0"/>
          <w:divBdr>
            <w:top w:val="none" w:sz="0" w:space="0" w:color="auto"/>
            <w:left w:val="none" w:sz="0" w:space="0" w:color="auto"/>
            <w:bottom w:val="none" w:sz="0" w:space="0" w:color="auto"/>
            <w:right w:val="none" w:sz="0" w:space="0" w:color="auto"/>
          </w:divBdr>
        </w:div>
        <w:div w:id="2035031214">
          <w:marLeft w:val="504"/>
          <w:marRight w:val="0"/>
          <w:marTop w:val="140"/>
          <w:marBottom w:val="0"/>
          <w:divBdr>
            <w:top w:val="none" w:sz="0" w:space="0" w:color="auto"/>
            <w:left w:val="none" w:sz="0" w:space="0" w:color="auto"/>
            <w:bottom w:val="none" w:sz="0" w:space="0" w:color="auto"/>
            <w:right w:val="none" w:sz="0" w:space="0" w:color="auto"/>
          </w:divBdr>
        </w:div>
      </w:divsChild>
    </w:div>
    <w:div w:id="1619408602">
      <w:bodyDiv w:val="1"/>
      <w:marLeft w:val="0"/>
      <w:marRight w:val="0"/>
      <w:marTop w:val="0"/>
      <w:marBottom w:val="0"/>
      <w:divBdr>
        <w:top w:val="none" w:sz="0" w:space="0" w:color="auto"/>
        <w:left w:val="none" w:sz="0" w:space="0" w:color="auto"/>
        <w:bottom w:val="none" w:sz="0" w:space="0" w:color="auto"/>
        <w:right w:val="none" w:sz="0" w:space="0" w:color="auto"/>
      </w:divBdr>
      <w:divsChild>
        <w:div w:id="2112968354">
          <w:marLeft w:val="504"/>
          <w:marRight w:val="0"/>
          <w:marTop w:val="140"/>
          <w:marBottom w:val="0"/>
          <w:divBdr>
            <w:top w:val="none" w:sz="0" w:space="0" w:color="auto"/>
            <w:left w:val="none" w:sz="0" w:space="0" w:color="auto"/>
            <w:bottom w:val="none" w:sz="0" w:space="0" w:color="auto"/>
            <w:right w:val="none" w:sz="0" w:space="0" w:color="auto"/>
          </w:divBdr>
        </w:div>
        <w:div w:id="1859811332">
          <w:marLeft w:val="1008"/>
          <w:marRight w:val="0"/>
          <w:marTop w:val="110"/>
          <w:marBottom w:val="0"/>
          <w:divBdr>
            <w:top w:val="none" w:sz="0" w:space="0" w:color="auto"/>
            <w:left w:val="none" w:sz="0" w:space="0" w:color="auto"/>
            <w:bottom w:val="none" w:sz="0" w:space="0" w:color="auto"/>
            <w:right w:val="none" w:sz="0" w:space="0" w:color="auto"/>
          </w:divBdr>
        </w:div>
        <w:div w:id="1082682643">
          <w:marLeft w:val="1008"/>
          <w:marRight w:val="0"/>
          <w:marTop w:val="110"/>
          <w:marBottom w:val="0"/>
          <w:divBdr>
            <w:top w:val="none" w:sz="0" w:space="0" w:color="auto"/>
            <w:left w:val="none" w:sz="0" w:space="0" w:color="auto"/>
            <w:bottom w:val="none" w:sz="0" w:space="0" w:color="auto"/>
            <w:right w:val="none" w:sz="0" w:space="0" w:color="auto"/>
          </w:divBdr>
        </w:div>
        <w:div w:id="1797336388">
          <w:marLeft w:val="1008"/>
          <w:marRight w:val="0"/>
          <w:marTop w:val="110"/>
          <w:marBottom w:val="0"/>
          <w:divBdr>
            <w:top w:val="none" w:sz="0" w:space="0" w:color="auto"/>
            <w:left w:val="none" w:sz="0" w:space="0" w:color="auto"/>
            <w:bottom w:val="none" w:sz="0" w:space="0" w:color="auto"/>
            <w:right w:val="none" w:sz="0" w:space="0" w:color="auto"/>
          </w:divBdr>
        </w:div>
        <w:div w:id="853570684">
          <w:marLeft w:val="1008"/>
          <w:marRight w:val="0"/>
          <w:marTop w:val="110"/>
          <w:marBottom w:val="0"/>
          <w:divBdr>
            <w:top w:val="none" w:sz="0" w:space="0" w:color="auto"/>
            <w:left w:val="none" w:sz="0" w:space="0" w:color="auto"/>
            <w:bottom w:val="none" w:sz="0" w:space="0" w:color="auto"/>
            <w:right w:val="none" w:sz="0" w:space="0" w:color="auto"/>
          </w:divBdr>
        </w:div>
      </w:divsChild>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19C8F54D</Template>
  <TotalTime>0</TotalTime>
  <Pages>4</Pages>
  <Words>937</Words>
  <Characters>5325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2019-08-09T14:38:00Z</dcterms:created>
  <dcterms:modified xsi:type="dcterms:W3CDTF">2019-08-09T14:38:00Z</dcterms:modified>
</cp:coreProperties>
</file>