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8617600" w:rsidR="002A1316" w:rsidRPr="00016321" w:rsidRDefault="002A1316" w:rsidP="00B30CA0">
      <w:pPr>
        <w:pStyle w:val="Heading2"/>
        <w:rPr>
          <w:sz w:val="22"/>
          <w:szCs w:val="22"/>
        </w:rPr>
      </w:pPr>
      <w:r w:rsidRPr="00016321">
        <w:rPr>
          <w:b/>
          <w:sz w:val="22"/>
          <w:szCs w:val="22"/>
        </w:rPr>
        <w:t>Issue:</w:t>
      </w:r>
      <w:r w:rsidR="00FD1813">
        <w:rPr>
          <w:b/>
          <w:sz w:val="22"/>
          <w:szCs w:val="22"/>
        </w:rPr>
        <w:t xml:space="preserve"> Repeal of Affordable Care Act Section 9010 Assessment</w:t>
      </w:r>
      <w:r w:rsidR="00992FB7">
        <w:rPr>
          <w:b/>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A7F6E">
        <w:rPr>
          <w:sz w:val="22"/>
          <w:szCs w:val="22"/>
        </w:rPr>
      </w:r>
      <w:r w:rsidR="004A7F6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684AA3C3" w:rsidR="002A1316" w:rsidRDefault="002A1316" w:rsidP="00B30CA0">
      <w:pPr>
        <w:pStyle w:val="BodyText2"/>
        <w:rPr>
          <w:bCs w:val="0"/>
          <w:szCs w:val="22"/>
        </w:rPr>
      </w:pPr>
      <w:r w:rsidRPr="00016321">
        <w:rPr>
          <w:bCs w:val="0"/>
          <w:szCs w:val="22"/>
        </w:rPr>
        <w:t>Description of Issue:</w:t>
      </w:r>
    </w:p>
    <w:p w14:paraId="56BBAF9F" w14:textId="77777777" w:rsidR="00EA301F" w:rsidRPr="00EA301F" w:rsidRDefault="00EA301F" w:rsidP="00EA301F">
      <w:pPr>
        <w:pStyle w:val="BodyText2"/>
        <w:rPr>
          <w:b w:val="0"/>
          <w:szCs w:val="22"/>
        </w:rPr>
      </w:pPr>
      <w:bookmarkStart w:id="1" w:name="_Hlk33630921"/>
      <w:r w:rsidRPr="00EA301F">
        <w:rPr>
          <w:b w:val="0"/>
          <w:i/>
          <w:iCs/>
          <w:szCs w:val="22"/>
        </w:rPr>
        <w:t>SSAP No. 106—Affordable Care Act Section 9010 Assessment</w:t>
      </w:r>
      <w:r w:rsidRPr="00EA301F">
        <w:rPr>
          <w:b w:val="0"/>
          <w:szCs w:val="22"/>
        </w:rPr>
        <w:t xml:space="preserve"> addresses the Affordable Care Act (ACA) Section 9010 assessment for entities that issue health insurance. This assessment was effective for calendar years beginning on January 1, 2014. This assessment is also known as the health insurer’s tax (HIT). </w:t>
      </w:r>
    </w:p>
    <w:p w14:paraId="7D3C6716" w14:textId="77777777" w:rsidR="00F221C8" w:rsidRPr="00EA301F" w:rsidRDefault="00F221C8" w:rsidP="00B30CA0">
      <w:pPr>
        <w:pStyle w:val="BodyText2"/>
        <w:rPr>
          <w:b w:val="0"/>
          <w:szCs w:val="22"/>
        </w:rPr>
      </w:pPr>
    </w:p>
    <w:p w14:paraId="3D6CCDE1" w14:textId="7858AC5C" w:rsidR="00F221C8" w:rsidRPr="00EA301F" w:rsidRDefault="00FD1813" w:rsidP="00F221C8">
      <w:pPr>
        <w:pStyle w:val="BodyText2"/>
        <w:rPr>
          <w:b w:val="0"/>
          <w:szCs w:val="22"/>
        </w:rPr>
      </w:pPr>
      <w:r w:rsidRPr="00EA301F">
        <w:rPr>
          <w:b w:val="0"/>
          <w:szCs w:val="22"/>
        </w:rPr>
        <w:t>Th</w:t>
      </w:r>
      <w:r w:rsidR="003E7D8D" w:rsidRPr="00EA301F">
        <w:rPr>
          <w:b w:val="0"/>
          <w:szCs w:val="22"/>
        </w:rPr>
        <w:t xml:space="preserve">e Section 9010 assessment </w:t>
      </w:r>
      <w:r w:rsidRPr="00EA301F">
        <w:rPr>
          <w:b w:val="0"/>
          <w:szCs w:val="22"/>
        </w:rPr>
        <w:t xml:space="preserve">has </w:t>
      </w:r>
      <w:r w:rsidR="00F221C8" w:rsidRPr="00EA301F">
        <w:rPr>
          <w:b w:val="0"/>
          <w:szCs w:val="22"/>
        </w:rPr>
        <w:t xml:space="preserve">had </w:t>
      </w:r>
      <w:r w:rsidRPr="00EA301F">
        <w:rPr>
          <w:b w:val="0"/>
          <w:szCs w:val="22"/>
        </w:rPr>
        <w:t xml:space="preserve">more than one moratorium, as addressed in </w:t>
      </w:r>
      <w:r w:rsidRPr="00EA301F">
        <w:rPr>
          <w:b w:val="0"/>
          <w:i/>
          <w:iCs/>
          <w:szCs w:val="22"/>
        </w:rPr>
        <w:t>INT 16-01: ACA Section 9010 Assessment 2017 Moratorium</w:t>
      </w:r>
      <w:r w:rsidR="00F221C8" w:rsidRPr="00EA301F">
        <w:rPr>
          <w:b w:val="0"/>
          <w:i/>
          <w:iCs/>
          <w:szCs w:val="22"/>
        </w:rPr>
        <w:t xml:space="preserve">. </w:t>
      </w:r>
      <w:r w:rsidR="00F221C8" w:rsidRPr="00EA301F">
        <w:rPr>
          <w:b w:val="0"/>
          <w:szCs w:val="22"/>
        </w:rPr>
        <w:t>The following is a history of years in which the</w:t>
      </w:r>
      <w:r w:rsidR="00626CB5" w:rsidRPr="00EA301F">
        <w:rPr>
          <w:b w:val="0"/>
          <w:szCs w:val="22"/>
        </w:rPr>
        <w:t xml:space="preserve"> </w:t>
      </w:r>
      <w:r w:rsidR="003E7D8D" w:rsidRPr="00EA301F">
        <w:rPr>
          <w:b w:val="0"/>
          <w:szCs w:val="22"/>
        </w:rPr>
        <w:t>assessment</w:t>
      </w:r>
      <w:r w:rsidR="00626CB5" w:rsidRPr="00EA301F">
        <w:rPr>
          <w:b w:val="0"/>
          <w:szCs w:val="22"/>
        </w:rPr>
        <w:t xml:space="preserve"> </w:t>
      </w:r>
      <w:r w:rsidR="00F221C8" w:rsidRPr="00EA301F">
        <w:rPr>
          <w:b w:val="0"/>
          <w:szCs w:val="22"/>
        </w:rPr>
        <w:t xml:space="preserve">was in effect and payable. </w:t>
      </w:r>
    </w:p>
    <w:p w14:paraId="12230BDB" w14:textId="77777777" w:rsidR="00F221C8" w:rsidRPr="00EA301F" w:rsidRDefault="00F221C8" w:rsidP="00F221C8">
      <w:pPr>
        <w:rPr>
          <w:sz w:val="22"/>
          <w:szCs w:val="22"/>
        </w:rPr>
      </w:pPr>
    </w:p>
    <w:p w14:paraId="658A7F3D" w14:textId="77777777" w:rsidR="00F221C8" w:rsidRPr="00EA301F" w:rsidRDefault="00F221C8" w:rsidP="00F221C8">
      <w:pPr>
        <w:pStyle w:val="ListParagraph"/>
        <w:numPr>
          <w:ilvl w:val="0"/>
          <w:numId w:val="29"/>
        </w:numPr>
        <w:rPr>
          <w:sz w:val="22"/>
          <w:szCs w:val="22"/>
        </w:rPr>
      </w:pPr>
      <w:r w:rsidRPr="00EA301F">
        <w:rPr>
          <w:sz w:val="22"/>
          <w:szCs w:val="22"/>
        </w:rPr>
        <w:t>2014 – Paid</w:t>
      </w:r>
    </w:p>
    <w:p w14:paraId="0D402739" w14:textId="77777777" w:rsidR="00F221C8" w:rsidRPr="00EA301F" w:rsidRDefault="00F221C8" w:rsidP="00F221C8">
      <w:pPr>
        <w:pStyle w:val="ListParagraph"/>
        <w:numPr>
          <w:ilvl w:val="0"/>
          <w:numId w:val="29"/>
        </w:numPr>
        <w:rPr>
          <w:sz w:val="22"/>
          <w:szCs w:val="22"/>
        </w:rPr>
      </w:pPr>
      <w:r w:rsidRPr="00EA301F">
        <w:rPr>
          <w:sz w:val="22"/>
          <w:szCs w:val="22"/>
        </w:rPr>
        <w:t>2015 – Paid</w:t>
      </w:r>
    </w:p>
    <w:p w14:paraId="712D63EF" w14:textId="77777777" w:rsidR="00F221C8" w:rsidRPr="00EA301F" w:rsidRDefault="00F221C8" w:rsidP="00F221C8">
      <w:pPr>
        <w:pStyle w:val="ListParagraph"/>
        <w:numPr>
          <w:ilvl w:val="0"/>
          <w:numId w:val="29"/>
        </w:numPr>
        <w:rPr>
          <w:sz w:val="22"/>
          <w:szCs w:val="22"/>
        </w:rPr>
      </w:pPr>
      <w:r w:rsidRPr="00EA301F">
        <w:rPr>
          <w:sz w:val="22"/>
          <w:szCs w:val="22"/>
        </w:rPr>
        <w:t>2016 – Paid</w:t>
      </w:r>
    </w:p>
    <w:p w14:paraId="755FCACC" w14:textId="281849DA" w:rsidR="00F221C8" w:rsidRPr="00EA301F" w:rsidRDefault="00F221C8" w:rsidP="00F221C8">
      <w:pPr>
        <w:pStyle w:val="ListParagraph"/>
        <w:numPr>
          <w:ilvl w:val="0"/>
          <w:numId w:val="29"/>
        </w:numPr>
        <w:rPr>
          <w:sz w:val="22"/>
          <w:szCs w:val="22"/>
        </w:rPr>
      </w:pPr>
      <w:r w:rsidRPr="00EA301F">
        <w:rPr>
          <w:sz w:val="22"/>
          <w:szCs w:val="22"/>
        </w:rPr>
        <w:t>2017 – NOT Paid</w:t>
      </w:r>
      <w:r w:rsidR="003A67EF" w:rsidRPr="00EA301F">
        <w:rPr>
          <w:sz w:val="22"/>
          <w:szCs w:val="22"/>
        </w:rPr>
        <w:t xml:space="preserve"> </w:t>
      </w:r>
      <w:r w:rsidRPr="00EA301F">
        <w:rPr>
          <w:sz w:val="22"/>
          <w:szCs w:val="22"/>
        </w:rPr>
        <w:t>- Moratorium</w:t>
      </w:r>
    </w:p>
    <w:p w14:paraId="76F3E16D" w14:textId="77777777" w:rsidR="00F221C8" w:rsidRPr="00EA301F" w:rsidRDefault="00F221C8" w:rsidP="00F221C8">
      <w:pPr>
        <w:pStyle w:val="ListParagraph"/>
        <w:numPr>
          <w:ilvl w:val="0"/>
          <w:numId w:val="29"/>
        </w:numPr>
        <w:rPr>
          <w:sz w:val="22"/>
          <w:szCs w:val="22"/>
        </w:rPr>
      </w:pPr>
      <w:r w:rsidRPr="00EA301F">
        <w:rPr>
          <w:sz w:val="22"/>
          <w:szCs w:val="22"/>
        </w:rPr>
        <w:t>2018 – Paid</w:t>
      </w:r>
    </w:p>
    <w:p w14:paraId="051C1367" w14:textId="46D60191" w:rsidR="00F221C8" w:rsidRPr="00EA301F" w:rsidRDefault="00F221C8" w:rsidP="00F221C8">
      <w:pPr>
        <w:pStyle w:val="ListParagraph"/>
        <w:numPr>
          <w:ilvl w:val="0"/>
          <w:numId w:val="29"/>
        </w:numPr>
        <w:rPr>
          <w:sz w:val="22"/>
          <w:szCs w:val="22"/>
        </w:rPr>
      </w:pPr>
      <w:r w:rsidRPr="00EA301F">
        <w:rPr>
          <w:sz w:val="22"/>
          <w:szCs w:val="22"/>
        </w:rPr>
        <w:t>2019 –</w:t>
      </w:r>
      <w:r w:rsidR="00626CB5" w:rsidRPr="00EA301F">
        <w:rPr>
          <w:sz w:val="22"/>
          <w:szCs w:val="22"/>
        </w:rPr>
        <w:t xml:space="preserve"> </w:t>
      </w:r>
      <w:r w:rsidRPr="00EA301F">
        <w:rPr>
          <w:sz w:val="22"/>
          <w:szCs w:val="22"/>
        </w:rPr>
        <w:t>NOT Paid</w:t>
      </w:r>
      <w:r w:rsidR="003A67EF" w:rsidRPr="00EA301F">
        <w:rPr>
          <w:sz w:val="22"/>
          <w:szCs w:val="22"/>
        </w:rPr>
        <w:t xml:space="preserve"> </w:t>
      </w:r>
      <w:r w:rsidRPr="00EA301F">
        <w:rPr>
          <w:sz w:val="22"/>
          <w:szCs w:val="22"/>
        </w:rPr>
        <w:t>- Moratorium</w:t>
      </w:r>
    </w:p>
    <w:p w14:paraId="21211330" w14:textId="77777777" w:rsidR="00F221C8" w:rsidRPr="00EA301F" w:rsidRDefault="00F221C8" w:rsidP="00F221C8">
      <w:pPr>
        <w:pStyle w:val="ListParagraph"/>
        <w:numPr>
          <w:ilvl w:val="0"/>
          <w:numId w:val="29"/>
        </w:numPr>
        <w:rPr>
          <w:sz w:val="22"/>
          <w:szCs w:val="22"/>
        </w:rPr>
      </w:pPr>
      <w:r w:rsidRPr="00EA301F">
        <w:rPr>
          <w:sz w:val="22"/>
          <w:szCs w:val="22"/>
        </w:rPr>
        <w:t>2020 – To Be Paid</w:t>
      </w:r>
    </w:p>
    <w:p w14:paraId="0CE9D7D5" w14:textId="6C94A51D" w:rsidR="00F221C8" w:rsidRPr="00EA301F" w:rsidRDefault="00F221C8" w:rsidP="00F221C8">
      <w:pPr>
        <w:pStyle w:val="ListParagraph"/>
        <w:numPr>
          <w:ilvl w:val="0"/>
          <w:numId w:val="29"/>
        </w:numPr>
        <w:rPr>
          <w:sz w:val="22"/>
          <w:szCs w:val="22"/>
        </w:rPr>
      </w:pPr>
      <w:r w:rsidRPr="00EA301F">
        <w:rPr>
          <w:sz w:val="22"/>
          <w:szCs w:val="22"/>
        </w:rPr>
        <w:t xml:space="preserve">2021 </w:t>
      </w:r>
      <w:r w:rsidR="003A67EF" w:rsidRPr="00EA301F">
        <w:rPr>
          <w:sz w:val="22"/>
          <w:szCs w:val="22"/>
        </w:rPr>
        <w:t xml:space="preserve">– </w:t>
      </w:r>
      <w:r w:rsidRPr="00EA301F">
        <w:rPr>
          <w:sz w:val="22"/>
          <w:szCs w:val="22"/>
        </w:rPr>
        <w:t>Repealed</w:t>
      </w:r>
    </w:p>
    <w:p w14:paraId="1D8F404D" w14:textId="77777777" w:rsidR="00EA301F" w:rsidRPr="00EA301F" w:rsidRDefault="00EA301F" w:rsidP="00EA301F">
      <w:pPr>
        <w:pStyle w:val="ListParagraph"/>
        <w:rPr>
          <w:sz w:val="22"/>
          <w:szCs w:val="22"/>
        </w:rPr>
      </w:pPr>
    </w:p>
    <w:p w14:paraId="54114862" w14:textId="439BDE77" w:rsidR="00EA301F" w:rsidRDefault="00EA301F" w:rsidP="00EA301F">
      <w:pPr>
        <w:pStyle w:val="BodyText2"/>
        <w:rPr>
          <w:b w:val="0"/>
          <w:szCs w:val="22"/>
        </w:rPr>
      </w:pPr>
      <w:r w:rsidRPr="00EA301F">
        <w:rPr>
          <w:b w:val="0"/>
          <w:szCs w:val="22"/>
        </w:rPr>
        <w:t>The assessment is required to be paid  for calendar year 2020. In December 2019, the House of Representatives and Senate passed year-end spending bills which repealed the Section 9010 assessment for calendar years beginning January 1, 2021. This bill was subsequently signed into law. This agenda item addresses the impacts of the repeal for calendar years beginning on January</w:t>
      </w:r>
      <w:r>
        <w:rPr>
          <w:b w:val="0"/>
          <w:szCs w:val="22"/>
        </w:rPr>
        <w:t xml:space="preserve"> 1, 2021 by recommending the following actions:</w:t>
      </w:r>
    </w:p>
    <w:p w14:paraId="3612B770" w14:textId="77777777" w:rsidR="00EA301F" w:rsidRDefault="00EA301F" w:rsidP="00EA301F">
      <w:pPr>
        <w:pStyle w:val="BodyText2"/>
        <w:rPr>
          <w:b w:val="0"/>
          <w:szCs w:val="22"/>
        </w:rPr>
      </w:pPr>
    </w:p>
    <w:p w14:paraId="07140361" w14:textId="77777777" w:rsidR="00EA301F" w:rsidRDefault="00EA301F" w:rsidP="00EA301F">
      <w:pPr>
        <w:pStyle w:val="BodyText2"/>
        <w:numPr>
          <w:ilvl w:val="0"/>
          <w:numId w:val="26"/>
        </w:numPr>
        <w:rPr>
          <w:b w:val="0"/>
          <w:i/>
          <w:iCs/>
          <w:szCs w:val="22"/>
        </w:rPr>
      </w:pPr>
      <w:r w:rsidRPr="003E7D8D">
        <w:rPr>
          <w:b w:val="0"/>
          <w:szCs w:val="22"/>
        </w:rPr>
        <w:t>Superseding</w:t>
      </w:r>
      <w:r>
        <w:rPr>
          <w:b w:val="0"/>
          <w:i/>
          <w:iCs/>
          <w:szCs w:val="22"/>
        </w:rPr>
        <w:t xml:space="preserve"> </w:t>
      </w:r>
      <w:r w:rsidRPr="003C3BBC">
        <w:rPr>
          <w:b w:val="0"/>
          <w:i/>
          <w:iCs/>
          <w:szCs w:val="22"/>
        </w:rPr>
        <w:t>SSAP No. 106</w:t>
      </w:r>
      <w:r>
        <w:rPr>
          <w:b w:val="0"/>
          <w:i/>
          <w:iCs/>
          <w:szCs w:val="22"/>
        </w:rPr>
        <w:t>—</w:t>
      </w:r>
      <w:r w:rsidRPr="003C3BBC">
        <w:rPr>
          <w:b w:val="0"/>
          <w:i/>
          <w:iCs/>
          <w:szCs w:val="22"/>
        </w:rPr>
        <w:t>Affordable Care Act Section 9010 Assessment</w:t>
      </w:r>
    </w:p>
    <w:p w14:paraId="25D262DA" w14:textId="77777777" w:rsidR="00EA301F" w:rsidRDefault="00EA301F" w:rsidP="00EA301F">
      <w:pPr>
        <w:pStyle w:val="BodyText2"/>
        <w:numPr>
          <w:ilvl w:val="0"/>
          <w:numId w:val="26"/>
        </w:numPr>
        <w:rPr>
          <w:b w:val="0"/>
          <w:i/>
          <w:iCs/>
          <w:szCs w:val="22"/>
        </w:rPr>
      </w:pPr>
      <w:r w:rsidRPr="005906B0">
        <w:rPr>
          <w:b w:val="0"/>
          <w:szCs w:val="22"/>
        </w:rPr>
        <w:t>Nullifying</w:t>
      </w:r>
      <w:r>
        <w:rPr>
          <w:b w:val="0"/>
          <w:i/>
          <w:iCs/>
          <w:szCs w:val="22"/>
        </w:rPr>
        <w:t xml:space="preserve"> </w:t>
      </w:r>
      <w:r w:rsidRPr="003C3BBC">
        <w:rPr>
          <w:b w:val="0"/>
          <w:i/>
          <w:iCs/>
          <w:szCs w:val="22"/>
        </w:rPr>
        <w:t>INT 16-01: ACA Section 9010 Assessment 2017 Moratorium</w:t>
      </w:r>
    </w:p>
    <w:bookmarkEnd w:id="1"/>
    <w:p w14:paraId="2805B769" w14:textId="152B1610" w:rsidR="00FD1813" w:rsidRDefault="00FD1813" w:rsidP="00B30CA0">
      <w:pPr>
        <w:pStyle w:val="BodyText2"/>
        <w:rPr>
          <w:b w:val="0"/>
          <w:szCs w:val="22"/>
        </w:rPr>
      </w:pPr>
    </w:p>
    <w:p w14:paraId="6C6B67AF" w14:textId="20424647" w:rsidR="002A1316" w:rsidRDefault="00FD1813" w:rsidP="00B30CA0">
      <w:pPr>
        <w:pStyle w:val="BodyText2"/>
        <w:rPr>
          <w:bCs w:val="0"/>
          <w:szCs w:val="22"/>
        </w:rPr>
      </w:pPr>
      <w:r w:rsidRPr="00FD1813">
        <w:rPr>
          <w:bCs w:val="0"/>
          <w:szCs w:val="22"/>
        </w:rPr>
        <w:t xml:space="preserve"> </w:t>
      </w:r>
      <w:r w:rsidR="002A1316" w:rsidRPr="00FD1813">
        <w:rPr>
          <w:bCs w:val="0"/>
          <w:szCs w:val="22"/>
        </w:rPr>
        <w:t>Existing Authoritative Literature:</w:t>
      </w:r>
    </w:p>
    <w:p w14:paraId="298ECBA4" w14:textId="66270EBE" w:rsidR="003C3BBC" w:rsidRDefault="003C3BBC" w:rsidP="00B30CA0">
      <w:pPr>
        <w:pStyle w:val="BodyText2"/>
        <w:rPr>
          <w:bCs w:val="0"/>
          <w:szCs w:val="22"/>
        </w:rPr>
      </w:pPr>
    </w:p>
    <w:p w14:paraId="1C4A9F2F" w14:textId="77777777" w:rsidR="003C3BBC" w:rsidRDefault="003C3BBC" w:rsidP="003C3BBC">
      <w:pPr>
        <w:pStyle w:val="BodyText2"/>
        <w:numPr>
          <w:ilvl w:val="0"/>
          <w:numId w:val="26"/>
        </w:numPr>
        <w:rPr>
          <w:b w:val="0"/>
          <w:i/>
          <w:iCs/>
          <w:szCs w:val="22"/>
        </w:rPr>
      </w:pPr>
      <w:r w:rsidRPr="003C3BBC">
        <w:rPr>
          <w:b w:val="0"/>
          <w:i/>
          <w:iCs/>
          <w:szCs w:val="22"/>
        </w:rPr>
        <w:t>SSAP No. 106</w:t>
      </w:r>
      <w:r>
        <w:rPr>
          <w:b w:val="0"/>
          <w:i/>
          <w:iCs/>
          <w:szCs w:val="22"/>
        </w:rPr>
        <w:t>—</w:t>
      </w:r>
      <w:r w:rsidRPr="003C3BBC">
        <w:rPr>
          <w:b w:val="0"/>
          <w:i/>
          <w:iCs/>
          <w:szCs w:val="22"/>
        </w:rPr>
        <w:t>Affordable Care Act Section 9010 Assessment</w:t>
      </w:r>
    </w:p>
    <w:p w14:paraId="75C9A164" w14:textId="77777777" w:rsidR="003C3BBC" w:rsidRPr="003C3BBC" w:rsidRDefault="003C3BBC" w:rsidP="003C3BBC">
      <w:pPr>
        <w:pStyle w:val="BodyText2"/>
        <w:numPr>
          <w:ilvl w:val="0"/>
          <w:numId w:val="26"/>
        </w:numPr>
        <w:rPr>
          <w:b w:val="0"/>
          <w:i/>
          <w:iCs/>
          <w:szCs w:val="22"/>
        </w:rPr>
      </w:pPr>
      <w:r w:rsidRPr="003C3BBC">
        <w:rPr>
          <w:b w:val="0"/>
          <w:i/>
          <w:iCs/>
          <w:szCs w:val="22"/>
        </w:rPr>
        <w:t>INT 16-01: ACA Section 9010 Assessment 2017 Moratorium</w:t>
      </w:r>
    </w:p>
    <w:p w14:paraId="036D89C3" w14:textId="77777777" w:rsidR="003C3BBC" w:rsidRPr="00FD1813" w:rsidRDefault="003C3BBC" w:rsidP="00B30CA0">
      <w:pPr>
        <w:pStyle w:val="BodyText2"/>
        <w:rPr>
          <w:bCs w:val="0"/>
          <w:szCs w:val="22"/>
        </w:rPr>
      </w:pPr>
    </w:p>
    <w:p w14:paraId="0BDB1F1A" w14:textId="615C010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3C3BBC">
        <w:rPr>
          <w:b w:val="0"/>
          <w:szCs w:val="22"/>
        </w:rPr>
        <w:t>Although prior one-year moratoriums have been discussed by the Working Group, this is the first discussion of a repeal.</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4E6CA58" w:rsidR="00490996" w:rsidRPr="00016321" w:rsidRDefault="00490996" w:rsidP="00490996">
      <w:pPr>
        <w:pStyle w:val="Default"/>
        <w:rPr>
          <w:b/>
          <w:sz w:val="22"/>
          <w:szCs w:val="22"/>
        </w:rPr>
      </w:pPr>
      <w:r w:rsidRPr="00016321">
        <w:rPr>
          <w:b/>
          <w:sz w:val="22"/>
          <w:szCs w:val="22"/>
        </w:rPr>
        <w:t>Convergence with International Financial Reporting Standards (IFRS):</w:t>
      </w:r>
      <w:r w:rsidR="003C3BBC">
        <w:rPr>
          <w:b/>
          <w:sz w:val="22"/>
          <w:szCs w:val="22"/>
        </w:rPr>
        <w:t xml:space="preserve"> </w:t>
      </w:r>
      <w:r w:rsidR="003C3BBC" w:rsidRPr="003C3BBC">
        <w:rPr>
          <w:bCs/>
          <w:sz w:val="22"/>
          <w:szCs w:val="22"/>
        </w:rPr>
        <w:t>Not applicable.</w:t>
      </w:r>
    </w:p>
    <w:p w14:paraId="567CABD8" w14:textId="0467E988" w:rsidR="005C7236" w:rsidRDefault="005C7236" w:rsidP="00B30CA0">
      <w:pPr>
        <w:pStyle w:val="BodyText2"/>
        <w:rPr>
          <w:szCs w:val="22"/>
        </w:rPr>
      </w:pPr>
    </w:p>
    <w:p w14:paraId="2176B4A4" w14:textId="77777777" w:rsidR="00F35316" w:rsidRDefault="00F35316" w:rsidP="00B30CA0">
      <w:pPr>
        <w:pStyle w:val="BodyText2"/>
        <w:rPr>
          <w:szCs w:val="22"/>
        </w:rPr>
      </w:pPr>
    </w:p>
    <w:p w14:paraId="34CBA3B6" w14:textId="4BAA11E0" w:rsidR="002A1316" w:rsidRPr="00016321" w:rsidRDefault="002A1316" w:rsidP="00B30CA0">
      <w:pPr>
        <w:pStyle w:val="BodyText2"/>
        <w:rPr>
          <w:szCs w:val="22"/>
        </w:rPr>
      </w:pPr>
      <w:r w:rsidRPr="00016321">
        <w:rPr>
          <w:szCs w:val="22"/>
        </w:rPr>
        <w:lastRenderedPageBreak/>
        <w:t>Staff Recommendation:</w:t>
      </w:r>
    </w:p>
    <w:p w14:paraId="1381CAE3" w14:textId="77777777" w:rsidR="00F26321" w:rsidRPr="0051668B" w:rsidRDefault="00F26321" w:rsidP="00F26321">
      <w:pPr>
        <w:pStyle w:val="BodyText2"/>
        <w:rPr>
          <w:i/>
          <w:iCs/>
          <w:szCs w:val="22"/>
        </w:rPr>
      </w:pPr>
      <w:r>
        <w:rPr>
          <w:szCs w:val="22"/>
        </w:rPr>
        <w:t xml:space="preserve">NAIC </w:t>
      </w:r>
      <w:r w:rsidRPr="0051668B">
        <w:rPr>
          <w:szCs w:val="22"/>
        </w:rPr>
        <w:t xml:space="preserve">Staff recommends that the Working Group move this item to the active listing, categorized as substantive and expose the intent to supersede </w:t>
      </w:r>
      <w:r w:rsidRPr="0051668B">
        <w:rPr>
          <w:i/>
          <w:iCs/>
          <w:szCs w:val="22"/>
        </w:rPr>
        <w:t>SSAP No. 106—Affordable Care Act Section 9010 Assessment</w:t>
      </w:r>
      <w:r w:rsidRPr="0051668B">
        <w:rPr>
          <w:szCs w:val="22"/>
        </w:rPr>
        <w:t xml:space="preserve"> and nullify </w:t>
      </w:r>
      <w:r w:rsidRPr="0051668B">
        <w:rPr>
          <w:i/>
          <w:iCs/>
          <w:szCs w:val="22"/>
        </w:rPr>
        <w:t xml:space="preserve">INT 16-01: ACA Section 9010 Assessment 2017 Moratorium. </w:t>
      </w:r>
      <w:r w:rsidRPr="0051668B">
        <w:rPr>
          <w:szCs w:val="22"/>
        </w:rPr>
        <w:t>Both actions are proposed to be effective January 1, 2021.</w:t>
      </w:r>
      <w:r w:rsidRPr="0051668B">
        <w:rPr>
          <w:i/>
          <w:iCs/>
          <w:szCs w:val="22"/>
        </w:rPr>
        <w:t xml:space="preserve"> </w:t>
      </w:r>
      <w:r w:rsidRPr="0051668B">
        <w:rPr>
          <w:szCs w:val="22"/>
        </w:rPr>
        <w:t>With these actions, both SSAP No. 106 and INT 16-</w:t>
      </w:r>
      <w:r>
        <w:rPr>
          <w:szCs w:val="22"/>
        </w:rPr>
        <w:t>0</w:t>
      </w:r>
      <w:r w:rsidRPr="0051668B">
        <w:rPr>
          <w:szCs w:val="22"/>
        </w:rPr>
        <w:t>1 would be moved</w:t>
      </w:r>
      <w:r w:rsidRPr="0051668B">
        <w:rPr>
          <w:i/>
          <w:iCs/>
          <w:szCs w:val="22"/>
        </w:rPr>
        <w:t xml:space="preserve"> </w:t>
      </w:r>
      <w:r w:rsidRPr="001A632E">
        <w:rPr>
          <w:szCs w:val="22"/>
        </w:rPr>
        <w:t>to</w:t>
      </w:r>
      <w:r w:rsidRPr="0051668B">
        <w:rPr>
          <w:i/>
          <w:iCs/>
          <w:szCs w:val="22"/>
        </w:rPr>
        <w:t xml:space="preserve"> Appendix H </w:t>
      </w:r>
      <w:r>
        <w:rPr>
          <w:i/>
          <w:iCs/>
          <w:szCs w:val="22"/>
        </w:rPr>
        <w:t xml:space="preserve">- </w:t>
      </w:r>
      <w:r w:rsidRPr="0051668B">
        <w:rPr>
          <w:i/>
          <w:iCs/>
          <w:szCs w:val="22"/>
        </w:rPr>
        <w:t xml:space="preserve">Superseded Statements of Statutory Accounting Principles and Nullified Interpretations </w:t>
      </w:r>
      <w:r w:rsidRPr="0051668B">
        <w:rPr>
          <w:szCs w:val="22"/>
        </w:rPr>
        <w:t>for the 2021 publication of the</w:t>
      </w:r>
      <w:r>
        <w:rPr>
          <w:szCs w:val="22"/>
        </w:rPr>
        <w:t xml:space="preserve"> NAIC</w:t>
      </w:r>
      <w:r w:rsidRPr="0051668B">
        <w:rPr>
          <w:i/>
          <w:iCs/>
          <w:szCs w:val="22"/>
        </w:rPr>
        <w:t xml:space="preserve"> Accounting Practices and Procedures Manual</w:t>
      </w:r>
    </w:p>
    <w:p w14:paraId="755118E3" w14:textId="77777777" w:rsidR="00F26321" w:rsidRPr="00F90FEE" w:rsidRDefault="00F26321" w:rsidP="00F26321">
      <w:pPr>
        <w:pStyle w:val="BodyText2"/>
        <w:rPr>
          <w:b w:val="0"/>
          <w:szCs w:val="22"/>
        </w:rPr>
      </w:pPr>
      <w:r w:rsidRPr="00CC1887">
        <w:rPr>
          <w:b w:val="0"/>
          <w:szCs w:val="22"/>
        </w:rPr>
        <w:br/>
      </w:r>
      <w:r w:rsidRPr="00F90FEE">
        <w:rPr>
          <w:b w:val="0"/>
          <w:szCs w:val="22"/>
        </w:rPr>
        <w:t>With these actions, NAIC staff should also be directed to coordinate the related impacts with the following NAIC Groups:</w:t>
      </w:r>
    </w:p>
    <w:p w14:paraId="4334C609" w14:textId="77777777" w:rsidR="00F26321" w:rsidRPr="00F90FEE" w:rsidRDefault="00F26321" w:rsidP="00F26321">
      <w:pPr>
        <w:pStyle w:val="BodyText2"/>
        <w:rPr>
          <w:b w:val="0"/>
          <w:szCs w:val="22"/>
        </w:rPr>
      </w:pPr>
    </w:p>
    <w:p w14:paraId="5A9E0DA0" w14:textId="79A9B825" w:rsidR="00F26321" w:rsidRPr="00F90FEE" w:rsidRDefault="00F26321" w:rsidP="00F26321">
      <w:pPr>
        <w:pStyle w:val="ListParagraph"/>
        <w:numPr>
          <w:ilvl w:val="0"/>
          <w:numId w:val="30"/>
        </w:numPr>
        <w:ind w:left="900"/>
        <w:jc w:val="both"/>
        <w:rPr>
          <w:b/>
          <w:sz w:val="22"/>
          <w:szCs w:val="22"/>
        </w:rPr>
      </w:pPr>
      <w:r w:rsidRPr="00F90FEE">
        <w:rPr>
          <w:sz w:val="22"/>
          <w:szCs w:val="22"/>
        </w:rPr>
        <w:t>Blanks (E) Working Group – Ensure the annual statement disclosures related to SSAP No. 106 currently reported in Note 22 are removed from the annual statement instructions</w:t>
      </w:r>
      <w:r>
        <w:rPr>
          <w:sz w:val="22"/>
          <w:szCs w:val="22"/>
        </w:rPr>
        <w:t xml:space="preserve"> and annual statement blank</w:t>
      </w:r>
      <w:r w:rsidRPr="00F90FEE">
        <w:rPr>
          <w:sz w:val="22"/>
          <w:szCs w:val="22"/>
        </w:rPr>
        <w:t xml:space="preserve"> beginning in reporting years 2021.</w:t>
      </w:r>
    </w:p>
    <w:p w14:paraId="7C7DA277" w14:textId="77777777" w:rsidR="00F26321" w:rsidRPr="00F90FEE" w:rsidRDefault="00F26321" w:rsidP="00F26321">
      <w:pPr>
        <w:pStyle w:val="BodyText2"/>
        <w:ind w:left="900" w:hanging="360"/>
        <w:rPr>
          <w:b w:val="0"/>
          <w:szCs w:val="22"/>
        </w:rPr>
      </w:pPr>
    </w:p>
    <w:p w14:paraId="7ACEAC48" w14:textId="48BAEF6F" w:rsidR="00F26321" w:rsidRPr="00F26321" w:rsidRDefault="00F26321" w:rsidP="00F26321">
      <w:pPr>
        <w:pStyle w:val="ListParagraph"/>
        <w:numPr>
          <w:ilvl w:val="0"/>
          <w:numId w:val="30"/>
        </w:numPr>
        <w:ind w:left="900"/>
        <w:jc w:val="both"/>
        <w:rPr>
          <w:rFonts w:ascii="Arial" w:hAnsi="Arial" w:cs="Arial"/>
          <w:b/>
          <w:sz w:val="22"/>
          <w:szCs w:val="22"/>
        </w:rPr>
      </w:pPr>
      <w:r w:rsidRPr="00F90FEE">
        <w:rPr>
          <w:sz w:val="22"/>
          <w:szCs w:val="22"/>
        </w:rPr>
        <w:t xml:space="preserve">Health Risk Based Capital (E) Working Group - RBC implications related to the 2021 removal of the federal ACA adjustment sensitivity test which uses data from the SSAP No. 106 disclosures. </w:t>
      </w:r>
    </w:p>
    <w:p w14:paraId="455DF96D" w14:textId="77777777" w:rsidR="00F26321" w:rsidRPr="00F26321" w:rsidRDefault="00F26321" w:rsidP="00F26321">
      <w:pPr>
        <w:pStyle w:val="ListParagraph"/>
        <w:rPr>
          <w:rFonts w:ascii="Arial" w:hAnsi="Arial" w:cs="Arial"/>
          <w:b/>
          <w:sz w:val="22"/>
          <w:szCs w:val="22"/>
        </w:rPr>
      </w:pPr>
    </w:p>
    <w:p w14:paraId="46805C33" w14:textId="77777777" w:rsidR="00F26321" w:rsidRPr="00E50310" w:rsidRDefault="00F26321" w:rsidP="00F26321">
      <w:pPr>
        <w:pStyle w:val="ListParagraph"/>
        <w:ind w:left="900"/>
        <w:jc w:val="both"/>
        <w:rPr>
          <w:rFonts w:ascii="Arial" w:hAnsi="Arial" w:cs="Arial"/>
          <w:b/>
          <w:sz w:val="22"/>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357DA73E" w:rsidR="002A1316" w:rsidRPr="00E85D0C" w:rsidRDefault="00C3378B" w:rsidP="00B30CA0">
      <w:pPr>
        <w:rPr>
          <w:sz w:val="22"/>
          <w:szCs w:val="22"/>
        </w:rPr>
      </w:pPr>
      <w:r>
        <w:rPr>
          <w:sz w:val="22"/>
          <w:szCs w:val="22"/>
        </w:rPr>
        <w:t xml:space="preserve">Robin Marcotte </w:t>
      </w:r>
      <w:r w:rsidR="00E85D0C">
        <w:rPr>
          <w:sz w:val="22"/>
          <w:szCs w:val="22"/>
        </w:rPr>
        <w:t xml:space="preserve">- </w:t>
      </w:r>
      <w:r w:rsidR="00FE7FAA" w:rsidRPr="00E85D0C">
        <w:rPr>
          <w:bCs/>
          <w:sz w:val="22"/>
          <w:szCs w:val="22"/>
        </w:rPr>
        <w:t xml:space="preserve">NAIC </w:t>
      </w:r>
      <w:r w:rsidR="006B37DD" w:rsidRPr="00E85D0C">
        <w:rPr>
          <w:bCs/>
          <w:sz w:val="22"/>
          <w:szCs w:val="22"/>
        </w:rPr>
        <w:t>S</w:t>
      </w:r>
      <w:r w:rsidR="00FE7FAA" w:rsidRPr="00E85D0C">
        <w:rPr>
          <w:bCs/>
          <w:sz w:val="22"/>
          <w:szCs w:val="22"/>
        </w:rPr>
        <w:t>taff</w:t>
      </w:r>
    </w:p>
    <w:p w14:paraId="71BBEFE0" w14:textId="37BCC215" w:rsidR="002A1316" w:rsidRDefault="00C3378B" w:rsidP="00B30CA0">
      <w:pPr>
        <w:rPr>
          <w:sz w:val="22"/>
        </w:rPr>
      </w:pPr>
      <w:r>
        <w:rPr>
          <w:sz w:val="22"/>
        </w:rPr>
        <w:t>February 2020</w:t>
      </w:r>
    </w:p>
    <w:p w14:paraId="51EE5A03" w14:textId="3085B716" w:rsidR="006B37DD" w:rsidRDefault="006B37DD" w:rsidP="00B30CA0">
      <w:pPr>
        <w:rPr>
          <w:sz w:val="22"/>
        </w:rPr>
      </w:pPr>
    </w:p>
    <w:p w14:paraId="14CD9E5D" w14:textId="04CCBA5B" w:rsidR="00E85D0C" w:rsidRPr="008C4E55" w:rsidRDefault="00E85D0C" w:rsidP="00B30CA0">
      <w:pPr>
        <w:rPr>
          <w:b/>
          <w:bCs/>
          <w:sz w:val="22"/>
          <w:szCs w:val="22"/>
        </w:rPr>
      </w:pPr>
      <w:r>
        <w:rPr>
          <w:b/>
          <w:bCs/>
          <w:sz w:val="22"/>
        </w:rPr>
        <w:t xml:space="preserve">Status: </w:t>
      </w:r>
    </w:p>
    <w:p w14:paraId="7C94B061" w14:textId="77777777" w:rsidR="008C4E55" w:rsidRPr="008C4E55" w:rsidRDefault="00E85D0C" w:rsidP="008C4E55">
      <w:pPr>
        <w:jc w:val="both"/>
        <w:rPr>
          <w:sz w:val="22"/>
          <w:szCs w:val="22"/>
        </w:rPr>
      </w:pPr>
      <w:r w:rsidRPr="008C4E55">
        <w:rPr>
          <w:sz w:val="22"/>
          <w:szCs w:val="22"/>
        </w:rPr>
        <w:t xml:space="preserve">On March 18, 2020, the Statutory Accounting Principles (E) Working Group moved this item to the active listing, categorized as nonsubstantive, and exposed the intent to supersede </w:t>
      </w:r>
      <w:r w:rsidRPr="008C4E55">
        <w:rPr>
          <w:i/>
          <w:sz w:val="22"/>
          <w:szCs w:val="22"/>
        </w:rPr>
        <w:t xml:space="preserve">SSAP No. 106—Affordable Care Act Section 9010 </w:t>
      </w:r>
      <w:r w:rsidRPr="008C4E55">
        <w:rPr>
          <w:iCs/>
          <w:sz w:val="22"/>
          <w:szCs w:val="22"/>
        </w:rPr>
        <w:t xml:space="preserve">Assessment and nullify </w:t>
      </w:r>
      <w:r w:rsidRPr="008C4E55">
        <w:rPr>
          <w:i/>
          <w:sz w:val="22"/>
          <w:szCs w:val="22"/>
        </w:rPr>
        <w:t>INT 16-01: ACA Section 9010 Assessment 2017 Moratorium</w:t>
      </w:r>
      <w:r w:rsidR="00180280" w:rsidRPr="008C4E55">
        <w:rPr>
          <w:iCs/>
          <w:sz w:val="22"/>
          <w:szCs w:val="22"/>
        </w:rPr>
        <w:t xml:space="preserve"> </w:t>
      </w:r>
      <w:r w:rsidRPr="008C4E55">
        <w:rPr>
          <w:iCs/>
          <w:sz w:val="22"/>
          <w:szCs w:val="22"/>
        </w:rPr>
        <w:t xml:space="preserve">which would move both SSAP No. 106 and INT 16-01 to </w:t>
      </w:r>
      <w:r w:rsidRPr="008C4E55">
        <w:rPr>
          <w:i/>
          <w:sz w:val="22"/>
          <w:szCs w:val="22"/>
        </w:rPr>
        <w:t>Appendix H—Superseded Statements of Statutory Accounting Principles and Nullified Interpretations</w:t>
      </w:r>
      <w:r w:rsidRPr="008C4E55">
        <w:rPr>
          <w:iCs/>
          <w:sz w:val="22"/>
          <w:szCs w:val="22"/>
        </w:rPr>
        <w:t>, effective Jan. 1, 2021.</w:t>
      </w:r>
      <w:r w:rsidR="00F35316" w:rsidRPr="008C4E55">
        <w:rPr>
          <w:iCs/>
          <w:sz w:val="22"/>
          <w:szCs w:val="22"/>
        </w:rPr>
        <w:t xml:space="preserve"> </w:t>
      </w:r>
      <w:r w:rsidR="008C4E55" w:rsidRPr="008C4E55">
        <w:rPr>
          <w:sz w:val="22"/>
          <w:szCs w:val="22"/>
        </w:rPr>
        <w:t>This item has a comment period deadline ending May 29, 2020.</w:t>
      </w:r>
    </w:p>
    <w:p w14:paraId="17D70769" w14:textId="6F3F789D" w:rsidR="00666F12" w:rsidRDefault="00666F12" w:rsidP="00E85D0C">
      <w:pPr>
        <w:pStyle w:val="BodyText2"/>
        <w:rPr>
          <w:b w:val="0"/>
          <w:iCs/>
          <w:szCs w:val="22"/>
        </w:rPr>
      </w:pPr>
    </w:p>
    <w:p w14:paraId="23AF40F9" w14:textId="2F43F800" w:rsidR="00E85D0C" w:rsidRPr="00E85D0C" w:rsidRDefault="00F35316" w:rsidP="00E85D0C">
      <w:pPr>
        <w:pStyle w:val="BodyText2"/>
        <w:rPr>
          <w:b w:val="0"/>
          <w:iCs/>
          <w:szCs w:val="22"/>
        </w:rPr>
      </w:pPr>
      <w:bookmarkStart w:id="2" w:name="_GoBack"/>
      <w:bookmarkEnd w:id="2"/>
      <w:r>
        <w:rPr>
          <w:b w:val="0"/>
          <w:iCs/>
          <w:szCs w:val="22"/>
        </w:rPr>
        <w:t>Referrals will be sent to the Blanks (E) Working Group, to ensure the annual statement disclosures related to SSAP No. 106 in Note 22 are removed from the annual statement instructions and annual statement blank beginning in reporting year 2021, and to the Health Risk Based Capital (E) Working Group for RBC implications related to the 2021 removal of the federal ACA adjustment sensitivity test which uses data from the SSAP No. 106 disclosures.</w:t>
      </w:r>
    </w:p>
    <w:p w14:paraId="3D15D5CE" w14:textId="01AA7B97" w:rsidR="00E85D0C" w:rsidRPr="00E85D0C" w:rsidRDefault="00E85D0C" w:rsidP="00B30CA0">
      <w:pPr>
        <w:rPr>
          <w:b/>
          <w:bCs/>
          <w:sz w:val="22"/>
        </w:rPr>
      </w:pPr>
    </w:p>
    <w:p w14:paraId="0453F373" w14:textId="77777777" w:rsidR="00E85D0C" w:rsidRPr="00E85D0C" w:rsidRDefault="00E85D0C" w:rsidP="00B30CA0">
      <w:pPr>
        <w:rPr>
          <w:sz w:val="22"/>
        </w:rPr>
      </w:pPr>
    </w:p>
    <w:p w14:paraId="400005D3" w14:textId="77777777" w:rsidR="006B37DD" w:rsidRDefault="006B37DD" w:rsidP="00B30CA0">
      <w:pPr>
        <w:rPr>
          <w:sz w:val="22"/>
        </w:rPr>
      </w:pPr>
    </w:p>
    <w:p w14:paraId="5BEC363C" w14:textId="7FD6402B"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57AC1">
        <w:rPr>
          <w:noProof/>
          <w:sz w:val="16"/>
          <w:szCs w:val="16"/>
        </w:rPr>
        <w:t>G:\FRS\DATA\Stat Acctg\3. National Meetings\A. National Meeting Materials\2020\Spring\NM Exposures\20-05 - Null SSAP No. 106.docx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F85BA6" w:rsidRDefault="00F85BA6">
      <w:r>
        <w:separator/>
      </w:r>
    </w:p>
  </w:endnote>
  <w:endnote w:type="continuationSeparator" w:id="0">
    <w:p w14:paraId="7A4CE54C" w14:textId="77777777" w:rsidR="00F85BA6" w:rsidRDefault="00F8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8227F7C" w:rsidR="00F85BA6" w:rsidRDefault="00F85BA6"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F85BA6" w:rsidRDefault="00F85BA6"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F85BA6" w:rsidRDefault="00F85BA6">
      <w:r>
        <w:separator/>
      </w:r>
    </w:p>
  </w:footnote>
  <w:footnote w:type="continuationSeparator" w:id="0">
    <w:p w14:paraId="1BD68B07" w14:textId="77777777" w:rsidR="00F85BA6" w:rsidRDefault="00F8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5D6F990C" w:rsidR="00F85BA6" w:rsidRPr="00F04F9A" w:rsidRDefault="00F85BA6">
    <w:pPr>
      <w:pStyle w:val="Header"/>
      <w:jc w:val="right"/>
      <w:rPr>
        <w:bCs/>
        <w:sz w:val="20"/>
      </w:rPr>
    </w:pPr>
    <w:r w:rsidRPr="00F04F9A">
      <w:rPr>
        <w:bCs/>
        <w:sz w:val="20"/>
      </w:rPr>
      <w:t>Ref #20</w:t>
    </w:r>
    <w:r>
      <w:rPr>
        <w:bCs/>
        <w:sz w:val="20"/>
      </w:rPr>
      <w:t>20</w:t>
    </w:r>
    <w:r w:rsidRPr="00F04F9A">
      <w:rPr>
        <w:bCs/>
        <w:sz w:val="20"/>
      </w:rPr>
      <w:t>-</w:t>
    </w:r>
    <w:r w:rsidR="00EC356B">
      <w:rPr>
        <w:bCs/>
        <w:sz w:val="20"/>
      </w:rPr>
      <w:t>05</w:t>
    </w:r>
  </w:p>
  <w:p w14:paraId="12DAC63B" w14:textId="77777777" w:rsidR="00F85BA6" w:rsidRDefault="00F85B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F85BA6" w:rsidRPr="00F04F9A" w:rsidRDefault="00F85BA6" w:rsidP="00AE74CF">
    <w:pPr>
      <w:pStyle w:val="Header"/>
      <w:jc w:val="right"/>
      <w:rPr>
        <w:b/>
        <w:sz w:val="20"/>
      </w:rPr>
    </w:pPr>
    <w:r w:rsidRPr="00F04F9A">
      <w:rPr>
        <w:b/>
        <w:sz w:val="20"/>
      </w:rPr>
      <w:t>Attachment __</w:t>
    </w:r>
  </w:p>
  <w:p w14:paraId="6B24D022" w14:textId="403538C5" w:rsidR="00F85BA6" w:rsidRPr="00F04F9A" w:rsidRDefault="00F85BA6"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F85BA6" w:rsidRDefault="00F85BA6"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1F0535"/>
    <w:multiLevelType w:val="hybridMultilevel"/>
    <w:tmpl w:val="3F3AED80"/>
    <w:lvl w:ilvl="0" w:tplc="FB9E7850">
      <w:start w:val="1"/>
      <w:numFmt w:val="decimal"/>
      <w:lvlText w:val="%1."/>
      <w:lvlJc w:val="left"/>
      <w:pPr>
        <w:ind w:left="1080" w:hanging="360"/>
      </w:pPr>
      <w:rPr>
        <w:rFonts w:hint="default"/>
        <w:b w:val="0"/>
        <w:bCs/>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27B1AE3"/>
    <w:multiLevelType w:val="multilevel"/>
    <w:tmpl w:val="3C642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2C5572F7"/>
    <w:multiLevelType w:val="hybridMultilevel"/>
    <w:tmpl w:val="989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C47CCA"/>
    <w:multiLevelType w:val="hybridMultilevel"/>
    <w:tmpl w:val="34A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15:restartNumberingAfterBreak="0">
    <w:nsid w:val="7F681D48"/>
    <w:multiLevelType w:val="hybridMultilevel"/>
    <w:tmpl w:val="8D4658B4"/>
    <w:lvl w:ilvl="0" w:tplc="87A6868E">
      <w:start w:val="1"/>
      <w:numFmt w:val="decimal"/>
      <w:lvlText w:val="%1."/>
      <w:lvlJc w:val="left"/>
      <w:pPr>
        <w:ind w:left="1500" w:hanging="360"/>
      </w:pPr>
      <w:rPr>
        <w:rFonts w:ascii="Times New Roman" w:hAnsi="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24"/>
  </w:num>
  <w:num w:numId="3">
    <w:abstractNumId w:val="21"/>
  </w:num>
  <w:num w:numId="4">
    <w:abstractNumId w:val="16"/>
  </w:num>
  <w:num w:numId="5">
    <w:abstractNumId w:val="18"/>
  </w:num>
  <w:num w:numId="6">
    <w:abstractNumId w:val="13"/>
  </w:num>
  <w:num w:numId="7">
    <w:abstractNumId w:val="9"/>
  </w:num>
  <w:num w:numId="8">
    <w:abstractNumId w:val="15"/>
  </w:num>
  <w:num w:numId="9">
    <w:abstractNumId w:val="20"/>
  </w:num>
  <w:num w:numId="10">
    <w:abstractNumId w:val="22"/>
  </w:num>
  <w:num w:numId="11">
    <w:abstractNumId w:val="3"/>
  </w:num>
  <w:num w:numId="12">
    <w:abstractNumId w:val="19"/>
  </w:num>
  <w:num w:numId="13">
    <w:abstractNumId w:val="23"/>
  </w:num>
  <w:num w:numId="14">
    <w:abstractNumId w:val="0"/>
  </w:num>
  <w:num w:numId="15">
    <w:abstractNumId w:val="6"/>
  </w:num>
  <w:num w:numId="16">
    <w:abstractNumId w:val="25"/>
  </w:num>
  <w:num w:numId="17">
    <w:abstractNumId w:val="2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1"/>
  </w:num>
  <w:num w:numId="20">
    <w:abstractNumId w:val="4"/>
  </w:num>
  <w:num w:numId="21">
    <w:abstractNumId w:val="1"/>
  </w:num>
  <w:num w:numId="22">
    <w:abstractNumId w:val="26"/>
  </w:num>
  <w:num w:numId="23">
    <w:abstractNumId w:val="1"/>
  </w:num>
  <w:num w:numId="24">
    <w:abstractNumId w:val="8"/>
  </w:num>
  <w:num w:numId="25">
    <w:abstractNumId w:val="10"/>
  </w:num>
  <w:num w:numId="26">
    <w:abstractNumId w:val="17"/>
  </w:num>
  <w:num w:numId="27">
    <w:abstractNumId w:val="28"/>
  </w:num>
  <w:num w:numId="28">
    <w:abstractNumId w:val="7"/>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50CC2"/>
    <w:rsid w:val="00180280"/>
    <w:rsid w:val="00184144"/>
    <w:rsid w:val="0019505A"/>
    <w:rsid w:val="001B3138"/>
    <w:rsid w:val="001F3CF4"/>
    <w:rsid w:val="001F46EB"/>
    <w:rsid w:val="00203FF7"/>
    <w:rsid w:val="002046F5"/>
    <w:rsid w:val="00226B19"/>
    <w:rsid w:val="00261273"/>
    <w:rsid w:val="002A1316"/>
    <w:rsid w:val="002A44FE"/>
    <w:rsid w:val="002D70E6"/>
    <w:rsid w:val="002F6FF9"/>
    <w:rsid w:val="00304CEC"/>
    <w:rsid w:val="003148E8"/>
    <w:rsid w:val="00325660"/>
    <w:rsid w:val="003325E9"/>
    <w:rsid w:val="00333FC0"/>
    <w:rsid w:val="003415C3"/>
    <w:rsid w:val="0034544B"/>
    <w:rsid w:val="0035609F"/>
    <w:rsid w:val="00357190"/>
    <w:rsid w:val="0039600A"/>
    <w:rsid w:val="003A67EF"/>
    <w:rsid w:val="003B12DE"/>
    <w:rsid w:val="003B79D4"/>
    <w:rsid w:val="003C3BBC"/>
    <w:rsid w:val="003E7D8D"/>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A7F6E"/>
    <w:rsid w:val="004B51B6"/>
    <w:rsid w:val="004D4855"/>
    <w:rsid w:val="004E2BB9"/>
    <w:rsid w:val="004E3B7D"/>
    <w:rsid w:val="00562444"/>
    <w:rsid w:val="005906B0"/>
    <w:rsid w:val="005A259E"/>
    <w:rsid w:val="005C7236"/>
    <w:rsid w:val="005E15E0"/>
    <w:rsid w:val="00624E04"/>
    <w:rsid w:val="00626152"/>
    <w:rsid w:val="00626CB5"/>
    <w:rsid w:val="00626EC0"/>
    <w:rsid w:val="00630368"/>
    <w:rsid w:val="00634598"/>
    <w:rsid w:val="00637C40"/>
    <w:rsid w:val="00654938"/>
    <w:rsid w:val="00666F12"/>
    <w:rsid w:val="00676A9F"/>
    <w:rsid w:val="00690138"/>
    <w:rsid w:val="006B37DD"/>
    <w:rsid w:val="006D3A59"/>
    <w:rsid w:val="00706B68"/>
    <w:rsid w:val="00715743"/>
    <w:rsid w:val="0072525D"/>
    <w:rsid w:val="007306B9"/>
    <w:rsid w:val="00756AE3"/>
    <w:rsid w:val="007574AB"/>
    <w:rsid w:val="00761440"/>
    <w:rsid w:val="00774EEB"/>
    <w:rsid w:val="007767B8"/>
    <w:rsid w:val="007774AA"/>
    <w:rsid w:val="00794B81"/>
    <w:rsid w:val="00795898"/>
    <w:rsid w:val="007B4554"/>
    <w:rsid w:val="007F1389"/>
    <w:rsid w:val="007F344C"/>
    <w:rsid w:val="00835882"/>
    <w:rsid w:val="008424D9"/>
    <w:rsid w:val="008758B4"/>
    <w:rsid w:val="008869A6"/>
    <w:rsid w:val="008A57B9"/>
    <w:rsid w:val="008C3A60"/>
    <w:rsid w:val="008C4E55"/>
    <w:rsid w:val="008C59AA"/>
    <w:rsid w:val="0092196B"/>
    <w:rsid w:val="009249B4"/>
    <w:rsid w:val="00957780"/>
    <w:rsid w:val="009714B7"/>
    <w:rsid w:val="00972A11"/>
    <w:rsid w:val="00980638"/>
    <w:rsid w:val="00984FA6"/>
    <w:rsid w:val="0098632A"/>
    <w:rsid w:val="00992FB7"/>
    <w:rsid w:val="009B20EB"/>
    <w:rsid w:val="009C702B"/>
    <w:rsid w:val="00A11581"/>
    <w:rsid w:val="00A202AF"/>
    <w:rsid w:val="00A82C39"/>
    <w:rsid w:val="00A92C59"/>
    <w:rsid w:val="00AA1DC0"/>
    <w:rsid w:val="00AA6691"/>
    <w:rsid w:val="00AB111C"/>
    <w:rsid w:val="00AC14AF"/>
    <w:rsid w:val="00AE6149"/>
    <w:rsid w:val="00AE74CF"/>
    <w:rsid w:val="00B10C19"/>
    <w:rsid w:val="00B30CA0"/>
    <w:rsid w:val="00BB5939"/>
    <w:rsid w:val="00C04FA0"/>
    <w:rsid w:val="00C051DB"/>
    <w:rsid w:val="00C26B71"/>
    <w:rsid w:val="00C3378B"/>
    <w:rsid w:val="00C358BC"/>
    <w:rsid w:val="00C6544D"/>
    <w:rsid w:val="00C9066D"/>
    <w:rsid w:val="00CA39BF"/>
    <w:rsid w:val="00CB7CFA"/>
    <w:rsid w:val="00CC1887"/>
    <w:rsid w:val="00CC53AA"/>
    <w:rsid w:val="00CE3B76"/>
    <w:rsid w:val="00CF3750"/>
    <w:rsid w:val="00D21513"/>
    <w:rsid w:val="00D446AB"/>
    <w:rsid w:val="00D506C4"/>
    <w:rsid w:val="00D924B0"/>
    <w:rsid w:val="00DA1C46"/>
    <w:rsid w:val="00DC071A"/>
    <w:rsid w:val="00DF407B"/>
    <w:rsid w:val="00E077F0"/>
    <w:rsid w:val="00E136A0"/>
    <w:rsid w:val="00E2462E"/>
    <w:rsid w:val="00E30ACC"/>
    <w:rsid w:val="00E57AC1"/>
    <w:rsid w:val="00E85D0C"/>
    <w:rsid w:val="00E90A65"/>
    <w:rsid w:val="00EA2736"/>
    <w:rsid w:val="00EA301F"/>
    <w:rsid w:val="00EC15C1"/>
    <w:rsid w:val="00EC356B"/>
    <w:rsid w:val="00EC61F1"/>
    <w:rsid w:val="00EF720B"/>
    <w:rsid w:val="00F04F9A"/>
    <w:rsid w:val="00F05F13"/>
    <w:rsid w:val="00F179AD"/>
    <w:rsid w:val="00F221C8"/>
    <w:rsid w:val="00F26321"/>
    <w:rsid w:val="00F35316"/>
    <w:rsid w:val="00F36D97"/>
    <w:rsid w:val="00F45D51"/>
    <w:rsid w:val="00F723F1"/>
    <w:rsid w:val="00F858B9"/>
    <w:rsid w:val="00F85BA6"/>
    <w:rsid w:val="00FD181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992FB7"/>
    <w:rPr>
      <w:rFonts w:ascii="Segoe UI" w:hAnsi="Segoe UI" w:cs="Segoe UI"/>
      <w:sz w:val="18"/>
      <w:szCs w:val="18"/>
    </w:rPr>
  </w:style>
  <w:style w:type="character" w:customStyle="1" w:styleId="BalloonTextChar">
    <w:name w:val="Balloon Text Char"/>
    <w:basedOn w:val="DefaultParagraphFont"/>
    <w:link w:val="BalloonText"/>
    <w:semiHidden/>
    <w:rsid w:val="00992FB7"/>
    <w:rPr>
      <w:rFonts w:ascii="Segoe UI" w:hAnsi="Segoe UI" w:cs="Segoe UI"/>
      <w:sz w:val="18"/>
      <w:szCs w:val="18"/>
    </w:rPr>
  </w:style>
  <w:style w:type="paragraph" w:styleId="ListParagraph">
    <w:name w:val="List Paragraph"/>
    <w:basedOn w:val="Normal"/>
    <w:uiPriority w:val="34"/>
    <w:qFormat/>
    <w:rsid w:val="00F2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5082">
      <w:bodyDiv w:val="1"/>
      <w:marLeft w:val="0"/>
      <w:marRight w:val="0"/>
      <w:marTop w:val="0"/>
      <w:marBottom w:val="0"/>
      <w:divBdr>
        <w:top w:val="none" w:sz="0" w:space="0" w:color="auto"/>
        <w:left w:val="none" w:sz="0" w:space="0" w:color="auto"/>
        <w:bottom w:val="none" w:sz="0" w:space="0" w:color="auto"/>
        <w:right w:val="none" w:sz="0" w:space="0" w:color="auto"/>
      </w:divBdr>
    </w:div>
    <w:div w:id="19556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1C18-F430-41AF-BF4B-EC15FD15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135</TotalTime>
  <Pages>2</Pages>
  <Words>693</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25</cp:revision>
  <cp:lastPrinted>2011-03-01T22:07:00Z</cp:lastPrinted>
  <dcterms:created xsi:type="dcterms:W3CDTF">2020-02-25T17:36:00Z</dcterms:created>
  <dcterms:modified xsi:type="dcterms:W3CDTF">2020-03-19T20:08:00Z</dcterms:modified>
</cp:coreProperties>
</file>