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2DAA" w14:textId="77777777" w:rsidR="002A1316" w:rsidRPr="00016321" w:rsidRDefault="002A1316">
      <w:pPr>
        <w:pStyle w:val="Title"/>
        <w:rPr>
          <w:sz w:val="22"/>
          <w:szCs w:val="22"/>
        </w:rPr>
      </w:pPr>
      <w:r w:rsidRPr="00016321">
        <w:rPr>
          <w:sz w:val="22"/>
          <w:szCs w:val="22"/>
        </w:rPr>
        <w:t xml:space="preserve">Statutory Accounting Principles </w:t>
      </w:r>
      <w:r w:rsidR="00C6544D" w:rsidRPr="00016321">
        <w:rPr>
          <w:sz w:val="22"/>
          <w:szCs w:val="22"/>
        </w:rPr>
        <w:t xml:space="preserve">(E) </w:t>
      </w:r>
      <w:r w:rsidRPr="00016321">
        <w:rPr>
          <w:sz w:val="22"/>
          <w:szCs w:val="22"/>
        </w:rPr>
        <w:t>Working Group</w:t>
      </w:r>
    </w:p>
    <w:p w14:paraId="5E8586D5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Maintenance Agenda Submission Form</w:t>
      </w:r>
    </w:p>
    <w:p w14:paraId="43927C70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Form A</w:t>
      </w:r>
    </w:p>
    <w:p w14:paraId="65BCA41C" w14:textId="77777777" w:rsidR="002A1316" w:rsidRPr="00016321" w:rsidRDefault="002A1316">
      <w:pPr>
        <w:pStyle w:val="Heading2"/>
        <w:jc w:val="center"/>
        <w:rPr>
          <w:sz w:val="22"/>
          <w:szCs w:val="22"/>
        </w:rPr>
      </w:pPr>
    </w:p>
    <w:p w14:paraId="10F0B4B2" w14:textId="32AF93B6" w:rsidR="002A1316" w:rsidRPr="00016321" w:rsidRDefault="002A1316" w:rsidP="00B30CA0">
      <w:pPr>
        <w:pStyle w:val="Heading2"/>
        <w:rPr>
          <w:sz w:val="22"/>
          <w:szCs w:val="22"/>
        </w:rPr>
      </w:pPr>
      <w:r w:rsidRPr="00016321">
        <w:rPr>
          <w:b/>
          <w:sz w:val="22"/>
          <w:szCs w:val="22"/>
        </w:rPr>
        <w:t>Issue:</w:t>
      </w:r>
      <w:r w:rsidR="00EC61F1" w:rsidRPr="00016321">
        <w:rPr>
          <w:b/>
          <w:sz w:val="22"/>
          <w:szCs w:val="22"/>
        </w:rPr>
        <w:t xml:space="preserve"> </w:t>
      </w:r>
      <w:r w:rsidR="00E15913" w:rsidRPr="00E15913">
        <w:rPr>
          <w:b/>
          <w:i/>
          <w:iCs/>
          <w:sz w:val="22"/>
          <w:szCs w:val="22"/>
        </w:rPr>
        <w:t>ASU 2020-05</w:t>
      </w:r>
      <w:r w:rsidR="00E15913">
        <w:rPr>
          <w:b/>
          <w:i/>
          <w:iCs/>
          <w:sz w:val="22"/>
          <w:szCs w:val="22"/>
        </w:rPr>
        <w:t>—</w:t>
      </w:r>
      <w:r w:rsidR="00E15913" w:rsidRPr="00E15913">
        <w:rPr>
          <w:b/>
          <w:i/>
          <w:iCs/>
          <w:sz w:val="22"/>
          <w:szCs w:val="22"/>
        </w:rPr>
        <w:t>Effective Dates for Certain Entities</w:t>
      </w:r>
    </w:p>
    <w:p w14:paraId="7D50C110" w14:textId="77777777" w:rsidR="00B30CA0" w:rsidRPr="00016321" w:rsidRDefault="00B30CA0" w:rsidP="00B30CA0">
      <w:pPr>
        <w:rPr>
          <w:sz w:val="22"/>
          <w:szCs w:val="22"/>
        </w:rPr>
      </w:pPr>
    </w:p>
    <w:p w14:paraId="1E0B900E" w14:textId="77777777" w:rsidR="002A1316" w:rsidRPr="00016321" w:rsidRDefault="002A1316" w:rsidP="00B30CA0">
      <w:pPr>
        <w:jc w:val="both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Check (applicable entity):</w:t>
      </w:r>
    </w:p>
    <w:p w14:paraId="3CA22BB3" w14:textId="77777777" w:rsidR="006B37DD" w:rsidRPr="00016321" w:rsidRDefault="006B37DD" w:rsidP="006B37DD">
      <w:pPr>
        <w:tabs>
          <w:tab w:val="center" w:pos="4455"/>
          <w:tab w:val="center" w:pos="5886"/>
          <w:tab w:val="center" w:pos="7326"/>
        </w:tabs>
        <w:jc w:val="both"/>
        <w:rPr>
          <w:sz w:val="22"/>
          <w:szCs w:val="22"/>
        </w:rPr>
      </w:pPr>
      <w:r w:rsidRPr="00016321">
        <w:rPr>
          <w:sz w:val="22"/>
          <w:szCs w:val="22"/>
        </w:rPr>
        <w:tab/>
        <w:t>P/C</w:t>
      </w:r>
      <w:r w:rsidRPr="00016321">
        <w:rPr>
          <w:sz w:val="22"/>
          <w:szCs w:val="22"/>
        </w:rPr>
        <w:tab/>
        <w:t>Life</w:t>
      </w:r>
      <w:r w:rsidRPr="00016321">
        <w:rPr>
          <w:sz w:val="22"/>
          <w:szCs w:val="22"/>
        </w:rPr>
        <w:tab/>
        <w:t>Health</w:t>
      </w:r>
    </w:p>
    <w:p w14:paraId="347337DD" w14:textId="68EE60B9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 xml:space="preserve">Modification of </w:t>
      </w:r>
      <w:r w:rsidR="00DF407B">
        <w:rPr>
          <w:sz w:val="22"/>
          <w:szCs w:val="22"/>
        </w:rPr>
        <w:t>E</w:t>
      </w:r>
      <w:r w:rsidRPr="00016321">
        <w:rPr>
          <w:sz w:val="22"/>
          <w:szCs w:val="22"/>
        </w:rPr>
        <w:t>xisting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Pr="00016321">
        <w:rPr>
          <w:sz w:val="22"/>
          <w:szCs w:val="22"/>
        </w:rPr>
        <w:instrText xml:space="preserve"> FORMCHECKBOX </w:instrText>
      </w:r>
      <w:r w:rsidR="00073589">
        <w:rPr>
          <w:sz w:val="22"/>
          <w:szCs w:val="22"/>
        </w:rPr>
      </w:r>
      <w:r w:rsidR="00073589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bookmarkEnd w:id="0"/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73589">
        <w:rPr>
          <w:sz w:val="22"/>
          <w:szCs w:val="22"/>
        </w:rPr>
      </w:r>
      <w:r w:rsidR="00073589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73589">
        <w:rPr>
          <w:sz w:val="22"/>
          <w:szCs w:val="22"/>
        </w:rPr>
      </w:r>
      <w:r w:rsidR="00073589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4332D7DA" w14:textId="02284300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New Issue or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73589">
        <w:rPr>
          <w:sz w:val="22"/>
          <w:szCs w:val="22"/>
        </w:rPr>
      </w:r>
      <w:r w:rsidR="00073589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73589">
        <w:rPr>
          <w:sz w:val="22"/>
          <w:szCs w:val="22"/>
        </w:rPr>
      </w:r>
      <w:r w:rsidR="00073589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73589">
        <w:rPr>
          <w:sz w:val="22"/>
          <w:szCs w:val="22"/>
        </w:rPr>
      </w:r>
      <w:r w:rsidR="00073589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108F9360" w14:textId="5D9EFA97" w:rsidR="0044022E" w:rsidRPr="00016321" w:rsidRDefault="0044022E" w:rsidP="0044022E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Interpretation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73589">
        <w:rPr>
          <w:sz w:val="22"/>
          <w:szCs w:val="22"/>
        </w:rPr>
      </w:r>
      <w:r w:rsidR="00073589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73589">
        <w:rPr>
          <w:sz w:val="22"/>
          <w:szCs w:val="22"/>
        </w:rPr>
      </w:r>
      <w:r w:rsidR="00073589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73589">
        <w:rPr>
          <w:sz w:val="22"/>
          <w:szCs w:val="22"/>
        </w:rPr>
      </w:r>
      <w:r w:rsidR="00073589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6F1580CB" w14:textId="77777777" w:rsidR="002A1316" w:rsidRPr="00016321" w:rsidRDefault="002A1316" w:rsidP="00B30CA0">
      <w:pPr>
        <w:jc w:val="both"/>
        <w:rPr>
          <w:sz w:val="22"/>
          <w:szCs w:val="22"/>
        </w:rPr>
      </w:pPr>
    </w:p>
    <w:p w14:paraId="26FAF16C" w14:textId="5D294088" w:rsidR="002A1316" w:rsidRDefault="002A1316" w:rsidP="00B30CA0">
      <w:pPr>
        <w:pStyle w:val="BodyText2"/>
        <w:rPr>
          <w:bCs w:val="0"/>
          <w:szCs w:val="22"/>
        </w:rPr>
      </w:pPr>
      <w:r w:rsidRPr="00016321">
        <w:rPr>
          <w:bCs w:val="0"/>
          <w:szCs w:val="22"/>
        </w:rPr>
        <w:t>Description of Issue:</w:t>
      </w:r>
    </w:p>
    <w:p w14:paraId="36F7C3D5" w14:textId="41735700" w:rsidR="009A2128" w:rsidRPr="00E15913" w:rsidRDefault="00E15913" w:rsidP="009A2128">
      <w:pPr>
        <w:pStyle w:val="BodyText2"/>
        <w:rPr>
          <w:b w:val="0"/>
          <w:szCs w:val="22"/>
        </w:rPr>
      </w:pPr>
      <w:r w:rsidRPr="00E15913">
        <w:rPr>
          <w:b w:val="0"/>
          <w:szCs w:val="22"/>
        </w:rPr>
        <w:t xml:space="preserve">FASB issued </w:t>
      </w:r>
      <w:r w:rsidRPr="00E15913">
        <w:rPr>
          <w:b w:val="0"/>
          <w:i/>
          <w:iCs/>
          <w:szCs w:val="22"/>
        </w:rPr>
        <w:t>ASU 2020-05, Revenue from Contracts with Customers (Topic 606) and Leases (Topic 842), Effective Dates for Certain Entities</w:t>
      </w:r>
      <w:r>
        <w:rPr>
          <w:b w:val="0"/>
          <w:szCs w:val="22"/>
        </w:rPr>
        <w:t xml:space="preserve">, which updates the effective dates for </w:t>
      </w:r>
      <w:r w:rsidR="009A2128" w:rsidRPr="009A2128">
        <w:rPr>
          <w:b w:val="0"/>
          <w:i/>
          <w:iCs/>
          <w:szCs w:val="22"/>
        </w:rPr>
        <w:t>ASU 2014-19, Revenue from Contracts with Customers (Topic 606)</w:t>
      </w:r>
      <w:r w:rsidR="009A2128">
        <w:rPr>
          <w:b w:val="0"/>
          <w:szCs w:val="22"/>
        </w:rPr>
        <w:t xml:space="preserve"> and </w:t>
      </w:r>
      <w:r w:rsidR="009A2128" w:rsidRPr="009A2128">
        <w:rPr>
          <w:b w:val="0"/>
          <w:i/>
          <w:iCs/>
          <w:szCs w:val="22"/>
        </w:rPr>
        <w:t>ASU 2016-02, Leases (Topic 842)</w:t>
      </w:r>
      <w:r w:rsidR="009A2128">
        <w:rPr>
          <w:b w:val="0"/>
          <w:szCs w:val="22"/>
        </w:rPr>
        <w:t>. Both ASU 2014-19 and ASU 2016-02 have been rejected for statutory accounting. The guidance in ASU 2020-05 defers the effective date for the prior ASUs by one year for companies that have not yet implemented the new guidance.</w:t>
      </w:r>
    </w:p>
    <w:p w14:paraId="040C7183" w14:textId="77777777" w:rsidR="00435DAC" w:rsidRPr="00016321" w:rsidRDefault="00435DAC" w:rsidP="00A92C59">
      <w:pPr>
        <w:pStyle w:val="BodyText2"/>
        <w:rPr>
          <w:b w:val="0"/>
          <w:szCs w:val="22"/>
        </w:rPr>
      </w:pPr>
    </w:p>
    <w:p w14:paraId="6C6B67AF" w14:textId="0882619D" w:rsidR="002A1316" w:rsidRDefault="002A1316" w:rsidP="00B30CA0">
      <w:pPr>
        <w:pStyle w:val="BodyText2"/>
        <w:rPr>
          <w:bCs w:val="0"/>
          <w:szCs w:val="22"/>
        </w:rPr>
      </w:pPr>
      <w:r w:rsidRPr="00016321">
        <w:rPr>
          <w:bCs w:val="0"/>
          <w:szCs w:val="22"/>
        </w:rPr>
        <w:t>Existing Authoritative Literature:</w:t>
      </w:r>
    </w:p>
    <w:p w14:paraId="0CE774E4" w14:textId="18C0C714" w:rsidR="00E15913" w:rsidRPr="00016321" w:rsidRDefault="00E15913" w:rsidP="00B30CA0">
      <w:pPr>
        <w:pStyle w:val="BodyText2"/>
        <w:rPr>
          <w:bCs w:val="0"/>
          <w:szCs w:val="22"/>
        </w:rPr>
      </w:pPr>
      <w:r>
        <w:rPr>
          <w:b w:val="0"/>
          <w:bCs w:val="0"/>
          <w:iCs/>
          <w:szCs w:val="24"/>
        </w:rPr>
        <w:t xml:space="preserve">The ASUs related to ASC Topic 606 have been rejected in </w:t>
      </w:r>
      <w:r w:rsidRPr="003E1F3B">
        <w:rPr>
          <w:b w:val="0"/>
          <w:i/>
          <w:szCs w:val="24"/>
        </w:rPr>
        <w:t>SSAP No. 47—Uninsured Plans</w:t>
      </w:r>
      <w:r>
        <w:rPr>
          <w:b w:val="0"/>
          <w:bCs w:val="0"/>
          <w:iCs/>
          <w:szCs w:val="24"/>
        </w:rPr>
        <w:t xml:space="preserve"> </w:t>
      </w:r>
      <w:r w:rsidR="003D388D">
        <w:rPr>
          <w:b w:val="0"/>
          <w:bCs w:val="0"/>
          <w:iCs/>
          <w:szCs w:val="24"/>
        </w:rPr>
        <w:t>and t</w:t>
      </w:r>
      <w:r>
        <w:rPr>
          <w:b w:val="0"/>
          <w:bCs w:val="0"/>
          <w:iCs/>
          <w:szCs w:val="24"/>
        </w:rPr>
        <w:t xml:space="preserve">he ASUs related to Topic 842 have been rejected in </w:t>
      </w:r>
      <w:r w:rsidRPr="003D388D">
        <w:rPr>
          <w:b w:val="0"/>
          <w:bCs w:val="0"/>
          <w:i/>
          <w:szCs w:val="24"/>
        </w:rPr>
        <w:t>SSAP No. 22R—</w:t>
      </w:r>
      <w:r w:rsidR="003D388D" w:rsidRPr="003D388D">
        <w:rPr>
          <w:b w:val="0"/>
          <w:bCs w:val="0"/>
          <w:i/>
          <w:szCs w:val="24"/>
        </w:rPr>
        <w:t>Leases</w:t>
      </w:r>
      <w:r w:rsidR="003D388D">
        <w:rPr>
          <w:b w:val="0"/>
          <w:bCs w:val="0"/>
          <w:iCs/>
          <w:szCs w:val="24"/>
        </w:rPr>
        <w:t>.</w:t>
      </w:r>
    </w:p>
    <w:p w14:paraId="6F758E25" w14:textId="77777777" w:rsidR="004E2BB9" w:rsidRPr="00016321" w:rsidRDefault="004E2BB9" w:rsidP="00B30CA0">
      <w:pPr>
        <w:pStyle w:val="BodyText2"/>
        <w:rPr>
          <w:b w:val="0"/>
          <w:bCs w:val="0"/>
          <w:szCs w:val="22"/>
        </w:rPr>
      </w:pPr>
    </w:p>
    <w:p w14:paraId="0BDB1F1A" w14:textId="77777777" w:rsidR="002A1316" w:rsidRPr="00016321" w:rsidRDefault="002A1316" w:rsidP="00B30CA0">
      <w:pPr>
        <w:pStyle w:val="BodyText2"/>
        <w:rPr>
          <w:szCs w:val="22"/>
        </w:rPr>
      </w:pPr>
      <w:r w:rsidRPr="00016321">
        <w:rPr>
          <w:szCs w:val="22"/>
        </w:rPr>
        <w:t xml:space="preserve">Activity to Date (issues previously addressed by </w:t>
      </w:r>
      <w:r w:rsidR="006B37DD" w:rsidRPr="00016321">
        <w:rPr>
          <w:szCs w:val="22"/>
        </w:rPr>
        <w:t xml:space="preserve">the </w:t>
      </w:r>
      <w:r w:rsidR="00004652">
        <w:rPr>
          <w:szCs w:val="22"/>
        </w:rPr>
        <w:t>Working Group</w:t>
      </w:r>
      <w:r w:rsidRPr="00016321">
        <w:rPr>
          <w:szCs w:val="22"/>
        </w:rPr>
        <w:t xml:space="preserve">, Emerging Accounting Issues </w:t>
      </w:r>
      <w:r w:rsidR="00004652">
        <w:rPr>
          <w:szCs w:val="22"/>
        </w:rPr>
        <w:t>(E) Working Group</w:t>
      </w:r>
      <w:r w:rsidRPr="00016321">
        <w:rPr>
          <w:szCs w:val="22"/>
        </w:rPr>
        <w:t>, SEC, FASB, other State Departments of Insurance or other NAIC groups):</w:t>
      </w:r>
      <w:r w:rsidR="004E2BB9" w:rsidRPr="00016321">
        <w:rPr>
          <w:szCs w:val="22"/>
        </w:rPr>
        <w:t xml:space="preserve"> </w:t>
      </w:r>
      <w:r w:rsidR="004E2BB9" w:rsidRPr="00016321">
        <w:rPr>
          <w:b w:val="0"/>
          <w:szCs w:val="22"/>
        </w:rPr>
        <w:t>None</w:t>
      </w:r>
    </w:p>
    <w:p w14:paraId="7044CD15" w14:textId="77777777" w:rsidR="00A202AF" w:rsidRPr="00016321" w:rsidRDefault="00A202AF" w:rsidP="00706B68">
      <w:pPr>
        <w:pStyle w:val="BodyText2"/>
        <w:rPr>
          <w:rFonts w:eastAsia="MS Mincho"/>
          <w:b w:val="0"/>
          <w:szCs w:val="22"/>
          <w:lang w:eastAsia="ja-JP"/>
        </w:rPr>
      </w:pPr>
    </w:p>
    <w:p w14:paraId="1A7C9804" w14:textId="37F353B2" w:rsidR="002A1316" w:rsidRPr="00016321" w:rsidRDefault="002A1316" w:rsidP="00B30CA0">
      <w:pPr>
        <w:pStyle w:val="BodyText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 xml:space="preserve">Information or </w:t>
      </w:r>
      <w:r w:rsidR="00DF407B">
        <w:rPr>
          <w:b/>
          <w:sz w:val="22"/>
          <w:szCs w:val="22"/>
        </w:rPr>
        <w:t>i</w:t>
      </w:r>
      <w:r w:rsidRPr="00016321">
        <w:rPr>
          <w:b/>
          <w:sz w:val="22"/>
          <w:szCs w:val="22"/>
        </w:rPr>
        <w:t xml:space="preserve">ssues (included in </w:t>
      </w:r>
      <w:r w:rsidRPr="00016321">
        <w:rPr>
          <w:b/>
          <w:i/>
          <w:sz w:val="22"/>
          <w:szCs w:val="22"/>
        </w:rPr>
        <w:t>Description of Issue</w:t>
      </w:r>
      <w:r w:rsidRPr="00016321">
        <w:rPr>
          <w:b/>
          <w:sz w:val="22"/>
          <w:szCs w:val="22"/>
        </w:rPr>
        <w:t xml:space="preserve">) not previously contemplated by the </w:t>
      </w:r>
      <w:r w:rsidR="00004652">
        <w:rPr>
          <w:b/>
          <w:sz w:val="22"/>
          <w:szCs w:val="22"/>
        </w:rPr>
        <w:t>Working Group</w:t>
      </w:r>
      <w:r w:rsidRPr="00016321">
        <w:rPr>
          <w:b/>
          <w:sz w:val="22"/>
          <w:szCs w:val="22"/>
        </w:rPr>
        <w:t>:</w:t>
      </w:r>
    </w:p>
    <w:p w14:paraId="38E08ED2" w14:textId="77777777" w:rsidR="002A1316" w:rsidRPr="00016321" w:rsidRDefault="00FE7FAA" w:rsidP="00B30CA0">
      <w:pPr>
        <w:pStyle w:val="BodyText"/>
        <w:rPr>
          <w:bCs/>
          <w:sz w:val="22"/>
          <w:szCs w:val="22"/>
        </w:rPr>
      </w:pPr>
      <w:r w:rsidRPr="00016321">
        <w:rPr>
          <w:bCs/>
          <w:sz w:val="22"/>
          <w:szCs w:val="22"/>
        </w:rPr>
        <w:t>None</w:t>
      </w:r>
    </w:p>
    <w:p w14:paraId="19D3DF10" w14:textId="77777777" w:rsidR="006B37DD" w:rsidRPr="00016321" w:rsidRDefault="006B37DD" w:rsidP="00B30CA0">
      <w:pPr>
        <w:pStyle w:val="BodyText2"/>
        <w:rPr>
          <w:b w:val="0"/>
          <w:bCs w:val="0"/>
          <w:szCs w:val="22"/>
        </w:rPr>
      </w:pPr>
    </w:p>
    <w:p w14:paraId="70213B4E" w14:textId="72402B9C" w:rsidR="00490996" w:rsidRPr="00016321" w:rsidRDefault="00490996" w:rsidP="00490996">
      <w:pPr>
        <w:pStyle w:val="Default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Convergence with International Financial Reporting Standards (IFRS):</w:t>
      </w:r>
      <w:r w:rsidR="003D388D">
        <w:rPr>
          <w:b/>
          <w:sz w:val="22"/>
          <w:szCs w:val="22"/>
        </w:rPr>
        <w:t xml:space="preserve"> </w:t>
      </w:r>
      <w:r w:rsidR="003D388D" w:rsidRPr="003D388D">
        <w:rPr>
          <w:bCs/>
          <w:sz w:val="22"/>
          <w:szCs w:val="22"/>
        </w:rPr>
        <w:t>ASC Topic 606 and 842 both result from joint projects FASB and IASB.</w:t>
      </w:r>
    </w:p>
    <w:p w14:paraId="45ED1F04" w14:textId="77777777" w:rsidR="006B37DD" w:rsidRPr="00016321" w:rsidRDefault="006B37DD" w:rsidP="00490996">
      <w:pPr>
        <w:pStyle w:val="BodyText2"/>
        <w:rPr>
          <w:b w:val="0"/>
          <w:bCs w:val="0"/>
          <w:szCs w:val="22"/>
        </w:rPr>
      </w:pPr>
    </w:p>
    <w:p w14:paraId="6A59D06D" w14:textId="141D2222" w:rsidR="003D388D" w:rsidRPr="003D388D" w:rsidRDefault="002A1316" w:rsidP="003D388D">
      <w:pPr>
        <w:pStyle w:val="BodyText2"/>
        <w:rPr>
          <w:szCs w:val="22"/>
        </w:rPr>
      </w:pPr>
      <w:r w:rsidRPr="00016321">
        <w:rPr>
          <w:szCs w:val="22"/>
        </w:rPr>
        <w:t>Staff Recommendation:</w:t>
      </w:r>
      <w:r w:rsidR="003D388D">
        <w:rPr>
          <w:szCs w:val="22"/>
        </w:rPr>
        <w:t xml:space="preserve"> </w:t>
      </w:r>
      <w:bookmarkStart w:id="1" w:name="_Hlk33427376"/>
      <w:r w:rsidR="003D388D" w:rsidRPr="003D388D">
        <w:rPr>
          <w:szCs w:val="22"/>
        </w:rPr>
        <w:t xml:space="preserve">NAIC </w:t>
      </w:r>
      <w:r w:rsidR="003D388D" w:rsidRPr="009A2128">
        <w:rPr>
          <w:szCs w:val="22"/>
        </w:rPr>
        <w:t xml:space="preserve">staff recommends that the Working Group move this item to the active listing, categorized as nonsubstantive, and expose revisions to </w:t>
      </w:r>
      <w:r w:rsidR="003D388D" w:rsidRPr="009A2128">
        <w:rPr>
          <w:i/>
          <w:szCs w:val="22"/>
        </w:rPr>
        <w:t>Appendix D—Nonapplicable GAAP Pronouncements</w:t>
      </w:r>
      <w:r w:rsidR="003D388D" w:rsidRPr="009A2128">
        <w:rPr>
          <w:szCs w:val="22"/>
        </w:rPr>
        <w:t xml:space="preserve"> to reject </w:t>
      </w:r>
      <w:r w:rsidR="003D388D" w:rsidRPr="009A2128">
        <w:rPr>
          <w:i/>
          <w:iCs/>
          <w:szCs w:val="22"/>
        </w:rPr>
        <w:t>ASU 2020-05, Revenue from Contracts with Customers (Topic 606) and Leases (Topic 842), Effective Dates for Certain Entities</w:t>
      </w:r>
      <w:r w:rsidR="003D388D" w:rsidRPr="009A2128">
        <w:rPr>
          <w:szCs w:val="22"/>
        </w:rPr>
        <w:t xml:space="preserve"> as not</w:t>
      </w:r>
      <w:r w:rsidR="003D388D" w:rsidRPr="003D388D">
        <w:rPr>
          <w:szCs w:val="22"/>
        </w:rPr>
        <w:t xml:space="preserve"> applicable to statutory accounting.</w:t>
      </w:r>
    </w:p>
    <w:p w14:paraId="129DD5C5" w14:textId="77777777" w:rsidR="003D388D" w:rsidRPr="003D388D" w:rsidRDefault="003D388D" w:rsidP="003D388D">
      <w:pPr>
        <w:pStyle w:val="BodyText2"/>
        <w:rPr>
          <w:b w:val="0"/>
          <w:bCs w:val="0"/>
          <w:szCs w:val="22"/>
        </w:rPr>
      </w:pPr>
    </w:p>
    <w:p w14:paraId="4C1E96D2" w14:textId="37C2FCD8" w:rsidR="003D388D" w:rsidRPr="003D388D" w:rsidRDefault="003D388D" w:rsidP="003D388D">
      <w:pPr>
        <w:pStyle w:val="BodyText2"/>
        <w:rPr>
          <w:b w:val="0"/>
          <w:bCs w:val="0"/>
          <w:szCs w:val="22"/>
        </w:rPr>
      </w:pPr>
      <w:r w:rsidRPr="003D388D">
        <w:rPr>
          <w:b w:val="0"/>
          <w:bCs w:val="0"/>
          <w:szCs w:val="22"/>
        </w:rPr>
        <w:t>This item is proposed to be rejected as not applicable as ASU 20</w:t>
      </w:r>
      <w:r w:rsidRPr="009A2128">
        <w:rPr>
          <w:b w:val="0"/>
          <w:bCs w:val="0"/>
          <w:szCs w:val="22"/>
        </w:rPr>
        <w:t>20-05</w:t>
      </w:r>
      <w:r w:rsidRPr="003D388D">
        <w:rPr>
          <w:b w:val="0"/>
          <w:bCs w:val="0"/>
          <w:szCs w:val="22"/>
        </w:rPr>
        <w:t xml:space="preserve"> </w:t>
      </w:r>
      <w:r w:rsidRPr="009A2128">
        <w:rPr>
          <w:b w:val="0"/>
          <w:bCs w:val="0"/>
          <w:szCs w:val="22"/>
        </w:rPr>
        <w:t>only impacts the effective date for U.S. GAAP guidance that has been rejected for statutory accounting</w:t>
      </w:r>
      <w:r w:rsidRPr="003D388D">
        <w:rPr>
          <w:b w:val="0"/>
          <w:bCs w:val="0"/>
          <w:szCs w:val="22"/>
        </w:rPr>
        <w:t>.</w:t>
      </w:r>
    </w:p>
    <w:bookmarkEnd w:id="1"/>
    <w:p w14:paraId="34CBA3B6" w14:textId="4C8CCF3A" w:rsidR="002A1316" w:rsidRPr="00016321" w:rsidRDefault="002A1316" w:rsidP="00B30CA0">
      <w:pPr>
        <w:pStyle w:val="BodyText2"/>
        <w:rPr>
          <w:szCs w:val="22"/>
        </w:rPr>
      </w:pPr>
    </w:p>
    <w:p w14:paraId="4BA9541C" w14:textId="18E56F5A" w:rsidR="003D388D" w:rsidRDefault="003D388D" w:rsidP="003D388D">
      <w:pPr>
        <w:pStyle w:val="BodyText2"/>
        <w:rPr>
          <w:szCs w:val="22"/>
        </w:rPr>
      </w:pPr>
      <w:r w:rsidRPr="00016321">
        <w:rPr>
          <w:szCs w:val="22"/>
        </w:rPr>
        <w:t>Staff Review Completed by:</w:t>
      </w:r>
      <w:r>
        <w:rPr>
          <w:szCs w:val="22"/>
        </w:rPr>
        <w:t xml:space="preserve"> Jake Stultz, June 2020</w:t>
      </w:r>
    </w:p>
    <w:p w14:paraId="51EE5A03" w14:textId="77777777" w:rsidR="006B37DD" w:rsidRDefault="006B37DD" w:rsidP="00B30CA0">
      <w:pPr>
        <w:rPr>
          <w:sz w:val="22"/>
        </w:rPr>
      </w:pPr>
    </w:p>
    <w:p w14:paraId="400005D3" w14:textId="5C10CA0B" w:rsidR="006B37DD" w:rsidRDefault="00073589" w:rsidP="00B30CA0">
      <w:pPr>
        <w:rPr>
          <w:b/>
          <w:bCs/>
          <w:sz w:val="22"/>
        </w:rPr>
      </w:pPr>
      <w:r>
        <w:rPr>
          <w:b/>
          <w:bCs/>
          <w:sz w:val="22"/>
        </w:rPr>
        <w:t>Status:</w:t>
      </w:r>
    </w:p>
    <w:p w14:paraId="4055A2DB" w14:textId="77777777" w:rsidR="00073589" w:rsidRPr="00073589" w:rsidRDefault="00073589" w:rsidP="00073589">
      <w:pPr>
        <w:pStyle w:val="BodyText2"/>
        <w:rPr>
          <w:b w:val="0"/>
          <w:bCs w:val="0"/>
          <w:szCs w:val="22"/>
        </w:rPr>
      </w:pPr>
      <w:r w:rsidRPr="00073589">
        <w:rPr>
          <w:b w:val="0"/>
          <w:bCs w:val="0"/>
          <w:szCs w:val="22"/>
        </w:rPr>
        <w:t xml:space="preserve">On July 30, 2020, the Statutory Accounting Principles (E) Working Group moved this agenda item to the active listing, categorized as nonsubstantive, and exposed revisions to </w:t>
      </w:r>
      <w:r w:rsidRPr="00073589">
        <w:rPr>
          <w:b w:val="0"/>
          <w:bCs w:val="0"/>
          <w:i/>
          <w:szCs w:val="22"/>
        </w:rPr>
        <w:t>Appendix D—Nonapplicable GAAP Pronouncements</w:t>
      </w:r>
      <w:r w:rsidRPr="00073589">
        <w:rPr>
          <w:b w:val="0"/>
          <w:bCs w:val="0"/>
          <w:szCs w:val="22"/>
        </w:rPr>
        <w:t xml:space="preserve"> to reject </w:t>
      </w:r>
      <w:r w:rsidRPr="00073589">
        <w:rPr>
          <w:b w:val="0"/>
          <w:bCs w:val="0"/>
          <w:i/>
          <w:iCs/>
          <w:szCs w:val="22"/>
        </w:rPr>
        <w:t>ASU 2020-05, Revenue from Contracts with Customers (Topic 606) and Leases (Topic 842), Effective Dates for Certain Entities</w:t>
      </w:r>
      <w:r w:rsidRPr="00073589">
        <w:rPr>
          <w:b w:val="0"/>
          <w:bCs w:val="0"/>
          <w:szCs w:val="22"/>
        </w:rPr>
        <w:t xml:space="preserve"> as not applicable to statutory accounting.</w:t>
      </w:r>
    </w:p>
    <w:p w14:paraId="0797D76D" w14:textId="3055865F" w:rsidR="006212C5" w:rsidRDefault="006212C5" w:rsidP="00B30CA0">
      <w:pPr>
        <w:rPr>
          <w:sz w:val="22"/>
        </w:rPr>
      </w:pPr>
    </w:p>
    <w:p w14:paraId="5BEC363C" w14:textId="7E02993A" w:rsidR="00CC53AA" w:rsidRDefault="002A1316" w:rsidP="000579B6">
      <w:pPr>
        <w:rPr>
          <w:sz w:val="16"/>
          <w:szCs w:val="16"/>
        </w:rPr>
      </w:pPr>
      <w:r w:rsidRPr="000579B6">
        <w:rPr>
          <w:sz w:val="16"/>
          <w:szCs w:val="16"/>
        </w:rPr>
        <w:fldChar w:fldCharType="begin"/>
      </w:r>
      <w:r w:rsidRPr="000579B6">
        <w:rPr>
          <w:sz w:val="16"/>
          <w:szCs w:val="16"/>
        </w:rPr>
        <w:instrText xml:space="preserve"> FILENAME \p </w:instrText>
      </w:r>
      <w:r w:rsidRPr="000579B6">
        <w:rPr>
          <w:sz w:val="16"/>
          <w:szCs w:val="16"/>
        </w:rPr>
        <w:fldChar w:fldCharType="separate"/>
      </w:r>
      <w:r w:rsidR="00073589">
        <w:rPr>
          <w:noProof/>
          <w:sz w:val="16"/>
          <w:szCs w:val="16"/>
        </w:rPr>
        <w:t>G:\FRS\DATA\Stat Acctg\3. National Meetings\A. National Meeting Materials\2020\Summer\NM Exposures\20-29 - ASU 2020-05.docx</w:t>
      </w:r>
      <w:r w:rsidRPr="000579B6">
        <w:rPr>
          <w:sz w:val="16"/>
          <w:szCs w:val="16"/>
        </w:rPr>
        <w:fldChar w:fldCharType="end"/>
      </w:r>
      <w:bookmarkStart w:id="2" w:name="_GoBack"/>
      <w:bookmarkEnd w:id="2"/>
    </w:p>
    <w:p w14:paraId="0FE979AF" w14:textId="77777777" w:rsidR="00AA1DC0" w:rsidRPr="00DF407B" w:rsidRDefault="00AA1DC0" w:rsidP="000579B6">
      <w:pPr>
        <w:rPr>
          <w:sz w:val="22"/>
          <w:szCs w:val="22"/>
        </w:rPr>
      </w:pPr>
    </w:p>
    <w:sectPr w:rsidR="00AA1DC0" w:rsidRPr="00DF407B" w:rsidSect="00DF407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09BEA" w14:textId="77777777" w:rsidR="006212C5" w:rsidRDefault="006212C5">
      <w:r>
        <w:separator/>
      </w:r>
    </w:p>
  </w:endnote>
  <w:endnote w:type="continuationSeparator" w:id="0">
    <w:p w14:paraId="7A4CE54C" w14:textId="77777777" w:rsidR="006212C5" w:rsidRDefault="0062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3938B" w14:textId="78227F7C" w:rsidR="006212C5" w:rsidRDefault="006212C5" w:rsidP="00DF407B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2020 National Association of Insurance Commissioners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0D23" w14:textId="15EC467B" w:rsidR="006212C5" w:rsidRDefault="006212C5" w:rsidP="006B37DD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2019 National Association of Insurance Commissioners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1CC4E" w14:textId="77777777" w:rsidR="006212C5" w:rsidRDefault="006212C5">
      <w:r>
        <w:separator/>
      </w:r>
    </w:p>
  </w:footnote>
  <w:footnote w:type="continuationSeparator" w:id="0">
    <w:p w14:paraId="1BD68B07" w14:textId="77777777" w:rsidR="006212C5" w:rsidRDefault="0062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EED1A" w14:textId="5BE620F6" w:rsidR="006212C5" w:rsidRPr="00F04F9A" w:rsidRDefault="006212C5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</w:t>
    </w:r>
    <w:r>
      <w:rPr>
        <w:bCs/>
        <w:sz w:val="20"/>
      </w:rPr>
      <w:t>20</w:t>
    </w:r>
    <w:r w:rsidRPr="00F04F9A">
      <w:rPr>
        <w:bCs/>
        <w:sz w:val="20"/>
      </w:rPr>
      <w:t>-</w:t>
    </w:r>
    <w:r>
      <w:rPr>
        <w:bCs/>
        <w:sz w:val="20"/>
      </w:rPr>
      <w:t>29</w:t>
    </w:r>
  </w:p>
  <w:p w14:paraId="12DAC63B" w14:textId="77777777" w:rsidR="006212C5" w:rsidRDefault="006212C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815E" w14:textId="77777777" w:rsidR="006212C5" w:rsidRPr="00F04F9A" w:rsidRDefault="006212C5" w:rsidP="00AE74CF">
    <w:pPr>
      <w:pStyle w:val="Header"/>
      <w:jc w:val="right"/>
      <w:rPr>
        <w:b/>
        <w:sz w:val="20"/>
      </w:rPr>
    </w:pPr>
    <w:r w:rsidRPr="00F04F9A">
      <w:rPr>
        <w:b/>
        <w:sz w:val="20"/>
      </w:rPr>
      <w:t>Attachment __</w:t>
    </w:r>
  </w:p>
  <w:p w14:paraId="6B24D022" w14:textId="403538C5" w:rsidR="006212C5" w:rsidRPr="00F04F9A" w:rsidRDefault="006212C5" w:rsidP="00AE74CF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#201</w:t>
    </w:r>
    <w:r>
      <w:rPr>
        <w:bCs/>
        <w:sz w:val="20"/>
      </w:rPr>
      <w:t>9</w:t>
    </w:r>
    <w:r w:rsidRPr="00F04F9A">
      <w:rPr>
        <w:bCs/>
        <w:sz w:val="20"/>
      </w:rPr>
      <w:t>-</w:t>
    </w:r>
  </w:p>
  <w:p w14:paraId="7E519226" w14:textId="77777777" w:rsidR="006212C5" w:rsidRDefault="006212C5" w:rsidP="00AE74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4D0B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257A15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1D8C0038"/>
    <w:lvl w:ilvl="0">
      <w:numFmt w:val="decimal"/>
      <w:pStyle w:val="ListBullet2"/>
      <w:lvlText w:val="*"/>
      <w:lvlJc w:val="left"/>
    </w:lvl>
  </w:abstractNum>
  <w:abstractNum w:abstractNumId="3" w15:restartNumberingAfterBreak="0">
    <w:nsid w:val="099D0659"/>
    <w:multiLevelType w:val="hybridMultilevel"/>
    <w:tmpl w:val="250A3EF6"/>
    <w:lvl w:ilvl="0" w:tplc="40FA34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BE749D2"/>
    <w:multiLevelType w:val="multilevel"/>
    <w:tmpl w:val="57409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01296A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6" w15:restartNumberingAfterBreak="0">
    <w:nsid w:val="1CCE3CEB"/>
    <w:multiLevelType w:val="hybridMultilevel"/>
    <w:tmpl w:val="05726922"/>
    <w:lvl w:ilvl="0" w:tplc="7E2CE2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C7B54"/>
    <w:multiLevelType w:val="hybridMultilevel"/>
    <w:tmpl w:val="1310CA3A"/>
    <w:lvl w:ilvl="0" w:tplc="05969F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DA072C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7882B0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A72BE9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F3C900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116F3D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CA16657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DE0A74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E4C1C5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562614D"/>
    <w:multiLevelType w:val="multilevel"/>
    <w:tmpl w:val="80D037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8150B"/>
    <w:multiLevelType w:val="hybridMultilevel"/>
    <w:tmpl w:val="0ACE04A2"/>
    <w:lvl w:ilvl="0" w:tplc="D054DC2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186E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2F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63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CC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CA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C0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03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E3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F93467"/>
    <w:multiLevelType w:val="hybridMultilevel"/>
    <w:tmpl w:val="265AA1EA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F78E6"/>
    <w:multiLevelType w:val="hybridMultilevel"/>
    <w:tmpl w:val="8DCC3DEE"/>
    <w:lvl w:ilvl="0" w:tplc="0409001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14D5B"/>
    <w:multiLevelType w:val="hybridMultilevel"/>
    <w:tmpl w:val="CB2E224E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C3583"/>
    <w:multiLevelType w:val="hybridMultilevel"/>
    <w:tmpl w:val="5E6CEDAC"/>
    <w:lvl w:ilvl="0" w:tplc="B4B0530A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1" w:tplc="4AE6A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1868BE"/>
    <w:multiLevelType w:val="hybridMultilevel"/>
    <w:tmpl w:val="17B25B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E195D47"/>
    <w:multiLevelType w:val="hybridMultilevel"/>
    <w:tmpl w:val="763AF51A"/>
    <w:lvl w:ilvl="0" w:tplc="F17CDFA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D7B7086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17" w15:restartNumberingAfterBreak="0">
    <w:nsid w:val="60E74C9F"/>
    <w:multiLevelType w:val="hybridMultilevel"/>
    <w:tmpl w:val="D7D0E978"/>
    <w:lvl w:ilvl="0" w:tplc="7F16EE4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E904F5"/>
    <w:multiLevelType w:val="hybridMultilevel"/>
    <w:tmpl w:val="C546AF6A"/>
    <w:lvl w:ilvl="0" w:tplc="32FA1AA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1B02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E8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A03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01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A2D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22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5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1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55417"/>
    <w:multiLevelType w:val="multilevel"/>
    <w:tmpl w:val="6ACC9F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32E2E27"/>
    <w:multiLevelType w:val="hybridMultilevel"/>
    <w:tmpl w:val="97DC6420"/>
    <w:lvl w:ilvl="0" w:tplc="DF8A357A">
      <w:start w:val="1"/>
      <w:numFmt w:val="low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 w:tplc="04090019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lowerLetter"/>
      <w:pStyle w:val="ListNumber2"/>
      <w:lvlText w:val="%4."/>
      <w:lvlJc w:val="left"/>
      <w:pPr>
        <w:tabs>
          <w:tab w:val="num" w:pos="180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2C3769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22" w15:restartNumberingAfterBreak="0">
    <w:nsid w:val="7A2231DD"/>
    <w:multiLevelType w:val="multilevel"/>
    <w:tmpl w:val="E3246638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lowerRoman"/>
      <w:lvlText w:val="%2."/>
      <w:lvlJc w:val="right"/>
      <w:pPr>
        <w:tabs>
          <w:tab w:val="num" w:pos="1980"/>
        </w:tabs>
        <w:ind w:left="1980" w:hanging="1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3960" w:hanging="72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B2C2C1B"/>
    <w:multiLevelType w:val="multilevel"/>
    <w:tmpl w:val="994A57C2"/>
    <w:lvl w:ilvl="0">
      <w:start w:val="1"/>
      <w:numFmt w:val="lowerLetter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%2."/>
      <w:legacy w:legacy="1" w:legacySpace="0" w:legacyIndent="720"/>
      <w:lvlJc w:val="left"/>
      <w:pPr>
        <w:ind w:left="1440" w:hanging="720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3"/>
  </w:num>
  <w:num w:numId="5">
    <w:abstractNumId w:val="14"/>
  </w:num>
  <w:num w:numId="6">
    <w:abstractNumId w:val="10"/>
  </w:num>
  <w:num w:numId="7">
    <w:abstractNumId w:val="7"/>
  </w:num>
  <w:num w:numId="8">
    <w:abstractNumId w:val="12"/>
  </w:num>
  <w:num w:numId="9">
    <w:abstractNumId w:val="16"/>
  </w:num>
  <w:num w:numId="10">
    <w:abstractNumId w:val="18"/>
  </w:num>
  <w:num w:numId="11">
    <w:abstractNumId w:val="3"/>
  </w:num>
  <w:num w:numId="12">
    <w:abstractNumId w:val="15"/>
  </w:num>
  <w:num w:numId="13">
    <w:abstractNumId w:val="19"/>
  </w:num>
  <w:num w:numId="14">
    <w:abstractNumId w:val="0"/>
  </w:num>
  <w:num w:numId="15">
    <w:abstractNumId w:val="5"/>
  </w:num>
  <w:num w:numId="16">
    <w:abstractNumId w:val="21"/>
  </w:num>
  <w:num w:numId="17">
    <w:abstractNumId w:val="23"/>
  </w:num>
  <w:num w:numId="18">
    <w:abstractNumId w:val="2"/>
    <w:lvlOverride w:ilvl="0">
      <w:lvl w:ilvl="0">
        <w:start w:val="1"/>
        <w:numFmt w:val="bullet"/>
        <w:pStyle w:val="ListBullet2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19">
    <w:abstractNumId w:val="9"/>
  </w:num>
  <w:num w:numId="20">
    <w:abstractNumId w:val="4"/>
  </w:num>
  <w:num w:numId="21">
    <w:abstractNumId w:val="1"/>
  </w:num>
  <w:num w:numId="22">
    <w:abstractNumId w:val="22"/>
  </w:num>
  <w:num w:numId="23">
    <w:abstractNumId w:val="1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B4"/>
    <w:rsid w:val="00004652"/>
    <w:rsid w:val="00016321"/>
    <w:rsid w:val="00034B2F"/>
    <w:rsid w:val="000579B6"/>
    <w:rsid w:val="00062300"/>
    <w:rsid w:val="00073589"/>
    <w:rsid w:val="00091380"/>
    <w:rsid w:val="000967FA"/>
    <w:rsid w:val="000D6AE8"/>
    <w:rsid w:val="000E1131"/>
    <w:rsid w:val="000E16CA"/>
    <w:rsid w:val="00133830"/>
    <w:rsid w:val="0013539B"/>
    <w:rsid w:val="00184144"/>
    <w:rsid w:val="0019505A"/>
    <w:rsid w:val="0019684A"/>
    <w:rsid w:val="001B14D3"/>
    <w:rsid w:val="001B3138"/>
    <w:rsid w:val="001F3CF4"/>
    <w:rsid w:val="001F46EB"/>
    <w:rsid w:val="00203FF7"/>
    <w:rsid w:val="002046F5"/>
    <w:rsid w:val="00261273"/>
    <w:rsid w:val="002A1316"/>
    <w:rsid w:val="002A44FE"/>
    <w:rsid w:val="002D70E6"/>
    <w:rsid w:val="002F6FF9"/>
    <w:rsid w:val="00304CEC"/>
    <w:rsid w:val="003148E8"/>
    <w:rsid w:val="00325660"/>
    <w:rsid w:val="003325E9"/>
    <w:rsid w:val="00333FC0"/>
    <w:rsid w:val="003415C3"/>
    <w:rsid w:val="0034544B"/>
    <w:rsid w:val="0035609F"/>
    <w:rsid w:val="00357190"/>
    <w:rsid w:val="0039600A"/>
    <w:rsid w:val="003B12DE"/>
    <w:rsid w:val="003D388D"/>
    <w:rsid w:val="0040093D"/>
    <w:rsid w:val="0040337C"/>
    <w:rsid w:val="00434970"/>
    <w:rsid w:val="00435DAC"/>
    <w:rsid w:val="0044022E"/>
    <w:rsid w:val="00446244"/>
    <w:rsid w:val="004516AB"/>
    <w:rsid w:val="00452842"/>
    <w:rsid w:val="004829CD"/>
    <w:rsid w:val="0048680B"/>
    <w:rsid w:val="00490996"/>
    <w:rsid w:val="004953BB"/>
    <w:rsid w:val="0049733D"/>
    <w:rsid w:val="004A166E"/>
    <w:rsid w:val="004B51B6"/>
    <w:rsid w:val="004D4855"/>
    <w:rsid w:val="004E2BB9"/>
    <w:rsid w:val="004E3B7D"/>
    <w:rsid w:val="00562444"/>
    <w:rsid w:val="005A259E"/>
    <w:rsid w:val="005E15E0"/>
    <w:rsid w:val="006212C5"/>
    <w:rsid w:val="00624E04"/>
    <w:rsid w:val="00626152"/>
    <w:rsid w:val="00626EC0"/>
    <w:rsid w:val="00630368"/>
    <w:rsid w:val="00634598"/>
    <w:rsid w:val="00637C40"/>
    <w:rsid w:val="00654938"/>
    <w:rsid w:val="00676A9F"/>
    <w:rsid w:val="00690138"/>
    <w:rsid w:val="006B37DD"/>
    <w:rsid w:val="006D3A59"/>
    <w:rsid w:val="00706B68"/>
    <w:rsid w:val="00715743"/>
    <w:rsid w:val="0072525D"/>
    <w:rsid w:val="007306B9"/>
    <w:rsid w:val="00756AE3"/>
    <w:rsid w:val="007574AB"/>
    <w:rsid w:val="00761440"/>
    <w:rsid w:val="00774EEB"/>
    <w:rsid w:val="007767B8"/>
    <w:rsid w:val="007774AA"/>
    <w:rsid w:val="00794B81"/>
    <w:rsid w:val="00795898"/>
    <w:rsid w:val="007B4554"/>
    <w:rsid w:val="007F1389"/>
    <w:rsid w:val="007F344C"/>
    <w:rsid w:val="008424D9"/>
    <w:rsid w:val="008758B4"/>
    <w:rsid w:val="008869A6"/>
    <w:rsid w:val="008C3A60"/>
    <w:rsid w:val="008C59AA"/>
    <w:rsid w:val="0092196B"/>
    <w:rsid w:val="009249B4"/>
    <w:rsid w:val="00957780"/>
    <w:rsid w:val="00972A11"/>
    <w:rsid w:val="00980638"/>
    <w:rsid w:val="00984FA6"/>
    <w:rsid w:val="0098632A"/>
    <w:rsid w:val="009A2128"/>
    <w:rsid w:val="009B20EB"/>
    <w:rsid w:val="009C702B"/>
    <w:rsid w:val="00A11581"/>
    <w:rsid w:val="00A202AF"/>
    <w:rsid w:val="00A27652"/>
    <w:rsid w:val="00A82C39"/>
    <w:rsid w:val="00A92C59"/>
    <w:rsid w:val="00AA1DC0"/>
    <w:rsid w:val="00AA6691"/>
    <w:rsid w:val="00AC14AF"/>
    <w:rsid w:val="00AE6149"/>
    <w:rsid w:val="00AE74CF"/>
    <w:rsid w:val="00B10C19"/>
    <w:rsid w:val="00B30CA0"/>
    <w:rsid w:val="00BB5939"/>
    <w:rsid w:val="00C04FA0"/>
    <w:rsid w:val="00C051DB"/>
    <w:rsid w:val="00C26B71"/>
    <w:rsid w:val="00C6544D"/>
    <w:rsid w:val="00C9066D"/>
    <w:rsid w:val="00CA39BF"/>
    <w:rsid w:val="00CB7CFA"/>
    <w:rsid w:val="00CC53AA"/>
    <w:rsid w:val="00CE3B76"/>
    <w:rsid w:val="00CF3750"/>
    <w:rsid w:val="00D21513"/>
    <w:rsid w:val="00D506C4"/>
    <w:rsid w:val="00D65EFF"/>
    <w:rsid w:val="00D924B0"/>
    <w:rsid w:val="00DA1C46"/>
    <w:rsid w:val="00DC071A"/>
    <w:rsid w:val="00DF407B"/>
    <w:rsid w:val="00E077F0"/>
    <w:rsid w:val="00E136A0"/>
    <w:rsid w:val="00E15913"/>
    <w:rsid w:val="00E2462E"/>
    <w:rsid w:val="00E30ACC"/>
    <w:rsid w:val="00E90A65"/>
    <w:rsid w:val="00EA2736"/>
    <w:rsid w:val="00EC07DE"/>
    <w:rsid w:val="00EC15C1"/>
    <w:rsid w:val="00EC61F1"/>
    <w:rsid w:val="00EF720B"/>
    <w:rsid w:val="00F04F9A"/>
    <w:rsid w:val="00F05F13"/>
    <w:rsid w:val="00F179AD"/>
    <w:rsid w:val="00F36D97"/>
    <w:rsid w:val="00F45D51"/>
    <w:rsid w:val="00F723F1"/>
    <w:rsid w:val="00F858B9"/>
    <w:rsid w:val="00FE7FAA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9EA474C"/>
  <w15:docId w15:val="{96BD7657-AB61-4801-BDC0-682CBCEA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454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2">
    <w:name w:val="Body Text 2"/>
    <w:basedOn w:val="Normal"/>
    <w:link w:val="BodyText2Char"/>
    <w:pPr>
      <w:jc w:val="both"/>
    </w:pPr>
    <w:rPr>
      <w:b/>
      <w:bCs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ListContinue">
    <w:name w:val="List Continue"/>
    <w:basedOn w:val="Normal"/>
    <w:rsid w:val="00E2462E"/>
    <w:pPr>
      <w:spacing w:after="220"/>
      <w:jc w:val="both"/>
    </w:pPr>
    <w:rPr>
      <w:sz w:val="22"/>
      <w:szCs w:val="20"/>
    </w:rPr>
  </w:style>
  <w:style w:type="character" w:styleId="Hyperlink">
    <w:name w:val="Hyperlink"/>
    <w:rsid w:val="0098063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80638"/>
    <w:pPr>
      <w:jc w:val="center"/>
    </w:pPr>
    <w:rPr>
      <w:rFonts w:ascii="Arial" w:hAnsi="Arial"/>
      <w:b/>
      <w:snapToGrid w:val="0"/>
      <w:color w:val="000000"/>
      <w:sz w:val="20"/>
      <w:szCs w:val="20"/>
    </w:rPr>
  </w:style>
  <w:style w:type="character" w:customStyle="1" w:styleId="SubtitleChar">
    <w:name w:val="Subtitle Char"/>
    <w:link w:val="Subtitle"/>
    <w:rsid w:val="00980638"/>
    <w:rPr>
      <w:rFonts w:ascii="Arial" w:hAnsi="Arial"/>
      <w:b/>
      <w:snapToGrid w:val="0"/>
      <w:color w:val="000000"/>
    </w:rPr>
  </w:style>
  <w:style w:type="paragraph" w:customStyle="1" w:styleId="Indent5">
    <w:name w:val="Indent .5&quot;"/>
    <w:basedOn w:val="Normal"/>
    <w:rsid w:val="00980638"/>
    <w:pPr>
      <w:keepNext/>
      <w:spacing w:after="220"/>
      <w:ind w:left="720"/>
      <w:jc w:val="both"/>
      <w:outlineLvl w:val="0"/>
    </w:pPr>
    <w:rPr>
      <w:sz w:val="22"/>
      <w:szCs w:val="20"/>
    </w:rPr>
  </w:style>
  <w:style w:type="paragraph" w:customStyle="1" w:styleId="Subtitle1">
    <w:name w:val="Subtitle1"/>
    <w:basedOn w:val="Heading2"/>
    <w:rsid w:val="00980638"/>
    <w:pPr>
      <w:spacing w:after="220"/>
    </w:pPr>
    <w:rPr>
      <w:b/>
      <w:sz w:val="22"/>
    </w:rPr>
  </w:style>
  <w:style w:type="paragraph" w:customStyle="1" w:styleId="TitleCenter">
    <w:name w:val="TitleCenter"/>
    <w:basedOn w:val="Normal"/>
    <w:rsid w:val="00980638"/>
    <w:pPr>
      <w:spacing w:after="220"/>
      <w:jc w:val="center"/>
    </w:pPr>
    <w:rPr>
      <w:b/>
      <w:sz w:val="22"/>
      <w:szCs w:val="20"/>
    </w:rPr>
  </w:style>
  <w:style w:type="paragraph" w:customStyle="1" w:styleId="Indent5a">
    <w:name w:val="Indent .5a"/>
    <w:basedOn w:val="Indent5"/>
    <w:rsid w:val="00980638"/>
    <w:pPr>
      <w:spacing w:after="0"/>
    </w:pPr>
  </w:style>
  <w:style w:type="paragraph" w:customStyle="1" w:styleId="Line">
    <w:name w:val="Line"/>
    <w:basedOn w:val="Normal"/>
    <w:autoRedefine/>
    <w:rsid w:val="00980638"/>
    <w:pPr>
      <w:tabs>
        <w:tab w:val="left" w:leader="underscore" w:pos="9360"/>
      </w:tabs>
      <w:spacing w:after="220"/>
    </w:pPr>
    <w:rPr>
      <w:sz w:val="22"/>
      <w:szCs w:val="20"/>
    </w:rPr>
  </w:style>
  <w:style w:type="paragraph" w:customStyle="1" w:styleId="Line-a">
    <w:name w:val="Line-a"/>
    <w:basedOn w:val="Line"/>
    <w:rsid w:val="00980638"/>
    <w:pPr>
      <w:spacing w:after="0"/>
    </w:pPr>
  </w:style>
  <w:style w:type="paragraph" w:customStyle="1" w:styleId="Line15a">
    <w:name w:val="Line 1.5&quot;a"/>
    <w:basedOn w:val="Normal"/>
    <w:rsid w:val="00980638"/>
    <w:pPr>
      <w:tabs>
        <w:tab w:val="left" w:leader="underscore" w:pos="2160"/>
      </w:tabs>
    </w:pPr>
    <w:rPr>
      <w:sz w:val="22"/>
      <w:szCs w:val="20"/>
    </w:rPr>
  </w:style>
  <w:style w:type="paragraph" w:customStyle="1" w:styleId="Indent0">
    <w:name w:val="Indent 0"/>
    <w:basedOn w:val="Normal"/>
    <w:rsid w:val="00980638"/>
    <w:pPr>
      <w:keepNext/>
      <w:spacing w:after="220"/>
      <w:jc w:val="both"/>
      <w:outlineLvl w:val="0"/>
    </w:pPr>
    <w:rPr>
      <w:sz w:val="22"/>
      <w:szCs w:val="20"/>
    </w:rPr>
  </w:style>
  <w:style w:type="paragraph" w:customStyle="1" w:styleId="Line2a">
    <w:name w:val="Line 2&quot;a"/>
    <w:basedOn w:val="Line15a"/>
    <w:rsid w:val="00980638"/>
    <w:pPr>
      <w:tabs>
        <w:tab w:val="clear" w:pos="2160"/>
        <w:tab w:val="left" w:leader="underscore" w:pos="2880"/>
      </w:tabs>
      <w:jc w:val="both"/>
    </w:pPr>
  </w:style>
  <w:style w:type="paragraph" w:styleId="ListNumber2">
    <w:name w:val="List Number 2"/>
    <w:basedOn w:val="Normal"/>
    <w:rsid w:val="00984FA6"/>
    <w:pPr>
      <w:numPr>
        <w:ilvl w:val="3"/>
        <w:numId w:val="2"/>
      </w:numPr>
    </w:pPr>
    <w:rPr>
      <w:sz w:val="20"/>
      <w:szCs w:val="20"/>
    </w:rPr>
  </w:style>
  <w:style w:type="character" w:styleId="Strong">
    <w:name w:val="Strong"/>
    <w:qFormat/>
    <w:rsid w:val="008758B4"/>
    <w:rPr>
      <w:b/>
      <w:bCs/>
    </w:rPr>
  </w:style>
  <w:style w:type="paragraph" w:styleId="FootnoteText">
    <w:name w:val="footnote text"/>
    <w:basedOn w:val="Normal"/>
    <w:semiHidden/>
    <w:rsid w:val="00184144"/>
    <w:pPr>
      <w:spacing w:after="220"/>
    </w:pPr>
    <w:rPr>
      <w:sz w:val="20"/>
      <w:szCs w:val="20"/>
    </w:rPr>
  </w:style>
  <w:style w:type="character" w:styleId="FootnoteReference">
    <w:name w:val="footnote reference"/>
    <w:semiHidden/>
    <w:rsid w:val="00184144"/>
    <w:rPr>
      <w:vertAlign w:val="superscript"/>
    </w:rPr>
  </w:style>
  <w:style w:type="paragraph" w:styleId="ListNumber3">
    <w:name w:val="List Number 3"/>
    <w:basedOn w:val="Normal"/>
    <w:rsid w:val="0034544B"/>
    <w:pPr>
      <w:numPr>
        <w:numId w:val="14"/>
      </w:numPr>
    </w:pPr>
  </w:style>
  <w:style w:type="paragraph" w:styleId="ListBullet2">
    <w:name w:val="List Bullet 2"/>
    <w:basedOn w:val="Normal"/>
    <w:autoRedefine/>
    <w:rsid w:val="0034544B"/>
    <w:pPr>
      <w:numPr>
        <w:numId w:val="18"/>
      </w:numPr>
      <w:spacing w:after="220"/>
      <w:jc w:val="both"/>
    </w:pPr>
    <w:rPr>
      <w:i/>
      <w:color w:val="000000"/>
      <w:sz w:val="22"/>
      <w:szCs w:val="20"/>
    </w:rPr>
  </w:style>
  <w:style w:type="paragraph" w:styleId="ListNumber">
    <w:name w:val="List Number"/>
    <w:basedOn w:val="Normal"/>
    <w:rsid w:val="00452842"/>
    <w:pPr>
      <w:numPr>
        <w:numId w:val="21"/>
      </w:numPr>
    </w:pPr>
  </w:style>
  <w:style w:type="paragraph" w:customStyle="1" w:styleId="Default">
    <w:name w:val="Default"/>
    <w:rsid w:val="004E2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link w:val="BodyText2"/>
    <w:rsid w:val="00490996"/>
    <w:rPr>
      <w:b/>
      <w:bCs/>
      <w:sz w:val="22"/>
    </w:rPr>
  </w:style>
  <w:style w:type="paragraph" w:styleId="BalloonText">
    <w:name w:val="Balloon Text"/>
    <w:basedOn w:val="Normal"/>
    <w:link w:val="BalloonTextChar"/>
    <w:semiHidden/>
    <w:unhideWhenUsed/>
    <w:rsid w:val="00621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1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4497-2FD1-4011-BCC3-3F7C80F8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B1B5BBC7.dotm</Template>
  <TotalTime>141</TotalTime>
  <Pages>1</Pages>
  <Words>384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Accounting Principles Working Group</vt:lpstr>
    </vt:vector>
  </TitlesOfParts>
  <Company>NAIC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Accounting Principles Working Group</dc:title>
  <dc:subject/>
  <dc:creator>Lhunsuck</dc:creator>
  <cp:keywords/>
  <dc:description/>
  <cp:lastModifiedBy>Sediqzad, Fatima</cp:lastModifiedBy>
  <cp:revision>11</cp:revision>
  <cp:lastPrinted>2011-03-01T22:07:00Z</cp:lastPrinted>
  <dcterms:created xsi:type="dcterms:W3CDTF">2019-08-13T15:50:00Z</dcterms:created>
  <dcterms:modified xsi:type="dcterms:W3CDTF">2020-07-22T19:36:00Z</dcterms:modified>
</cp:coreProperties>
</file>