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97D6" w14:textId="77777777" w:rsidR="00443B8C" w:rsidRPr="00EC4119" w:rsidRDefault="00443B8C" w:rsidP="00443B8C">
      <w:pPr>
        <w:jc w:val="center"/>
        <w:rPr>
          <w:b/>
          <w:sz w:val="20"/>
          <w:szCs w:val="20"/>
        </w:rPr>
      </w:pPr>
      <w:bookmarkStart w:id="0" w:name="_Toc509585492"/>
      <w:bookmarkStart w:id="1" w:name="_Toc509585515"/>
      <w:bookmarkStart w:id="2" w:name="_Toc534811567"/>
      <w:bookmarkStart w:id="3" w:name="_Toc534887022"/>
      <w:bookmarkStart w:id="4" w:name="_Toc534896678"/>
      <w:bookmarkStart w:id="5" w:name="_Toc26530406"/>
      <w:r w:rsidRPr="00EC4119">
        <w:rPr>
          <w:b/>
          <w:sz w:val="20"/>
          <w:szCs w:val="20"/>
        </w:rPr>
        <w:t>MEMORANDUM</w:t>
      </w:r>
    </w:p>
    <w:p w14:paraId="7804BD96" w14:textId="77777777" w:rsidR="00443B8C" w:rsidRPr="009178DD" w:rsidRDefault="00443B8C" w:rsidP="00443B8C">
      <w:pPr>
        <w:ind w:left="720" w:hanging="720"/>
        <w:rPr>
          <w:sz w:val="20"/>
          <w:szCs w:val="20"/>
        </w:rPr>
      </w:pPr>
      <w:r w:rsidRPr="009C47DA">
        <w:rPr>
          <w:rFonts w:ascii="Times New Roman" w:hAnsi="Times New Roman"/>
          <w:sz w:val="20"/>
          <w:szCs w:val="20"/>
        </w:rPr>
        <w:t xml:space="preserve">TO: </w:t>
      </w:r>
      <w:r w:rsidRPr="009C47DA">
        <w:rPr>
          <w:rFonts w:ascii="Times New Roman" w:hAnsi="Times New Roman"/>
          <w:sz w:val="20"/>
          <w:szCs w:val="20"/>
        </w:rPr>
        <w:tab/>
        <w:t>Kevin Fry, Chair, Valuation of Securities (E) Task Force</w:t>
      </w:r>
      <w:r w:rsidRPr="009C47DA">
        <w:rPr>
          <w:rFonts w:ascii="Times New Roman" w:hAnsi="Times New Roman"/>
          <w:sz w:val="20"/>
          <w:szCs w:val="20"/>
        </w:rPr>
        <w:tab/>
      </w:r>
      <w:r w:rsidRPr="009C47DA">
        <w:rPr>
          <w:rFonts w:ascii="Times New Roman" w:hAnsi="Times New Roman"/>
          <w:sz w:val="20"/>
          <w:szCs w:val="20"/>
        </w:rPr>
        <w:br/>
        <w:t xml:space="preserve">Members of the Valuation of Securities (E) Task Force </w:t>
      </w:r>
    </w:p>
    <w:p w14:paraId="68EA2351" w14:textId="77777777" w:rsidR="00443B8C" w:rsidRDefault="00443B8C" w:rsidP="009C47DA">
      <w:pPr>
        <w:ind w:left="720" w:hanging="720"/>
        <w:rPr>
          <w:rFonts w:ascii="Times New Roman" w:hAnsi="Times New Roman"/>
          <w:sz w:val="20"/>
          <w:szCs w:val="20"/>
        </w:rPr>
      </w:pPr>
      <w:r w:rsidRPr="00315B19">
        <w:rPr>
          <w:rFonts w:ascii="Times New Roman" w:hAnsi="Times New Roman"/>
          <w:sz w:val="20"/>
          <w:szCs w:val="20"/>
        </w:rPr>
        <w:t>FROM:</w:t>
      </w:r>
      <w:r w:rsidRPr="00315B19">
        <w:rPr>
          <w:rFonts w:ascii="Times New Roman" w:hAnsi="Times New Roman"/>
          <w:sz w:val="20"/>
          <w:szCs w:val="20"/>
        </w:rPr>
        <w:tab/>
        <w:t>Charles A. Therriault, Director, NAIC Securities Valuation Office (SVO)</w:t>
      </w:r>
      <w:r>
        <w:rPr>
          <w:rFonts w:ascii="Times New Roman" w:hAnsi="Times New Roman"/>
          <w:sz w:val="20"/>
          <w:szCs w:val="20"/>
        </w:rPr>
        <w:tab/>
      </w:r>
      <w:r>
        <w:rPr>
          <w:rFonts w:ascii="Times New Roman" w:hAnsi="Times New Roman"/>
          <w:sz w:val="20"/>
          <w:szCs w:val="20"/>
        </w:rPr>
        <w:br/>
      </w:r>
      <w:r w:rsidRPr="00315B19">
        <w:rPr>
          <w:rFonts w:ascii="Times New Roman" w:hAnsi="Times New Roman"/>
          <w:sz w:val="20"/>
          <w:szCs w:val="20"/>
        </w:rPr>
        <w:t xml:space="preserve">Marc Perlman, </w:t>
      </w:r>
      <w:r w:rsidR="00525D10">
        <w:rPr>
          <w:rFonts w:ascii="Times New Roman" w:hAnsi="Times New Roman"/>
          <w:sz w:val="20"/>
          <w:szCs w:val="20"/>
        </w:rPr>
        <w:t xml:space="preserve">Managing </w:t>
      </w:r>
      <w:r w:rsidRPr="00315B19">
        <w:rPr>
          <w:rFonts w:ascii="Times New Roman" w:hAnsi="Times New Roman"/>
          <w:sz w:val="20"/>
          <w:szCs w:val="20"/>
        </w:rPr>
        <w:t>Investment Counsel, NAIC Securities Valuation Office (SVO)</w:t>
      </w:r>
    </w:p>
    <w:p w14:paraId="7959D621" w14:textId="77777777" w:rsidR="00443B8C" w:rsidRPr="00315B19" w:rsidRDefault="00443B8C" w:rsidP="009C47DA">
      <w:pPr>
        <w:rPr>
          <w:rFonts w:ascii="Times New Roman" w:hAnsi="Times New Roman"/>
          <w:sz w:val="20"/>
          <w:szCs w:val="20"/>
        </w:rPr>
      </w:pPr>
      <w:r w:rsidRPr="00315B19">
        <w:rPr>
          <w:rFonts w:ascii="Times New Roman" w:hAnsi="Times New Roman"/>
          <w:sz w:val="20"/>
          <w:szCs w:val="20"/>
        </w:rPr>
        <w:t>CC:</w:t>
      </w:r>
      <w:r w:rsidRPr="00315B19">
        <w:rPr>
          <w:rFonts w:ascii="Times New Roman" w:hAnsi="Times New Roman"/>
          <w:sz w:val="20"/>
          <w:szCs w:val="20"/>
        </w:rPr>
        <w:tab/>
        <w:t>Eric Kolchinsky, Director, NAIC Structured Securities Group (SSG) and Capital Markets Bureau</w:t>
      </w:r>
    </w:p>
    <w:p w14:paraId="0678ABEC" w14:textId="77777777" w:rsidR="00443B8C" w:rsidRPr="00315B19" w:rsidRDefault="00443B8C" w:rsidP="00443B8C">
      <w:pPr>
        <w:ind w:left="720" w:hanging="720"/>
        <w:rPr>
          <w:rFonts w:ascii="Times New Roman" w:hAnsi="Times New Roman"/>
          <w:sz w:val="20"/>
          <w:szCs w:val="20"/>
        </w:rPr>
      </w:pPr>
      <w:r w:rsidRPr="00315B19">
        <w:rPr>
          <w:rFonts w:ascii="Times New Roman" w:hAnsi="Times New Roman"/>
          <w:sz w:val="20"/>
          <w:szCs w:val="20"/>
        </w:rPr>
        <w:t>RE:</w:t>
      </w:r>
      <w:r w:rsidRPr="00315B19">
        <w:rPr>
          <w:rFonts w:ascii="Times New Roman" w:hAnsi="Times New Roman"/>
          <w:sz w:val="20"/>
          <w:szCs w:val="20"/>
        </w:rPr>
        <w:tab/>
        <w:t xml:space="preserve">Proposed Amendment to the </w:t>
      </w:r>
      <w:r w:rsidRPr="00315B19">
        <w:rPr>
          <w:rFonts w:ascii="Times New Roman" w:hAnsi="Times New Roman"/>
          <w:i/>
          <w:sz w:val="20"/>
          <w:szCs w:val="20"/>
        </w:rPr>
        <w:t>Purposes and Procedures Manual of the NAIC Investment Analysis Office</w:t>
      </w:r>
      <w:r w:rsidRPr="00315B19">
        <w:rPr>
          <w:rFonts w:ascii="Times New Roman" w:hAnsi="Times New Roman"/>
          <w:sz w:val="20"/>
          <w:szCs w:val="20"/>
        </w:rPr>
        <w:t xml:space="preserve"> (P&amp;P Manual) </w:t>
      </w:r>
      <w:r w:rsidR="007C0044">
        <w:rPr>
          <w:rFonts w:ascii="Times New Roman" w:hAnsi="Times New Roman"/>
          <w:sz w:val="20"/>
          <w:szCs w:val="20"/>
        </w:rPr>
        <w:t xml:space="preserve">to </w:t>
      </w:r>
      <w:r w:rsidR="00D260CA">
        <w:rPr>
          <w:rFonts w:ascii="Times New Roman" w:hAnsi="Times New Roman"/>
          <w:sz w:val="20"/>
          <w:szCs w:val="20"/>
        </w:rPr>
        <w:t xml:space="preserve">Private Rating </w:t>
      </w:r>
      <w:r w:rsidR="00F14BFF">
        <w:rPr>
          <w:rFonts w:ascii="Times New Roman" w:hAnsi="Times New Roman"/>
          <w:sz w:val="20"/>
          <w:szCs w:val="20"/>
        </w:rPr>
        <w:t xml:space="preserve">Letter </w:t>
      </w:r>
      <w:r w:rsidR="00D260CA">
        <w:rPr>
          <w:rFonts w:ascii="Times New Roman" w:hAnsi="Times New Roman"/>
          <w:sz w:val="20"/>
          <w:szCs w:val="20"/>
        </w:rPr>
        <w:t>Rationale</w:t>
      </w:r>
      <w:r w:rsidR="00E414DD">
        <w:rPr>
          <w:rFonts w:ascii="Times New Roman" w:hAnsi="Times New Roman"/>
          <w:sz w:val="20"/>
          <w:szCs w:val="20"/>
        </w:rPr>
        <w:t xml:space="preserve"> Report</w:t>
      </w:r>
      <w:r w:rsidR="006244A2">
        <w:rPr>
          <w:rFonts w:ascii="Times New Roman" w:hAnsi="Times New Roman"/>
          <w:sz w:val="20"/>
          <w:szCs w:val="20"/>
        </w:rPr>
        <w:t xml:space="preserve"> Only</w:t>
      </w:r>
    </w:p>
    <w:p w14:paraId="5E6840FE" w14:textId="62C90717" w:rsidR="00443B8C" w:rsidRPr="00315B19" w:rsidRDefault="00443B8C" w:rsidP="00443B8C">
      <w:pPr>
        <w:pBdr>
          <w:bottom w:val="single" w:sz="12" w:space="1" w:color="auto"/>
        </w:pBdr>
        <w:tabs>
          <w:tab w:val="left" w:pos="720"/>
          <w:tab w:val="left" w:pos="1440"/>
          <w:tab w:val="left" w:pos="6914"/>
        </w:tabs>
        <w:rPr>
          <w:rFonts w:ascii="Times New Roman" w:hAnsi="Times New Roman"/>
          <w:sz w:val="20"/>
          <w:szCs w:val="20"/>
        </w:rPr>
      </w:pPr>
      <w:r w:rsidRPr="00315B19">
        <w:rPr>
          <w:rFonts w:ascii="Times New Roman" w:hAnsi="Times New Roman"/>
          <w:sz w:val="20"/>
          <w:szCs w:val="20"/>
        </w:rPr>
        <w:t>DATE:</w:t>
      </w:r>
      <w:r w:rsidRPr="00315B19">
        <w:rPr>
          <w:rFonts w:ascii="Times New Roman" w:hAnsi="Times New Roman"/>
          <w:sz w:val="20"/>
          <w:szCs w:val="20"/>
        </w:rPr>
        <w:tab/>
      </w:r>
      <w:r w:rsidR="00CA2739">
        <w:rPr>
          <w:rFonts w:ascii="Times New Roman" w:hAnsi="Times New Roman"/>
          <w:sz w:val="20"/>
          <w:szCs w:val="20"/>
        </w:rPr>
        <w:t xml:space="preserve">April </w:t>
      </w:r>
      <w:r w:rsidR="008C5C43">
        <w:rPr>
          <w:rFonts w:ascii="Times New Roman" w:hAnsi="Times New Roman"/>
          <w:sz w:val="20"/>
          <w:szCs w:val="20"/>
        </w:rPr>
        <w:t>9</w:t>
      </w:r>
      <w:r w:rsidR="00CA2739">
        <w:rPr>
          <w:rFonts w:ascii="Times New Roman" w:hAnsi="Times New Roman"/>
          <w:sz w:val="20"/>
          <w:szCs w:val="20"/>
        </w:rPr>
        <w:t>, 2021</w:t>
      </w:r>
    </w:p>
    <w:p w14:paraId="60923C52" w14:textId="77777777" w:rsidR="006244A2" w:rsidRDefault="00443B8C" w:rsidP="00041532">
      <w:pPr>
        <w:rPr>
          <w:rFonts w:ascii="Times New Roman" w:hAnsi="Times New Roman"/>
          <w:sz w:val="20"/>
          <w:szCs w:val="20"/>
        </w:rPr>
      </w:pPr>
      <w:r w:rsidRPr="00315B19">
        <w:rPr>
          <w:rFonts w:ascii="Times New Roman" w:hAnsi="Times New Roman"/>
          <w:b/>
          <w:sz w:val="20"/>
          <w:szCs w:val="20"/>
        </w:rPr>
        <w:t xml:space="preserve">1. </w:t>
      </w:r>
      <w:r w:rsidRPr="00315B19">
        <w:rPr>
          <w:rFonts w:ascii="Times New Roman" w:hAnsi="Times New Roman"/>
          <w:b/>
          <w:sz w:val="20"/>
          <w:szCs w:val="20"/>
        </w:rPr>
        <w:tab/>
      </w:r>
      <w:r>
        <w:rPr>
          <w:rFonts w:ascii="Times New Roman" w:hAnsi="Times New Roman"/>
          <w:b/>
          <w:sz w:val="20"/>
          <w:szCs w:val="20"/>
        </w:rPr>
        <w:t>Summary</w:t>
      </w:r>
      <w:r w:rsidRPr="00315B19">
        <w:rPr>
          <w:rFonts w:ascii="Times New Roman" w:hAnsi="Times New Roman"/>
          <w:sz w:val="20"/>
          <w:szCs w:val="20"/>
        </w:rPr>
        <w:t xml:space="preserve"> –</w:t>
      </w:r>
      <w:r w:rsidR="007C0044">
        <w:rPr>
          <w:rFonts w:ascii="Times New Roman" w:hAnsi="Times New Roman"/>
          <w:sz w:val="20"/>
          <w:szCs w:val="20"/>
        </w:rPr>
        <w:t xml:space="preserve">The </w:t>
      </w:r>
      <w:r w:rsidR="00AF3199">
        <w:rPr>
          <w:rFonts w:ascii="Times New Roman" w:hAnsi="Times New Roman"/>
          <w:sz w:val="20"/>
          <w:szCs w:val="20"/>
        </w:rPr>
        <w:t>IAO</w:t>
      </w:r>
      <w:r w:rsidR="007C0044">
        <w:rPr>
          <w:rFonts w:ascii="Times New Roman" w:hAnsi="Times New Roman"/>
          <w:sz w:val="20"/>
          <w:szCs w:val="20"/>
        </w:rPr>
        <w:t xml:space="preserve"> staff </w:t>
      </w:r>
      <w:bookmarkStart w:id="6" w:name="_Toc398814443"/>
      <w:bookmarkStart w:id="7" w:name="_Toc398816423"/>
      <w:bookmarkStart w:id="8" w:name="_Toc398816640"/>
      <w:bookmarkStart w:id="9" w:name="_Toc500840801"/>
      <w:bookmarkStart w:id="10" w:name="_Toc500841406"/>
      <w:r w:rsidR="006A3CF6">
        <w:rPr>
          <w:rFonts w:ascii="Times New Roman" w:hAnsi="Times New Roman"/>
          <w:sz w:val="20"/>
          <w:szCs w:val="20"/>
        </w:rPr>
        <w:t xml:space="preserve">discussed with the Task Force at </w:t>
      </w:r>
      <w:r w:rsidR="000244B5">
        <w:rPr>
          <w:rFonts w:ascii="Times New Roman" w:hAnsi="Times New Roman"/>
          <w:sz w:val="20"/>
          <w:szCs w:val="20"/>
        </w:rPr>
        <w:t>its</w:t>
      </w:r>
      <w:r w:rsidR="006A3CF6">
        <w:rPr>
          <w:rFonts w:ascii="Times New Roman" w:hAnsi="Times New Roman"/>
          <w:sz w:val="20"/>
          <w:szCs w:val="20"/>
        </w:rPr>
        <w:t xml:space="preserve"> May 14</w:t>
      </w:r>
      <w:r w:rsidR="00B633FE">
        <w:rPr>
          <w:rFonts w:ascii="Times New Roman" w:hAnsi="Times New Roman"/>
          <w:sz w:val="20"/>
          <w:szCs w:val="20"/>
        </w:rPr>
        <w:t>, 2020</w:t>
      </w:r>
      <w:r w:rsidR="006A3CF6">
        <w:rPr>
          <w:rFonts w:ascii="Times New Roman" w:hAnsi="Times New Roman"/>
          <w:sz w:val="20"/>
          <w:szCs w:val="20"/>
        </w:rPr>
        <w:t xml:space="preserve"> meeting </w:t>
      </w:r>
      <w:r w:rsidR="000244B5">
        <w:rPr>
          <w:rFonts w:ascii="Times New Roman" w:hAnsi="Times New Roman"/>
          <w:sz w:val="20"/>
          <w:szCs w:val="20"/>
        </w:rPr>
        <w:t>the IAO’s</w:t>
      </w:r>
      <w:r w:rsidR="006A3CF6">
        <w:rPr>
          <w:rFonts w:ascii="Times New Roman" w:hAnsi="Times New Roman"/>
          <w:sz w:val="20"/>
          <w:szCs w:val="20"/>
        </w:rPr>
        <w:t xml:space="preserve"> concern</w:t>
      </w:r>
      <w:r w:rsidR="00AF3199">
        <w:rPr>
          <w:rFonts w:ascii="Times New Roman" w:hAnsi="Times New Roman"/>
          <w:sz w:val="20"/>
          <w:szCs w:val="20"/>
        </w:rPr>
        <w:t>s</w:t>
      </w:r>
      <w:r w:rsidR="006A3CF6">
        <w:rPr>
          <w:rFonts w:ascii="Times New Roman" w:hAnsi="Times New Roman"/>
          <w:sz w:val="20"/>
          <w:szCs w:val="20"/>
        </w:rPr>
        <w:t xml:space="preserve"> with </w:t>
      </w:r>
      <w:r w:rsidR="004A589F">
        <w:rPr>
          <w:rFonts w:ascii="Times New Roman" w:hAnsi="Times New Roman"/>
          <w:sz w:val="20"/>
          <w:szCs w:val="20"/>
        </w:rPr>
        <w:t>b</w:t>
      </w:r>
      <w:r w:rsidR="006A3CF6">
        <w:rPr>
          <w:rFonts w:ascii="Times New Roman" w:hAnsi="Times New Roman"/>
          <w:sz w:val="20"/>
          <w:szCs w:val="20"/>
        </w:rPr>
        <w:t xml:space="preserve">espoke </w:t>
      </w:r>
      <w:r w:rsidR="004A589F">
        <w:rPr>
          <w:rFonts w:ascii="Times New Roman" w:hAnsi="Times New Roman"/>
          <w:sz w:val="20"/>
          <w:szCs w:val="20"/>
        </w:rPr>
        <w:t>s</w:t>
      </w:r>
      <w:r w:rsidR="006A3CF6">
        <w:rPr>
          <w:rFonts w:ascii="Times New Roman" w:hAnsi="Times New Roman"/>
          <w:sz w:val="20"/>
          <w:szCs w:val="20"/>
        </w:rPr>
        <w:t xml:space="preserve">ecurities and </w:t>
      </w:r>
      <w:r w:rsidR="00AF3199">
        <w:rPr>
          <w:rFonts w:ascii="Times New Roman" w:hAnsi="Times New Roman"/>
          <w:sz w:val="20"/>
          <w:szCs w:val="20"/>
        </w:rPr>
        <w:t xml:space="preserve">the </w:t>
      </w:r>
      <w:r w:rsidR="006A3CF6">
        <w:rPr>
          <w:rFonts w:ascii="Times New Roman" w:hAnsi="Times New Roman"/>
          <w:sz w:val="20"/>
          <w:szCs w:val="20"/>
        </w:rPr>
        <w:t xml:space="preserve">NAIC’s </w:t>
      </w:r>
      <w:r w:rsidR="004A589F" w:rsidRPr="004A589F">
        <w:rPr>
          <w:rFonts w:ascii="Times New Roman" w:hAnsi="Times New Roman"/>
          <w:sz w:val="20"/>
          <w:szCs w:val="20"/>
        </w:rPr>
        <w:t>excessive reliance on credit rating provider (CRP) ratings to assess investment risk and for regulatory purposes</w:t>
      </w:r>
      <w:r w:rsidR="000244B5">
        <w:rPr>
          <w:rFonts w:ascii="Times New Roman" w:hAnsi="Times New Roman"/>
          <w:sz w:val="20"/>
          <w:szCs w:val="20"/>
        </w:rPr>
        <w:t xml:space="preserve">. At that meeting the Task Force </w:t>
      </w:r>
      <w:r w:rsidR="004A589F">
        <w:rPr>
          <w:rFonts w:ascii="Times New Roman" w:hAnsi="Times New Roman"/>
          <w:sz w:val="20"/>
          <w:szCs w:val="20"/>
        </w:rPr>
        <w:t xml:space="preserve">exposed </w:t>
      </w:r>
      <w:r w:rsidR="000244B5">
        <w:rPr>
          <w:rFonts w:ascii="Times New Roman" w:hAnsi="Times New Roman"/>
          <w:sz w:val="20"/>
          <w:szCs w:val="20"/>
        </w:rPr>
        <w:t>the IAO’s</w:t>
      </w:r>
      <w:r w:rsidR="004A589F">
        <w:rPr>
          <w:rFonts w:ascii="Times New Roman" w:hAnsi="Times New Roman"/>
          <w:sz w:val="20"/>
          <w:szCs w:val="20"/>
        </w:rPr>
        <w:t xml:space="preserve"> memorandum</w:t>
      </w:r>
      <w:r w:rsidR="000244B5">
        <w:rPr>
          <w:rFonts w:ascii="Times New Roman" w:hAnsi="Times New Roman"/>
          <w:sz w:val="20"/>
          <w:szCs w:val="20"/>
        </w:rPr>
        <w:t>,</w:t>
      </w:r>
      <w:r w:rsidR="004A589F">
        <w:rPr>
          <w:rFonts w:ascii="Times New Roman" w:hAnsi="Times New Roman"/>
          <w:sz w:val="20"/>
          <w:szCs w:val="20"/>
        </w:rPr>
        <w:t xml:space="preserve"> dated February 27, 2020</w:t>
      </w:r>
      <w:r w:rsidR="000244B5">
        <w:rPr>
          <w:rFonts w:ascii="Times New Roman" w:hAnsi="Times New Roman"/>
          <w:sz w:val="20"/>
          <w:szCs w:val="20"/>
        </w:rPr>
        <w:t>,</w:t>
      </w:r>
      <w:r w:rsidR="004A589F">
        <w:rPr>
          <w:rFonts w:ascii="Times New Roman" w:hAnsi="Times New Roman"/>
          <w:sz w:val="20"/>
          <w:szCs w:val="20"/>
        </w:rPr>
        <w:t xml:space="preserve"> summarizing th</w:t>
      </w:r>
      <w:r w:rsidR="003D27D3">
        <w:rPr>
          <w:rFonts w:ascii="Times New Roman" w:hAnsi="Times New Roman"/>
          <w:sz w:val="20"/>
          <w:szCs w:val="20"/>
        </w:rPr>
        <w:t>e</w:t>
      </w:r>
      <w:r w:rsidR="004A589F">
        <w:rPr>
          <w:rFonts w:ascii="Times New Roman" w:hAnsi="Times New Roman"/>
          <w:sz w:val="20"/>
          <w:szCs w:val="20"/>
        </w:rPr>
        <w:t>se concerns</w:t>
      </w:r>
      <w:r w:rsidR="006A3CF6">
        <w:rPr>
          <w:rFonts w:ascii="Times New Roman" w:hAnsi="Times New Roman"/>
          <w:sz w:val="20"/>
          <w:szCs w:val="20"/>
        </w:rPr>
        <w:t xml:space="preserve">. The Task Force requested the SVO </w:t>
      </w:r>
      <w:r w:rsidR="006A3CF6" w:rsidRPr="006A3CF6">
        <w:rPr>
          <w:rFonts w:ascii="Times New Roman" w:hAnsi="Times New Roman"/>
          <w:sz w:val="20"/>
          <w:szCs w:val="20"/>
        </w:rPr>
        <w:t xml:space="preserve">make incremental recommendations to address these </w:t>
      </w:r>
      <w:r w:rsidR="003D27D3">
        <w:rPr>
          <w:rFonts w:ascii="Times New Roman" w:hAnsi="Times New Roman"/>
          <w:sz w:val="20"/>
          <w:szCs w:val="20"/>
        </w:rPr>
        <w:t>issues</w:t>
      </w:r>
      <w:r w:rsidR="006A3CF6">
        <w:rPr>
          <w:rFonts w:ascii="Times New Roman" w:hAnsi="Times New Roman"/>
          <w:sz w:val="20"/>
          <w:szCs w:val="20"/>
        </w:rPr>
        <w:t>.</w:t>
      </w:r>
      <w:r w:rsidR="004A589F">
        <w:rPr>
          <w:rFonts w:ascii="Times New Roman" w:hAnsi="Times New Roman"/>
          <w:sz w:val="20"/>
          <w:szCs w:val="20"/>
        </w:rPr>
        <w:tab/>
      </w:r>
      <w:r w:rsidR="00283A96">
        <w:rPr>
          <w:rFonts w:ascii="Times New Roman" w:hAnsi="Times New Roman"/>
          <w:sz w:val="20"/>
          <w:szCs w:val="20"/>
        </w:rPr>
        <w:br/>
      </w:r>
      <w:r w:rsidR="004A589F">
        <w:rPr>
          <w:rFonts w:ascii="Times New Roman" w:hAnsi="Times New Roman"/>
          <w:sz w:val="20"/>
          <w:szCs w:val="20"/>
        </w:rPr>
        <w:br/>
      </w:r>
      <w:r w:rsidR="004A589F" w:rsidRPr="004A589F">
        <w:rPr>
          <w:rFonts w:ascii="Times New Roman" w:hAnsi="Times New Roman"/>
          <w:sz w:val="20"/>
          <w:szCs w:val="20"/>
        </w:rPr>
        <w:t xml:space="preserve">On </w:t>
      </w:r>
      <w:r w:rsidR="00B633FE" w:rsidRPr="004A589F">
        <w:rPr>
          <w:rFonts w:ascii="Times New Roman" w:hAnsi="Times New Roman"/>
          <w:sz w:val="20"/>
          <w:szCs w:val="20"/>
        </w:rPr>
        <w:t>Oct</w:t>
      </w:r>
      <w:r w:rsidR="00B633FE">
        <w:rPr>
          <w:rFonts w:ascii="Times New Roman" w:hAnsi="Times New Roman"/>
          <w:sz w:val="20"/>
          <w:szCs w:val="20"/>
        </w:rPr>
        <w:t>.</w:t>
      </w:r>
      <w:r w:rsidR="00B633FE" w:rsidRPr="004A589F">
        <w:rPr>
          <w:rFonts w:ascii="Times New Roman" w:hAnsi="Times New Roman"/>
          <w:sz w:val="20"/>
          <w:szCs w:val="20"/>
        </w:rPr>
        <w:t xml:space="preserve"> </w:t>
      </w:r>
      <w:r w:rsidR="004A589F">
        <w:rPr>
          <w:rFonts w:ascii="Times New Roman" w:hAnsi="Times New Roman"/>
          <w:sz w:val="20"/>
          <w:szCs w:val="20"/>
        </w:rPr>
        <w:t>23</w:t>
      </w:r>
      <w:r w:rsidR="00B633FE">
        <w:rPr>
          <w:rFonts w:ascii="Times New Roman" w:hAnsi="Times New Roman"/>
          <w:sz w:val="20"/>
          <w:szCs w:val="20"/>
        </w:rPr>
        <w:t>, 2020</w:t>
      </w:r>
      <w:r w:rsidR="004A589F">
        <w:rPr>
          <w:rFonts w:ascii="Times New Roman" w:hAnsi="Times New Roman"/>
          <w:sz w:val="20"/>
          <w:szCs w:val="20"/>
        </w:rPr>
        <w:t xml:space="preserve"> </w:t>
      </w:r>
      <w:r w:rsidR="004A589F" w:rsidRPr="004A589F">
        <w:rPr>
          <w:rFonts w:ascii="Times New Roman" w:hAnsi="Times New Roman"/>
          <w:sz w:val="20"/>
          <w:szCs w:val="20"/>
        </w:rPr>
        <w:t>the Financial Condition (E) Committee</w:t>
      </w:r>
      <w:r w:rsidR="004A589F">
        <w:rPr>
          <w:rFonts w:ascii="Times New Roman" w:hAnsi="Times New Roman"/>
          <w:sz w:val="20"/>
          <w:szCs w:val="20"/>
        </w:rPr>
        <w:t xml:space="preserve"> directed the </w:t>
      </w:r>
      <w:r w:rsidR="004A589F" w:rsidRPr="004A589F">
        <w:rPr>
          <w:rFonts w:ascii="Times New Roman" w:hAnsi="Times New Roman"/>
          <w:sz w:val="20"/>
          <w:szCs w:val="20"/>
        </w:rPr>
        <w:t xml:space="preserve">Task Force </w:t>
      </w:r>
      <w:r w:rsidR="004A589F">
        <w:rPr>
          <w:rFonts w:ascii="Times New Roman" w:hAnsi="Times New Roman"/>
          <w:sz w:val="20"/>
          <w:szCs w:val="20"/>
        </w:rPr>
        <w:t xml:space="preserve">to </w:t>
      </w:r>
      <w:r w:rsidR="004A589F" w:rsidRPr="004A589F">
        <w:rPr>
          <w:rFonts w:ascii="Times New Roman" w:hAnsi="Times New Roman"/>
          <w:sz w:val="20"/>
          <w:szCs w:val="20"/>
        </w:rPr>
        <w:t xml:space="preserve">include a new charge </w:t>
      </w:r>
      <w:r w:rsidR="004A589F">
        <w:rPr>
          <w:rFonts w:ascii="Times New Roman" w:hAnsi="Times New Roman"/>
          <w:sz w:val="20"/>
          <w:szCs w:val="20"/>
        </w:rPr>
        <w:t xml:space="preserve">for 2021; specifically, </w:t>
      </w:r>
      <w:r w:rsidR="004A589F" w:rsidRPr="004A589F">
        <w:rPr>
          <w:rFonts w:ascii="Times New Roman" w:hAnsi="Times New Roman"/>
          <w:sz w:val="20"/>
          <w:szCs w:val="20"/>
        </w:rPr>
        <w:t>to, “</w:t>
      </w:r>
      <w:r w:rsidR="004A589F" w:rsidRPr="00041532">
        <w:rPr>
          <w:rFonts w:ascii="Times New Roman" w:hAnsi="Times New Roman"/>
          <w:i/>
          <w:iCs/>
          <w:sz w:val="20"/>
          <w:szCs w:val="20"/>
          <w:u w:val="single"/>
        </w:rPr>
        <w:t>implement policies to oversee the NAIC’s staff administration of rating agency ratings used in NAIC processes, including, staff’s discretion over the applicability of their use in its administration of Filing Exemption</w:t>
      </w:r>
      <w:r w:rsidR="004A589F" w:rsidRPr="004A589F">
        <w:rPr>
          <w:rFonts w:ascii="Times New Roman" w:hAnsi="Times New Roman"/>
          <w:i/>
          <w:iCs/>
          <w:sz w:val="20"/>
          <w:szCs w:val="20"/>
        </w:rPr>
        <w:t>.</w:t>
      </w:r>
      <w:r w:rsidR="004A589F" w:rsidRPr="004A589F">
        <w:rPr>
          <w:rFonts w:ascii="Times New Roman" w:hAnsi="Times New Roman"/>
          <w:sz w:val="20"/>
          <w:szCs w:val="20"/>
        </w:rPr>
        <w:t>” In</w:t>
      </w:r>
      <w:r w:rsidR="004A589F">
        <w:rPr>
          <w:rFonts w:ascii="Times New Roman" w:hAnsi="Times New Roman"/>
          <w:sz w:val="20"/>
          <w:szCs w:val="20"/>
        </w:rPr>
        <w:t xml:space="preserve"> </w:t>
      </w:r>
      <w:r w:rsidR="004A589F" w:rsidRPr="004A589F">
        <w:rPr>
          <w:rFonts w:ascii="Times New Roman" w:hAnsi="Times New Roman"/>
          <w:sz w:val="20"/>
          <w:szCs w:val="20"/>
        </w:rPr>
        <w:t xml:space="preserve">furtherance of the </w:t>
      </w:r>
      <w:r w:rsidR="004A589F">
        <w:rPr>
          <w:rFonts w:ascii="Times New Roman" w:hAnsi="Times New Roman"/>
          <w:sz w:val="20"/>
          <w:szCs w:val="20"/>
        </w:rPr>
        <w:t xml:space="preserve">proposed </w:t>
      </w:r>
      <w:r w:rsidR="004A589F" w:rsidRPr="004A589F">
        <w:rPr>
          <w:rFonts w:ascii="Times New Roman" w:hAnsi="Times New Roman"/>
          <w:sz w:val="20"/>
          <w:szCs w:val="20"/>
        </w:rPr>
        <w:t>new Task Force charge</w:t>
      </w:r>
      <w:r w:rsidR="004A589F">
        <w:rPr>
          <w:rFonts w:ascii="Times New Roman" w:hAnsi="Times New Roman"/>
          <w:sz w:val="20"/>
          <w:szCs w:val="20"/>
        </w:rPr>
        <w:t xml:space="preserve"> and the Task Force’s request for incremental recommendations</w:t>
      </w:r>
      <w:r w:rsidR="004A589F" w:rsidRPr="004A589F">
        <w:rPr>
          <w:rFonts w:ascii="Times New Roman" w:hAnsi="Times New Roman"/>
          <w:sz w:val="20"/>
          <w:szCs w:val="20"/>
        </w:rPr>
        <w:t xml:space="preserve">, the SVO proposes taking </w:t>
      </w:r>
      <w:r w:rsidR="004A589F">
        <w:rPr>
          <w:rFonts w:ascii="Times New Roman" w:hAnsi="Times New Roman"/>
          <w:sz w:val="20"/>
          <w:szCs w:val="20"/>
        </w:rPr>
        <w:t xml:space="preserve">a </w:t>
      </w:r>
      <w:r w:rsidR="004A589F" w:rsidRPr="004A589F">
        <w:rPr>
          <w:rFonts w:ascii="Times New Roman" w:hAnsi="Times New Roman"/>
          <w:sz w:val="20"/>
          <w:szCs w:val="20"/>
        </w:rPr>
        <w:t>first step towards implementation of some of its recommendations in its memo by increasing SVO scrutiny of PL securities, many of which are bespoke securities.</w:t>
      </w:r>
    </w:p>
    <w:p w14:paraId="6520ECC7" w14:textId="77777777" w:rsidR="00EC04B7" w:rsidRDefault="006244A2" w:rsidP="00041532">
      <w:pPr>
        <w:rPr>
          <w:rFonts w:ascii="Times New Roman" w:hAnsi="Times New Roman"/>
          <w:color w:val="FF0000"/>
          <w:sz w:val="20"/>
          <w:szCs w:val="20"/>
        </w:rPr>
      </w:pPr>
      <w:r w:rsidRPr="00CA2739">
        <w:rPr>
          <w:rFonts w:ascii="Times New Roman" w:hAnsi="Times New Roman"/>
          <w:color w:val="000000" w:themeColor="text1"/>
          <w:sz w:val="20"/>
          <w:szCs w:val="20"/>
        </w:rPr>
        <w:t>At the Task Force meeting on Nov</w:t>
      </w:r>
      <w:r w:rsidR="00CA2739">
        <w:rPr>
          <w:rFonts w:ascii="Times New Roman" w:hAnsi="Times New Roman"/>
          <w:color w:val="000000" w:themeColor="text1"/>
          <w:sz w:val="20"/>
          <w:szCs w:val="20"/>
        </w:rPr>
        <w:t>.</w:t>
      </w:r>
      <w:r w:rsidRPr="00CA2739">
        <w:rPr>
          <w:rFonts w:ascii="Times New Roman" w:hAnsi="Times New Roman"/>
          <w:color w:val="000000" w:themeColor="text1"/>
          <w:sz w:val="20"/>
          <w:szCs w:val="20"/>
        </w:rPr>
        <w:t xml:space="preserve"> 14, </w:t>
      </w:r>
      <w:r w:rsidR="00CA2739">
        <w:rPr>
          <w:rFonts w:ascii="Times New Roman" w:hAnsi="Times New Roman"/>
          <w:color w:val="000000" w:themeColor="text1"/>
          <w:sz w:val="20"/>
          <w:szCs w:val="20"/>
        </w:rPr>
        <w:t xml:space="preserve">2020 </w:t>
      </w:r>
      <w:r w:rsidRPr="00CA2739">
        <w:rPr>
          <w:rFonts w:ascii="Times New Roman" w:hAnsi="Times New Roman"/>
          <w:color w:val="000000" w:themeColor="text1"/>
          <w:sz w:val="20"/>
          <w:szCs w:val="20"/>
        </w:rPr>
        <w:t xml:space="preserve">the </w:t>
      </w:r>
      <w:r w:rsidR="00AC21B1" w:rsidRPr="00CA2739">
        <w:rPr>
          <w:rFonts w:ascii="Times New Roman" w:hAnsi="Times New Roman"/>
          <w:color w:val="000000" w:themeColor="text1"/>
          <w:sz w:val="20"/>
          <w:szCs w:val="20"/>
        </w:rPr>
        <w:t>Task Force directed</w:t>
      </w:r>
      <w:r w:rsidRPr="00CA2739">
        <w:rPr>
          <w:rFonts w:ascii="Times New Roman" w:hAnsi="Times New Roman"/>
          <w:color w:val="000000" w:themeColor="text1"/>
          <w:sz w:val="20"/>
          <w:szCs w:val="20"/>
        </w:rPr>
        <w:t xml:space="preserve"> </w:t>
      </w:r>
      <w:r w:rsidR="00AC21B1" w:rsidRPr="00CA2739">
        <w:rPr>
          <w:rFonts w:ascii="Times New Roman" w:hAnsi="Times New Roman"/>
          <w:color w:val="000000" w:themeColor="text1"/>
          <w:sz w:val="20"/>
          <w:szCs w:val="20"/>
        </w:rPr>
        <w:t>the SVO t</w:t>
      </w:r>
      <w:r w:rsidRPr="00CA2739">
        <w:rPr>
          <w:rFonts w:ascii="Times New Roman" w:hAnsi="Times New Roman"/>
          <w:color w:val="000000" w:themeColor="text1"/>
          <w:sz w:val="20"/>
          <w:szCs w:val="20"/>
        </w:rPr>
        <w:t xml:space="preserve">o </w:t>
      </w:r>
      <w:r w:rsidR="00CA2739">
        <w:rPr>
          <w:rFonts w:ascii="Times New Roman" w:hAnsi="Times New Roman"/>
          <w:color w:val="000000" w:themeColor="text1"/>
          <w:sz w:val="20"/>
          <w:szCs w:val="20"/>
        </w:rPr>
        <w:t xml:space="preserve">make </w:t>
      </w:r>
      <w:r w:rsidRPr="00CA2739">
        <w:rPr>
          <w:rFonts w:ascii="Times New Roman" w:hAnsi="Times New Roman"/>
          <w:color w:val="000000" w:themeColor="text1"/>
          <w:sz w:val="20"/>
          <w:szCs w:val="20"/>
        </w:rPr>
        <w:t>update</w:t>
      </w:r>
      <w:r w:rsidR="00CA2739">
        <w:rPr>
          <w:rFonts w:ascii="Times New Roman" w:hAnsi="Times New Roman"/>
          <w:color w:val="000000" w:themeColor="text1"/>
          <w:sz w:val="20"/>
          <w:szCs w:val="20"/>
        </w:rPr>
        <w:t xml:space="preserve">s to the </w:t>
      </w:r>
      <w:r w:rsidR="00AC21B1" w:rsidRPr="00CA2739">
        <w:rPr>
          <w:rFonts w:ascii="Times New Roman" w:hAnsi="Times New Roman"/>
          <w:color w:val="000000" w:themeColor="text1"/>
          <w:sz w:val="20"/>
          <w:szCs w:val="20"/>
        </w:rPr>
        <w:t xml:space="preserve">proposed amendment to have the Private Rating </w:t>
      </w:r>
      <w:r w:rsidR="00F14BFF" w:rsidRPr="00CA2739">
        <w:rPr>
          <w:rFonts w:ascii="Times New Roman" w:hAnsi="Times New Roman"/>
          <w:color w:val="000000" w:themeColor="text1"/>
          <w:sz w:val="20"/>
          <w:szCs w:val="20"/>
        </w:rPr>
        <w:t xml:space="preserve">Letter </w:t>
      </w:r>
      <w:r w:rsidR="00AC21B1" w:rsidRPr="00CA2739">
        <w:rPr>
          <w:rFonts w:ascii="Times New Roman" w:hAnsi="Times New Roman"/>
          <w:color w:val="000000" w:themeColor="text1"/>
          <w:sz w:val="20"/>
          <w:szCs w:val="20"/>
        </w:rPr>
        <w:t>Rationale Reports filed with the SVO but without the SVO’s discretion over evaluating the appropriateness of the rating or methodology utilized, at least at this time. The SVO still recommends that it be granted this oversight authority and will be scheduling a regulator-only</w:t>
      </w:r>
      <w:r w:rsidR="00F14BFF" w:rsidRPr="00CA2739">
        <w:rPr>
          <w:rFonts w:ascii="Times New Roman" w:hAnsi="Times New Roman"/>
          <w:color w:val="000000" w:themeColor="text1"/>
          <w:sz w:val="20"/>
          <w:szCs w:val="20"/>
        </w:rPr>
        <w:t xml:space="preserve"> call in 2021 to review with the Task Force PLR transactions which appear to be either ineligible for filing exemption, ineligible for Schedule D reporting and/or </w:t>
      </w:r>
      <w:r w:rsidR="002A112B" w:rsidRPr="00CA2739">
        <w:rPr>
          <w:rFonts w:ascii="Times New Roman" w:hAnsi="Times New Roman"/>
          <w:color w:val="000000" w:themeColor="text1"/>
          <w:sz w:val="20"/>
          <w:szCs w:val="20"/>
        </w:rPr>
        <w:t xml:space="preserve">where there is </w:t>
      </w:r>
      <w:r w:rsidR="00F14BFF" w:rsidRPr="00CA2739">
        <w:rPr>
          <w:rFonts w:ascii="Times New Roman" w:hAnsi="Times New Roman"/>
          <w:color w:val="000000" w:themeColor="text1"/>
          <w:sz w:val="20"/>
          <w:szCs w:val="20"/>
        </w:rPr>
        <w:t>a material difference in opinion as to the risk</w:t>
      </w:r>
      <w:r w:rsidR="00146890" w:rsidRPr="00CA2739">
        <w:rPr>
          <w:rFonts w:ascii="Times New Roman" w:hAnsi="Times New Roman"/>
          <w:color w:val="000000" w:themeColor="text1"/>
          <w:sz w:val="20"/>
          <w:szCs w:val="20"/>
        </w:rPr>
        <w:t>.</w:t>
      </w:r>
      <w:r w:rsidR="00F14BFF" w:rsidRPr="00CA2739">
        <w:rPr>
          <w:rFonts w:ascii="Times New Roman" w:hAnsi="Times New Roman"/>
          <w:color w:val="000000" w:themeColor="text1"/>
          <w:sz w:val="20"/>
          <w:szCs w:val="20"/>
        </w:rPr>
        <w:t xml:space="preserve">  </w:t>
      </w:r>
      <w:r w:rsidR="00F14BFF">
        <w:rPr>
          <w:rFonts w:ascii="Times New Roman" w:hAnsi="Times New Roman"/>
          <w:color w:val="FF0000"/>
          <w:sz w:val="20"/>
          <w:szCs w:val="20"/>
        </w:rPr>
        <w:tab/>
      </w:r>
    </w:p>
    <w:p w14:paraId="3B288A13" w14:textId="77777777" w:rsidR="006C08FB" w:rsidRDefault="00CA2739" w:rsidP="00041532">
      <w:pPr>
        <w:rPr>
          <w:rFonts w:ascii="Times New Roman" w:hAnsi="Times New Roman"/>
          <w:bCs/>
          <w:sz w:val="20"/>
          <w:szCs w:val="20"/>
        </w:rPr>
      </w:pPr>
      <w:r w:rsidRPr="00CA2739">
        <w:rPr>
          <w:rFonts w:ascii="Times New Roman" w:hAnsi="Times New Roman"/>
          <w:color w:val="000000" w:themeColor="text1"/>
          <w:sz w:val="20"/>
          <w:szCs w:val="20"/>
        </w:rPr>
        <w:t>At the Task Force meeting</w:t>
      </w:r>
      <w:r>
        <w:rPr>
          <w:rFonts w:ascii="Times New Roman" w:hAnsi="Times New Roman"/>
          <w:color w:val="000000" w:themeColor="text1"/>
          <w:sz w:val="20"/>
          <w:szCs w:val="20"/>
        </w:rPr>
        <w:t>s</w:t>
      </w:r>
      <w:r w:rsidRPr="00CA2739">
        <w:rPr>
          <w:rFonts w:ascii="Times New Roman" w:hAnsi="Times New Roman"/>
          <w:color w:val="000000" w:themeColor="text1"/>
          <w:sz w:val="20"/>
          <w:szCs w:val="20"/>
        </w:rPr>
        <w:t xml:space="preserve"> on </w:t>
      </w:r>
      <w:r>
        <w:rPr>
          <w:rFonts w:ascii="Times New Roman" w:hAnsi="Times New Roman"/>
          <w:color w:val="000000" w:themeColor="text1"/>
          <w:sz w:val="20"/>
          <w:szCs w:val="20"/>
        </w:rPr>
        <w:t>Feb. 18 and Mar. 22, 2021</w:t>
      </w:r>
      <w:r w:rsidR="006C08FB">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Pr="00CA2739">
        <w:rPr>
          <w:rFonts w:ascii="Times New Roman" w:hAnsi="Times New Roman"/>
          <w:color w:val="000000" w:themeColor="text1"/>
          <w:sz w:val="20"/>
          <w:szCs w:val="20"/>
        </w:rPr>
        <w:t xml:space="preserve">the Task Force directed the SVO to </w:t>
      </w:r>
      <w:r>
        <w:rPr>
          <w:rFonts w:ascii="Times New Roman" w:hAnsi="Times New Roman"/>
          <w:color w:val="000000" w:themeColor="text1"/>
          <w:sz w:val="20"/>
          <w:szCs w:val="20"/>
        </w:rPr>
        <w:t xml:space="preserve">make additional </w:t>
      </w:r>
      <w:r w:rsidRPr="00CA2739">
        <w:rPr>
          <w:rFonts w:ascii="Times New Roman" w:hAnsi="Times New Roman"/>
          <w:color w:val="000000" w:themeColor="text1"/>
          <w:sz w:val="20"/>
          <w:szCs w:val="20"/>
        </w:rPr>
        <w:t>update</w:t>
      </w:r>
      <w:r>
        <w:rPr>
          <w:rFonts w:ascii="Times New Roman" w:hAnsi="Times New Roman"/>
          <w:color w:val="000000" w:themeColor="text1"/>
          <w:sz w:val="20"/>
          <w:szCs w:val="20"/>
        </w:rPr>
        <w:t xml:space="preserve">s </w:t>
      </w:r>
      <w:r w:rsidR="00EC04B7">
        <w:rPr>
          <w:rFonts w:ascii="Times New Roman" w:hAnsi="Times New Roman"/>
          <w:color w:val="000000" w:themeColor="text1"/>
          <w:sz w:val="20"/>
          <w:szCs w:val="20"/>
        </w:rPr>
        <w:t xml:space="preserve">related to </w:t>
      </w:r>
      <w:r w:rsidR="00EC04B7" w:rsidRPr="00EC04B7">
        <w:rPr>
          <w:rFonts w:ascii="Times New Roman" w:hAnsi="Times New Roman"/>
          <w:color w:val="000000" w:themeColor="text1"/>
          <w:sz w:val="20"/>
          <w:szCs w:val="20"/>
        </w:rPr>
        <w:t xml:space="preserve">transition language </w:t>
      </w:r>
      <w:r w:rsidR="00EC04B7">
        <w:rPr>
          <w:rFonts w:ascii="Times New Roman" w:hAnsi="Times New Roman"/>
          <w:color w:val="000000" w:themeColor="text1"/>
          <w:sz w:val="20"/>
          <w:szCs w:val="20"/>
        </w:rPr>
        <w:t xml:space="preserve">to provide </w:t>
      </w:r>
      <w:r w:rsidR="00EC04B7" w:rsidRPr="00EC04B7">
        <w:rPr>
          <w:rFonts w:ascii="Times New Roman" w:hAnsi="Times New Roman"/>
          <w:color w:val="000000" w:themeColor="text1"/>
          <w:sz w:val="20"/>
          <w:szCs w:val="20"/>
        </w:rPr>
        <w:t>an option to compan</w:t>
      </w:r>
      <w:r w:rsidR="00EC04B7">
        <w:rPr>
          <w:rFonts w:ascii="Times New Roman" w:hAnsi="Times New Roman"/>
          <w:color w:val="000000" w:themeColor="text1"/>
          <w:sz w:val="20"/>
          <w:szCs w:val="20"/>
        </w:rPr>
        <w:t>ies</w:t>
      </w:r>
      <w:r w:rsidR="00EC04B7" w:rsidRPr="00EC04B7">
        <w:rPr>
          <w:rFonts w:ascii="Times New Roman" w:hAnsi="Times New Roman"/>
          <w:color w:val="000000" w:themeColor="text1"/>
          <w:sz w:val="20"/>
          <w:szCs w:val="20"/>
        </w:rPr>
        <w:t xml:space="preserve"> that cannot provide the ratings rationale due to confidentiality or contractual reasons</w:t>
      </w:r>
      <w:r w:rsidR="00EC04B7">
        <w:rPr>
          <w:rFonts w:ascii="Times New Roman" w:hAnsi="Times New Roman"/>
          <w:color w:val="000000" w:themeColor="text1"/>
          <w:sz w:val="20"/>
          <w:szCs w:val="20"/>
        </w:rPr>
        <w:t xml:space="preserve">, and </w:t>
      </w:r>
      <w:r w:rsidR="00EC04B7" w:rsidRPr="00EC04B7">
        <w:rPr>
          <w:rFonts w:ascii="Times New Roman" w:hAnsi="Times New Roman"/>
          <w:color w:val="000000" w:themeColor="text1"/>
          <w:sz w:val="20"/>
          <w:szCs w:val="20"/>
        </w:rPr>
        <w:t>disclosure</w:t>
      </w:r>
      <w:r w:rsidR="006C08FB">
        <w:rPr>
          <w:rFonts w:ascii="Times New Roman" w:hAnsi="Times New Roman"/>
          <w:color w:val="000000" w:themeColor="text1"/>
          <w:sz w:val="20"/>
          <w:szCs w:val="20"/>
        </w:rPr>
        <w:t>s</w:t>
      </w:r>
      <w:r w:rsidR="00EC04B7" w:rsidRPr="00EC04B7">
        <w:rPr>
          <w:rFonts w:ascii="Times New Roman" w:hAnsi="Times New Roman"/>
          <w:color w:val="000000" w:themeColor="text1"/>
          <w:sz w:val="20"/>
          <w:szCs w:val="20"/>
        </w:rPr>
        <w:t xml:space="preserve"> </w:t>
      </w:r>
      <w:r w:rsidR="00EC04B7">
        <w:rPr>
          <w:rFonts w:ascii="Times New Roman" w:hAnsi="Times New Roman"/>
          <w:color w:val="000000" w:themeColor="text1"/>
          <w:sz w:val="20"/>
          <w:szCs w:val="20"/>
        </w:rPr>
        <w:t xml:space="preserve">in NAIC systems </w:t>
      </w:r>
      <w:r w:rsidR="00EC04B7" w:rsidRPr="00EC04B7">
        <w:rPr>
          <w:rFonts w:ascii="Times New Roman" w:hAnsi="Times New Roman"/>
          <w:color w:val="000000" w:themeColor="text1"/>
          <w:sz w:val="20"/>
          <w:szCs w:val="20"/>
        </w:rPr>
        <w:t>as to why something was ineligible.</w:t>
      </w:r>
      <w:r w:rsidR="00EC04B7">
        <w:rPr>
          <w:rFonts w:ascii="Times New Roman" w:hAnsi="Times New Roman"/>
          <w:color w:val="000000" w:themeColor="text1"/>
          <w:sz w:val="20"/>
          <w:szCs w:val="20"/>
        </w:rPr>
        <w:t xml:space="preserve"> There was also a discussion during the March meeting regarding the </w:t>
      </w:r>
      <w:r w:rsidR="006C08FB">
        <w:rPr>
          <w:rFonts w:ascii="Times New Roman" w:hAnsi="Times New Roman"/>
          <w:color w:val="000000" w:themeColor="text1"/>
          <w:sz w:val="20"/>
          <w:szCs w:val="20"/>
        </w:rPr>
        <w:t xml:space="preserve">expected </w:t>
      </w:r>
      <w:r w:rsidR="00EC04B7">
        <w:rPr>
          <w:rFonts w:ascii="Times New Roman" w:hAnsi="Times New Roman"/>
          <w:color w:val="000000" w:themeColor="text1"/>
          <w:sz w:val="20"/>
          <w:szCs w:val="20"/>
        </w:rPr>
        <w:t xml:space="preserve">content of the </w:t>
      </w:r>
      <w:r w:rsidR="00EC04B7" w:rsidRPr="00EC04B7">
        <w:rPr>
          <w:rFonts w:ascii="Times New Roman" w:hAnsi="Times New Roman"/>
          <w:color w:val="000000" w:themeColor="text1"/>
          <w:sz w:val="20"/>
          <w:szCs w:val="20"/>
        </w:rPr>
        <w:t>private rating letter rationale reports</w:t>
      </w:r>
      <w:r w:rsidR="00EC04B7">
        <w:rPr>
          <w:rFonts w:ascii="Times New Roman" w:hAnsi="Times New Roman"/>
          <w:color w:val="000000" w:themeColor="text1"/>
          <w:sz w:val="20"/>
          <w:szCs w:val="20"/>
        </w:rPr>
        <w:t xml:space="preserve">. </w:t>
      </w:r>
      <w:r w:rsidR="006C08FB">
        <w:rPr>
          <w:rFonts w:ascii="Times New Roman" w:hAnsi="Times New Roman"/>
          <w:color w:val="000000" w:themeColor="text1"/>
          <w:sz w:val="20"/>
          <w:szCs w:val="20"/>
        </w:rPr>
        <w:t>The SVO advised the Task Force at that meeting that r</w:t>
      </w:r>
      <w:r w:rsidR="00EC04B7" w:rsidRPr="00EC04B7">
        <w:rPr>
          <w:rFonts w:ascii="Times New Roman" w:hAnsi="Times New Roman"/>
          <w:color w:val="000000" w:themeColor="text1"/>
          <w:sz w:val="20"/>
          <w:szCs w:val="20"/>
        </w:rPr>
        <w:t xml:space="preserve">ating agencies are in the business of publishing credit analysis opinions and should be very familiar with what they typically publish </w:t>
      </w:r>
      <w:r w:rsidR="00EC04B7">
        <w:rPr>
          <w:rFonts w:ascii="Times New Roman" w:hAnsi="Times New Roman"/>
          <w:color w:val="000000" w:themeColor="text1"/>
          <w:sz w:val="20"/>
          <w:szCs w:val="20"/>
        </w:rPr>
        <w:t xml:space="preserve">publicly </w:t>
      </w:r>
      <w:r w:rsidR="00EC04B7" w:rsidRPr="00EC04B7">
        <w:rPr>
          <w:rFonts w:ascii="Times New Roman" w:hAnsi="Times New Roman"/>
          <w:color w:val="000000" w:themeColor="text1"/>
          <w:sz w:val="20"/>
          <w:szCs w:val="20"/>
        </w:rPr>
        <w:t xml:space="preserve">for a specific asset type. </w:t>
      </w:r>
      <w:r w:rsidR="00EC04B7">
        <w:rPr>
          <w:rFonts w:ascii="Times New Roman" w:hAnsi="Times New Roman"/>
          <w:color w:val="000000" w:themeColor="text1"/>
          <w:sz w:val="20"/>
          <w:szCs w:val="20"/>
        </w:rPr>
        <w:t>Private ratings are supposed to be determined through the same methodologies as public ratings, t</w:t>
      </w:r>
      <w:r w:rsidR="00EC04B7" w:rsidRPr="00EC04B7">
        <w:rPr>
          <w:rFonts w:ascii="Times New Roman" w:hAnsi="Times New Roman"/>
          <w:color w:val="000000" w:themeColor="text1"/>
          <w:sz w:val="20"/>
          <w:szCs w:val="20"/>
        </w:rPr>
        <w:t xml:space="preserve">he SVO </w:t>
      </w:r>
      <w:r w:rsidR="006C08FB">
        <w:rPr>
          <w:rFonts w:ascii="Times New Roman" w:hAnsi="Times New Roman"/>
          <w:color w:val="000000" w:themeColor="text1"/>
          <w:sz w:val="20"/>
          <w:szCs w:val="20"/>
        </w:rPr>
        <w:t xml:space="preserve">stated that it </w:t>
      </w:r>
      <w:r w:rsidR="00EC04B7" w:rsidRPr="00EC04B7">
        <w:rPr>
          <w:rFonts w:ascii="Times New Roman" w:hAnsi="Times New Roman"/>
          <w:color w:val="000000" w:themeColor="text1"/>
          <w:sz w:val="20"/>
          <w:szCs w:val="20"/>
        </w:rPr>
        <w:t xml:space="preserve">is expecting </w:t>
      </w:r>
      <w:r w:rsidR="00EC04B7">
        <w:rPr>
          <w:rFonts w:ascii="Times New Roman" w:hAnsi="Times New Roman"/>
          <w:color w:val="000000" w:themeColor="text1"/>
          <w:sz w:val="20"/>
          <w:szCs w:val="20"/>
        </w:rPr>
        <w:t>a report</w:t>
      </w:r>
      <w:r w:rsidR="00EC04B7" w:rsidRPr="00EC04B7">
        <w:rPr>
          <w:rFonts w:ascii="Times New Roman" w:hAnsi="Times New Roman"/>
          <w:color w:val="000000" w:themeColor="text1"/>
          <w:sz w:val="20"/>
          <w:szCs w:val="20"/>
        </w:rPr>
        <w:t xml:space="preserve"> comparable to </w:t>
      </w:r>
      <w:r w:rsidR="006C08FB">
        <w:rPr>
          <w:rFonts w:ascii="Times New Roman" w:hAnsi="Times New Roman"/>
          <w:color w:val="000000" w:themeColor="text1"/>
          <w:sz w:val="20"/>
          <w:szCs w:val="20"/>
        </w:rPr>
        <w:t xml:space="preserve">what the </w:t>
      </w:r>
      <w:r w:rsidR="00EC04B7">
        <w:rPr>
          <w:rFonts w:ascii="Times New Roman" w:hAnsi="Times New Roman"/>
          <w:color w:val="000000" w:themeColor="text1"/>
          <w:sz w:val="20"/>
          <w:szCs w:val="20"/>
        </w:rPr>
        <w:t>rating agenc</w:t>
      </w:r>
      <w:r w:rsidR="006C08FB">
        <w:rPr>
          <w:rFonts w:ascii="Times New Roman" w:hAnsi="Times New Roman"/>
          <w:color w:val="000000" w:themeColor="text1"/>
          <w:sz w:val="20"/>
          <w:szCs w:val="20"/>
        </w:rPr>
        <w:t>y would publish in its</w:t>
      </w:r>
      <w:r w:rsidR="00EC04B7">
        <w:rPr>
          <w:rFonts w:ascii="Times New Roman" w:hAnsi="Times New Roman"/>
          <w:color w:val="000000" w:themeColor="text1"/>
          <w:sz w:val="20"/>
          <w:szCs w:val="20"/>
        </w:rPr>
        <w:t xml:space="preserve"> </w:t>
      </w:r>
      <w:r w:rsidR="00EC04B7" w:rsidRPr="00EC04B7">
        <w:rPr>
          <w:rFonts w:ascii="Times New Roman" w:hAnsi="Times New Roman"/>
          <w:color w:val="000000" w:themeColor="text1"/>
          <w:sz w:val="20"/>
          <w:szCs w:val="20"/>
        </w:rPr>
        <w:t>public reports</w:t>
      </w:r>
      <w:r w:rsidR="006C08FB">
        <w:rPr>
          <w:rFonts w:ascii="Times New Roman" w:hAnsi="Times New Roman"/>
          <w:color w:val="000000" w:themeColor="text1"/>
          <w:sz w:val="20"/>
          <w:szCs w:val="20"/>
        </w:rPr>
        <w:t xml:space="preserve"> for that asset type</w:t>
      </w:r>
      <w:r w:rsidR="00EC04B7" w:rsidRPr="00EC04B7">
        <w:rPr>
          <w:rFonts w:ascii="Times New Roman" w:hAnsi="Times New Roman"/>
          <w:color w:val="000000" w:themeColor="text1"/>
          <w:sz w:val="20"/>
          <w:szCs w:val="20"/>
        </w:rPr>
        <w:t>.</w:t>
      </w:r>
      <w:r w:rsidR="006C08FB">
        <w:rPr>
          <w:rFonts w:ascii="Times New Roman" w:hAnsi="Times New Roman"/>
          <w:color w:val="000000" w:themeColor="text1"/>
          <w:sz w:val="20"/>
          <w:szCs w:val="20"/>
        </w:rPr>
        <w:tab/>
      </w:r>
      <w:r>
        <w:rPr>
          <w:rFonts w:ascii="Times New Roman" w:hAnsi="Times New Roman"/>
          <w:color w:val="000000" w:themeColor="text1"/>
          <w:sz w:val="20"/>
          <w:szCs w:val="20"/>
        </w:rPr>
        <w:br/>
      </w:r>
      <w:r w:rsidR="00041532">
        <w:rPr>
          <w:rFonts w:ascii="Times New Roman" w:hAnsi="Times New Roman"/>
          <w:sz w:val="20"/>
          <w:szCs w:val="20"/>
        </w:rPr>
        <w:br/>
      </w:r>
      <w:r w:rsidR="00041532" w:rsidRPr="00041532">
        <w:rPr>
          <w:rFonts w:ascii="Times New Roman" w:hAnsi="Times New Roman"/>
          <w:b/>
          <w:sz w:val="20"/>
          <w:szCs w:val="20"/>
        </w:rPr>
        <w:lastRenderedPageBreak/>
        <w:t xml:space="preserve">2. </w:t>
      </w:r>
      <w:r w:rsidR="00041532" w:rsidRPr="00041532">
        <w:rPr>
          <w:rFonts w:ascii="Times New Roman" w:hAnsi="Times New Roman"/>
          <w:b/>
          <w:sz w:val="20"/>
          <w:szCs w:val="20"/>
        </w:rPr>
        <w:tab/>
        <w:t>Recommendation for oversight of PL Securities</w:t>
      </w:r>
      <w:r w:rsidR="00041532">
        <w:rPr>
          <w:rFonts w:ascii="Times New Roman" w:hAnsi="Times New Roman"/>
          <w:b/>
          <w:sz w:val="20"/>
          <w:szCs w:val="20"/>
        </w:rPr>
        <w:t xml:space="preserve"> </w:t>
      </w:r>
      <w:r w:rsidR="00041532" w:rsidRPr="00E60B12">
        <w:rPr>
          <w:rFonts w:ascii="Times New Roman" w:hAnsi="Times New Roman"/>
          <w:b/>
          <w:sz w:val="20"/>
          <w:szCs w:val="20"/>
        </w:rPr>
        <w:t>–</w:t>
      </w:r>
      <w:r w:rsidR="00041532">
        <w:rPr>
          <w:rFonts w:ascii="Times New Roman" w:hAnsi="Times New Roman"/>
          <w:b/>
          <w:sz w:val="20"/>
          <w:szCs w:val="20"/>
        </w:rPr>
        <w:t xml:space="preserve"> </w:t>
      </w:r>
      <w:r w:rsidR="00041532" w:rsidRPr="00041532">
        <w:rPr>
          <w:rFonts w:ascii="Times New Roman" w:hAnsi="Times New Roman"/>
          <w:bCs/>
          <w:sz w:val="20"/>
          <w:szCs w:val="20"/>
        </w:rPr>
        <w:t xml:space="preserve">In its </w:t>
      </w:r>
      <w:r w:rsidR="00A534ED">
        <w:rPr>
          <w:rFonts w:ascii="Times New Roman" w:hAnsi="Times New Roman"/>
          <w:bCs/>
          <w:sz w:val="20"/>
          <w:szCs w:val="20"/>
        </w:rPr>
        <w:t xml:space="preserve">bespoke securities </w:t>
      </w:r>
      <w:r w:rsidR="00041532" w:rsidRPr="00041532">
        <w:rPr>
          <w:rFonts w:ascii="Times New Roman" w:hAnsi="Times New Roman"/>
          <w:bCs/>
          <w:sz w:val="20"/>
          <w:szCs w:val="20"/>
        </w:rPr>
        <w:t>memo the SVO described its concern that its lack of authority to use its judgment in determining whether a CRP rating is useful for NAIC purposes (meaning its rating methodology may not be appropriate for, or consistent with, the assessment of investment risk for statutory purposes) has fed an increase in the use of bespoke securities, many of which are assigned NAIC designations through the Filing Exempt (FE) process</w:t>
      </w:r>
      <w:r w:rsidR="00041532">
        <w:rPr>
          <w:rFonts w:ascii="Times New Roman" w:hAnsi="Times New Roman"/>
          <w:bCs/>
          <w:sz w:val="20"/>
          <w:szCs w:val="20"/>
        </w:rPr>
        <w:t>, which includes the private letter rating process</w:t>
      </w:r>
      <w:r w:rsidR="00041532" w:rsidRPr="00041532">
        <w:rPr>
          <w:rFonts w:ascii="Times New Roman" w:hAnsi="Times New Roman"/>
          <w:bCs/>
          <w:sz w:val="20"/>
          <w:szCs w:val="20"/>
        </w:rPr>
        <w:t>. To begin to address this lack of meaningful oversight of CRP ratings, the SVO proposes, as it did in its</w:t>
      </w:r>
      <w:r w:rsidR="005C0DA6">
        <w:rPr>
          <w:rFonts w:ascii="Times New Roman" w:hAnsi="Times New Roman"/>
          <w:bCs/>
          <w:sz w:val="20"/>
          <w:szCs w:val="20"/>
        </w:rPr>
        <w:t xml:space="preserve"> </w:t>
      </w:r>
      <w:r w:rsidR="00041532" w:rsidRPr="00041532">
        <w:rPr>
          <w:rFonts w:ascii="Times New Roman" w:hAnsi="Times New Roman"/>
          <w:bCs/>
          <w:sz w:val="20"/>
          <w:szCs w:val="20"/>
        </w:rPr>
        <w:t xml:space="preserve">memo, that securities assigned private letter ratings be submitted to it for review.  Understanding the many CRP private rating letters include little </w:t>
      </w:r>
      <w:r w:rsidR="005C0DA6">
        <w:rPr>
          <w:rFonts w:ascii="Times New Roman" w:hAnsi="Times New Roman"/>
          <w:bCs/>
          <w:sz w:val="20"/>
          <w:szCs w:val="20"/>
        </w:rPr>
        <w:t>or</w:t>
      </w:r>
      <w:r w:rsidR="00041532" w:rsidRPr="00041532">
        <w:rPr>
          <w:rFonts w:ascii="Times New Roman" w:hAnsi="Times New Roman"/>
          <w:bCs/>
          <w:sz w:val="20"/>
          <w:szCs w:val="20"/>
        </w:rPr>
        <w:t xml:space="preserve"> no analysis beyond the assigned private rating, the SVO recommends that for a PL security to receive an NAIC Designation the SVO must receive, along with the private rating letter, a related private rating letter rationale report providing more in-depth analysis of the transaction, the methodology used to arrive at the private rating, and, as appropriate, discussion of the transaction’s credit, legal and operation</w:t>
      </w:r>
      <w:r w:rsidR="005C0DA6">
        <w:rPr>
          <w:rFonts w:ascii="Times New Roman" w:hAnsi="Times New Roman"/>
          <w:bCs/>
          <w:sz w:val="20"/>
          <w:szCs w:val="20"/>
        </w:rPr>
        <w:t>al</w:t>
      </w:r>
      <w:r w:rsidR="00041532" w:rsidRPr="00041532">
        <w:rPr>
          <w:rFonts w:ascii="Times New Roman" w:hAnsi="Times New Roman"/>
          <w:bCs/>
          <w:sz w:val="20"/>
          <w:szCs w:val="20"/>
        </w:rPr>
        <w:t xml:space="preserve"> risks and mitigants.  With both the private rating letter and the private rating letter rationale report the SVO would be able to determine (i) whether the private credit rating is an Eligible NAIC CRP Rating, meaning the security type is eligible to be reported on Schedule D and that it is appropriate for and NRSRO credit rating to be used to determine the regulatory treatment of the security, and (ii) whether the SVO agrees with the private credit rating.  </w:t>
      </w:r>
    </w:p>
    <w:p w14:paraId="1D45D771" w14:textId="77777777" w:rsidR="00041532" w:rsidRPr="00041532" w:rsidRDefault="00041532" w:rsidP="00041532">
      <w:pPr>
        <w:rPr>
          <w:rFonts w:ascii="Times New Roman" w:hAnsi="Times New Roman"/>
          <w:bCs/>
          <w:sz w:val="20"/>
          <w:szCs w:val="20"/>
        </w:rPr>
      </w:pPr>
      <w:r w:rsidRPr="00041532">
        <w:rPr>
          <w:rFonts w:ascii="Times New Roman" w:hAnsi="Times New Roman"/>
          <w:bCs/>
          <w:sz w:val="20"/>
          <w:szCs w:val="20"/>
        </w:rPr>
        <w:t xml:space="preserve">The SVO </w:t>
      </w:r>
      <w:r w:rsidR="006C08FB">
        <w:rPr>
          <w:rFonts w:ascii="Times New Roman" w:hAnsi="Times New Roman"/>
          <w:bCs/>
          <w:sz w:val="20"/>
          <w:szCs w:val="20"/>
        </w:rPr>
        <w:t xml:space="preserve">still recommends that it </w:t>
      </w:r>
      <w:r w:rsidRPr="00041532">
        <w:rPr>
          <w:rFonts w:ascii="Times New Roman" w:hAnsi="Times New Roman"/>
          <w:bCs/>
          <w:sz w:val="20"/>
          <w:szCs w:val="20"/>
        </w:rPr>
        <w:t xml:space="preserve">have full discretion, based on its reasonable review of the private rating letter and the supporting rationale report, to assign an NAIC designation equivalent to the CRP PLR, </w:t>
      </w:r>
      <w:r w:rsidR="007F2F69">
        <w:rPr>
          <w:rFonts w:ascii="Times New Roman" w:hAnsi="Times New Roman"/>
          <w:bCs/>
          <w:sz w:val="20"/>
          <w:szCs w:val="20"/>
        </w:rPr>
        <w:t xml:space="preserve">to </w:t>
      </w:r>
      <w:r w:rsidR="00B344D9">
        <w:rPr>
          <w:rFonts w:ascii="Times New Roman" w:hAnsi="Times New Roman"/>
          <w:bCs/>
          <w:sz w:val="20"/>
          <w:szCs w:val="20"/>
        </w:rPr>
        <w:t xml:space="preserve">require the security to be filed for review </w:t>
      </w:r>
      <w:r w:rsidRPr="00041532">
        <w:rPr>
          <w:rFonts w:ascii="Times New Roman" w:hAnsi="Times New Roman"/>
          <w:bCs/>
          <w:sz w:val="20"/>
          <w:szCs w:val="20"/>
        </w:rPr>
        <w:t>or, to decline to assign any NAIC designation.</w:t>
      </w:r>
      <w:r w:rsidR="006C08FB">
        <w:rPr>
          <w:rFonts w:ascii="Times New Roman" w:hAnsi="Times New Roman"/>
          <w:bCs/>
          <w:sz w:val="20"/>
          <w:szCs w:val="20"/>
        </w:rPr>
        <w:t xml:space="preserve"> The Task Force has decided to defer its decision on this aspect of the recommendation.</w:t>
      </w:r>
    </w:p>
    <w:p w14:paraId="1B66CA0B" w14:textId="77777777" w:rsidR="003E21E6" w:rsidRPr="00041532" w:rsidRDefault="00041532" w:rsidP="00041532">
      <w:pPr>
        <w:rPr>
          <w:rFonts w:ascii="Times New Roman" w:hAnsi="Times New Roman"/>
          <w:bCs/>
          <w:sz w:val="20"/>
          <w:szCs w:val="20"/>
        </w:rPr>
      </w:pPr>
      <w:r w:rsidRPr="00041532">
        <w:rPr>
          <w:rFonts w:ascii="Times New Roman" w:hAnsi="Times New Roman"/>
          <w:bCs/>
          <w:sz w:val="20"/>
          <w:szCs w:val="20"/>
        </w:rPr>
        <w:t xml:space="preserve">The SVO understands there are potential obstacles to attaining private rating letter rationale reports such as CRP confidentiality policies.  However, the SVO thinks such analysis is crucial to </w:t>
      </w:r>
      <w:r w:rsidR="005C0DA6">
        <w:rPr>
          <w:rFonts w:ascii="Times New Roman" w:hAnsi="Times New Roman"/>
          <w:bCs/>
          <w:sz w:val="20"/>
          <w:szCs w:val="20"/>
        </w:rPr>
        <w:t>its ability</w:t>
      </w:r>
      <w:r w:rsidRPr="00041532">
        <w:rPr>
          <w:rFonts w:ascii="Times New Roman" w:hAnsi="Times New Roman"/>
          <w:bCs/>
          <w:sz w:val="20"/>
          <w:szCs w:val="20"/>
        </w:rPr>
        <w:t xml:space="preserve"> to best determine whether a rating is a satisfactory assessment of investment risk for statutory purposes due to the typical </w:t>
      </w:r>
      <w:r w:rsidR="00B52A13" w:rsidRPr="00041532">
        <w:rPr>
          <w:rFonts w:ascii="Times New Roman" w:hAnsi="Times New Roman"/>
          <w:bCs/>
          <w:sz w:val="20"/>
          <w:szCs w:val="20"/>
        </w:rPr>
        <w:t>private rating letter</w:t>
      </w:r>
      <w:r w:rsidRPr="00041532">
        <w:rPr>
          <w:rFonts w:ascii="Times New Roman" w:hAnsi="Times New Roman"/>
          <w:bCs/>
          <w:sz w:val="20"/>
          <w:szCs w:val="20"/>
        </w:rPr>
        <w:t xml:space="preserve">’s </w:t>
      </w:r>
      <w:r w:rsidR="00B52A13">
        <w:rPr>
          <w:rFonts w:ascii="Times New Roman" w:hAnsi="Times New Roman"/>
          <w:bCs/>
          <w:sz w:val="20"/>
          <w:szCs w:val="20"/>
        </w:rPr>
        <w:t>lack</w:t>
      </w:r>
      <w:r w:rsidRPr="00041532">
        <w:rPr>
          <w:rFonts w:ascii="Times New Roman" w:hAnsi="Times New Roman"/>
          <w:bCs/>
          <w:sz w:val="20"/>
          <w:szCs w:val="20"/>
        </w:rPr>
        <w:t xml:space="preserve"> of analysis</w:t>
      </w:r>
      <w:r w:rsidR="003D27D3">
        <w:rPr>
          <w:rFonts w:ascii="Times New Roman" w:hAnsi="Times New Roman"/>
          <w:bCs/>
          <w:sz w:val="20"/>
          <w:szCs w:val="20"/>
        </w:rPr>
        <w:t xml:space="preserve"> and transparency</w:t>
      </w:r>
      <w:r w:rsidRPr="00041532">
        <w:rPr>
          <w:rFonts w:ascii="Times New Roman" w:hAnsi="Times New Roman"/>
          <w:bCs/>
          <w:sz w:val="20"/>
          <w:szCs w:val="20"/>
        </w:rPr>
        <w:t>.  As such the SVO is committed to working with industry and CRPs to find solutions to possible obstacles.</w:t>
      </w:r>
    </w:p>
    <w:p w14:paraId="5161C01E" w14:textId="77777777" w:rsidR="00D260CA" w:rsidRPr="00F14506" w:rsidRDefault="00041532" w:rsidP="00041532">
      <w:r>
        <w:rPr>
          <w:rFonts w:ascii="Times New Roman" w:hAnsi="Times New Roman"/>
          <w:b/>
          <w:bCs/>
          <w:sz w:val="20"/>
          <w:szCs w:val="20"/>
        </w:rPr>
        <w:t>3</w:t>
      </w:r>
      <w:r w:rsidR="00443B8C" w:rsidRPr="00315B19">
        <w:rPr>
          <w:rFonts w:ascii="Times New Roman" w:hAnsi="Times New Roman"/>
          <w:b/>
          <w:bCs/>
          <w:sz w:val="20"/>
          <w:szCs w:val="20"/>
        </w:rPr>
        <w:t xml:space="preserve">. </w:t>
      </w:r>
      <w:r w:rsidR="00443B8C" w:rsidRPr="00315B19">
        <w:rPr>
          <w:rFonts w:ascii="Times New Roman" w:hAnsi="Times New Roman"/>
          <w:b/>
          <w:bCs/>
          <w:sz w:val="20"/>
          <w:szCs w:val="20"/>
        </w:rPr>
        <w:tab/>
        <w:t>Proposed Amendmen</w:t>
      </w:r>
      <w:r w:rsidR="00443B8C" w:rsidRPr="00F03B73">
        <w:rPr>
          <w:rFonts w:ascii="Times New Roman" w:hAnsi="Times New Roman"/>
          <w:sz w:val="20"/>
          <w:szCs w:val="20"/>
        </w:rPr>
        <w:t xml:space="preserve">t – </w:t>
      </w:r>
      <w:bookmarkEnd w:id="6"/>
      <w:bookmarkEnd w:id="7"/>
      <w:bookmarkEnd w:id="8"/>
      <w:bookmarkEnd w:id="9"/>
      <w:bookmarkEnd w:id="10"/>
      <w:r w:rsidRPr="00041532">
        <w:rPr>
          <w:rFonts w:ascii="Times New Roman" w:hAnsi="Times New Roman"/>
          <w:sz w:val="20"/>
          <w:szCs w:val="20"/>
        </w:rPr>
        <w:t xml:space="preserve">The SVO proposes the following amendments to Parts One and Three of the Purposes and Procedures Manual of the Investment Analysis Office to permit the SVO to review all PL securities whether processed through a feed or submitted directly to the SVO and would require insurance company filers to provide private rating letter rationale reports for each security.  The following text in </w:t>
      </w:r>
      <w:r w:rsidRPr="00BB1469">
        <w:rPr>
          <w:rFonts w:ascii="Times New Roman" w:hAnsi="Times New Roman"/>
          <w:color w:val="FF0000"/>
          <w:sz w:val="20"/>
          <w:szCs w:val="20"/>
          <w:u w:val="single"/>
        </w:rPr>
        <w:t>red</w:t>
      </w:r>
      <w:r w:rsidRPr="00041532">
        <w:rPr>
          <w:rFonts w:ascii="Times New Roman" w:hAnsi="Times New Roman"/>
          <w:color w:val="FF0000"/>
          <w:sz w:val="20"/>
          <w:szCs w:val="20"/>
        </w:rPr>
        <w:t xml:space="preserve"> </w:t>
      </w:r>
      <w:r w:rsidR="00017A0F" w:rsidRPr="00017A0F">
        <w:rPr>
          <w:rFonts w:ascii="Times New Roman" w:hAnsi="Times New Roman"/>
          <w:color w:val="000000" w:themeColor="text1"/>
          <w:sz w:val="20"/>
          <w:szCs w:val="20"/>
        </w:rPr>
        <w:t xml:space="preserve">(additions </w:t>
      </w:r>
      <w:r w:rsidR="00017A0F" w:rsidRPr="00017A0F">
        <w:rPr>
          <w:rFonts w:ascii="Times New Roman" w:hAnsi="Times New Roman"/>
          <w:color w:val="FF0000"/>
          <w:sz w:val="20"/>
          <w:szCs w:val="20"/>
          <w:u w:val="single"/>
        </w:rPr>
        <w:t>underlined</w:t>
      </w:r>
      <w:r w:rsidR="00017A0F" w:rsidRPr="00017A0F">
        <w:rPr>
          <w:rFonts w:ascii="Times New Roman" w:hAnsi="Times New Roman"/>
          <w:color w:val="FF0000"/>
          <w:sz w:val="20"/>
          <w:szCs w:val="20"/>
        </w:rPr>
        <w:t xml:space="preserve"> </w:t>
      </w:r>
      <w:r w:rsidR="00017A0F" w:rsidRPr="00017A0F">
        <w:rPr>
          <w:rFonts w:ascii="Times New Roman" w:hAnsi="Times New Roman"/>
          <w:color w:val="000000" w:themeColor="text1"/>
          <w:sz w:val="20"/>
          <w:szCs w:val="20"/>
        </w:rPr>
        <w:t>and deletions</w:t>
      </w:r>
      <w:r w:rsidR="00017A0F">
        <w:rPr>
          <w:rFonts w:ascii="Times New Roman" w:hAnsi="Times New Roman"/>
          <w:color w:val="FF0000"/>
          <w:sz w:val="20"/>
          <w:szCs w:val="20"/>
        </w:rPr>
        <w:t xml:space="preserve"> </w:t>
      </w:r>
      <w:r w:rsidR="00017A0F" w:rsidRPr="00017A0F">
        <w:rPr>
          <w:rFonts w:ascii="Times New Roman" w:hAnsi="Times New Roman"/>
          <w:color w:val="000000" w:themeColor="text1"/>
          <w:sz w:val="20"/>
          <w:szCs w:val="20"/>
        </w:rPr>
        <w:t xml:space="preserve">with </w:t>
      </w:r>
      <w:r w:rsidR="00017A0F" w:rsidRPr="00017A0F">
        <w:rPr>
          <w:rFonts w:ascii="Times New Roman" w:hAnsi="Times New Roman"/>
          <w:strike/>
          <w:color w:val="FF0000"/>
          <w:sz w:val="20"/>
          <w:szCs w:val="20"/>
        </w:rPr>
        <w:t>strikethrough</w:t>
      </w:r>
      <w:r w:rsidR="00017A0F" w:rsidRPr="00017A0F">
        <w:rPr>
          <w:rFonts w:ascii="Times New Roman" w:hAnsi="Times New Roman"/>
          <w:color w:val="000000" w:themeColor="text1"/>
          <w:sz w:val="20"/>
          <w:szCs w:val="20"/>
        </w:rPr>
        <w:t>)</w:t>
      </w:r>
      <w:r w:rsidR="00017A0F">
        <w:rPr>
          <w:rFonts w:ascii="Times New Roman" w:hAnsi="Times New Roman"/>
          <w:color w:val="FF0000"/>
          <w:sz w:val="20"/>
          <w:szCs w:val="20"/>
        </w:rPr>
        <w:t xml:space="preserve"> </w:t>
      </w:r>
      <w:r w:rsidRPr="00041532">
        <w:rPr>
          <w:rFonts w:ascii="Times New Roman" w:hAnsi="Times New Roman"/>
          <w:sz w:val="20"/>
          <w:szCs w:val="20"/>
        </w:rPr>
        <w:t>shows the proposed Purposes and Procedures Manual revisions</w:t>
      </w:r>
      <w:r w:rsidR="006C08FB">
        <w:rPr>
          <w:rFonts w:ascii="Times New Roman" w:hAnsi="Times New Roman"/>
          <w:sz w:val="20"/>
          <w:szCs w:val="20"/>
        </w:rPr>
        <w:t xml:space="preserve"> and reflects all subsequent u</w:t>
      </w:r>
      <w:r w:rsidR="00AC21B1">
        <w:rPr>
          <w:rFonts w:ascii="Times New Roman" w:hAnsi="Times New Roman"/>
          <w:sz w:val="20"/>
          <w:szCs w:val="20"/>
        </w:rPr>
        <w:t>pdates.</w:t>
      </w:r>
      <w:r w:rsidR="00443B8C">
        <w:br w:type="page"/>
      </w:r>
      <w:bookmarkStart w:id="11" w:name="_Toc26530605"/>
    </w:p>
    <w:p w14:paraId="2E141A9D" w14:textId="77777777" w:rsidR="000F0B3E" w:rsidRDefault="000F0B3E" w:rsidP="000F0B3E">
      <w:pPr>
        <w:pStyle w:val="Heading1"/>
        <w:tabs>
          <w:tab w:val="clear" w:pos="960"/>
        </w:tabs>
        <w:ind w:left="0"/>
      </w:pPr>
      <w:bookmarkStart w:id="12" w:name="_Toc508884157"/>
      <w:bookmarkStart w:id="13" w:name="_Toc508979004"/>
      <w:bookmarkStart w:id="14" w:name="_Toc508979057"/>
      <w:bookmarkStart w:id="15" w:name="_Toc508979104"/>
      <w:bookmarkStart w:id="16" w:name="_Toc508980102"/>
      <w:bookmarkStart w:id="17" w:name="_Toc508980178"/>
      <w:bookmarkStart w:id="18" w:name="_Toc509585487"/>
      <w:bookmarkStart w:id="19" w:name="_Toc509585510"/>
      <w:bookmarkStart w:id="20" w:name="_Toc534811537"/>
      <w:bookmarkStart w:id="21" w:name="_Toc534886990"/>
      <w:bookmarkStart w:id="22" w:name="_Toc534896671"/>
      <w:bookmarkStart w:id="23" w:name="_Toc26530374"/>
      <w:r w:rsidRPr="007A2C1E">
        <w:lastRenderedPageBreak/>
        <w:t>Part One</w:t>
      </w:r>
      <w:r>
        <w:t xml:space="preserve"> </w:t>
      </w:r>
      <w:r>
        <w:br/>
      </w:r>
      <w:r w:rsidRPr="007A2C1E">
        <w:t xml:space="preserve">Policies of the </w:t>
      </w:r>
      <w:r>
        <w:t xml:space="preserve">NAIC </w:t>
      </w:r>
      <w:r w:rsidRPr="007A2C1E">
        <w:t xml:space="preserve">Valuation of Securities </w:t>
      </w:r>
      <w:r>
        <w:t xml:space="preserve">(E) </w:t>
      </w:r>
      <w:r w:rsidRPr="007A2C1E">
        <w:t>Task Force</w:t>
      </w:r>
      <w:bookmarkEnd w:id="12"/>
      <w:bookmarkEnd w:id="13"/>
      <w:bookmarkEnd w:id="14"/>
      <w:bookmarkEnd w:id="15"/>
      <w:bookmarkEnd w:id="16"/>
      <w:bookmarkEnd w:id="17"/>
      <w:bookmarkEnd w:id="18"/>
      <w:bookmarkEnd w:id="19"/>
      <w:bookmarkEnd w:id="20"/>
      <w:bookmarkEnd w:id="21"/>
      <w:bookmarkEnd w:id="22"/>
      <w:bookmarkEnd w:id="23"/>
    </w:p>
    <w:p w14:paraId="544DB919" w14:textId="77777777" w:rsidR="000F0B3E" w:rsidRPr="006D4881" w:rsidRDefault="000F0B3E" w:rsidP="000F0B3E">
      <w:pPr>
        <w:pStyle w:val="Heading2"/>
      </w:pPr>
      <w:bookmarkStart w:id="24" w:name="_Toc398814489"/>
      <w:bookmarkStart w:id="25" w:name="_Toc398816469"/>
      <w:bookmarkStart w:id="26" w:name="_Toc398816758"/>
      <w:bookmarkStart w:id="27" w:name="_Toc500840908"/>
      <w:bookmarkStart w:id="28" w:name="_Toc500841608"/>
      <w:bookmarkStart w:id="29" w:name="_Toc508884196"/>
      <w:bookmarkStart w:id="30" w:name="_Toc508979018"/>
      <w:bookmarkStart w:id="31" w:name="_Toc508979071"/>
      <w:bookmarkStart w:id="32" w:name="_Toc508979138"/>
      <w:bookmarkStart w:id="33" w:name="_Toc508980116"/>
      <w:bookmarkStart w:id="34" w:name="_Toc508980192"/>
      <w:bookmarkStart w:id="35" w:name="_Toc509585493"/>
      <w:bookmarkStart w:id="36" w:name="_Toc509585516"/>
      <w:bookmarkStart w:id="37" w:name="_Toc534811571"/>
      <w:bookmarkStart w:id="38" w:name="_Toc534887026"/>
      <w:bookmarkStart w:id="39" w:name="_Toc534896679"/>
      <w:bookmarkStart w:id="40" w:name="_Toc26530410"/>
      <w:r>
        <w:lastRenderedPageBreak/>
        <w:t xml:space="preserve">Filing </w:t>
      </w:r>
      <w:r w:rsidRPr="006D4881">
        <w:t>Exemptions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D4881">
        <w:t xml:space="preserve"> </w:t>
      </w:r>
    </w:p>
    <w:p w14:paraId="44C2D989" w14:textId="77777777" w:rsidR="000F0B3E" w:rsidRDefault="000F0B3E" w:rsidP="000F0B3E">
      <w:r>
        <w:t>…</w:t>
      </w:r>
    </w:p>
    <w:p w14:paraId="0220345D" w14:textId="77777777" w:rsidR="000F0B3E" w:rsidRPr="0075642C" w:rsidRDefault="000F0B3E" w:rsidP="000F0B3E">
      <w:pPr>
        <w:pStyle w:val="Heading3"/>
      </w:pPr>
      <w:bookmarkStart w:id="41" w:name="_Toc534887042"/>
      <w:bookmarkStart w:id="42" w:name="_Toc534896682"/>
      <w:bookmarkStart w:id="43" w:name="_Toc26530426"/>
      <w:r>
        <w:t>Policies</w:t>
      </w:r>
      <w:r w:rsidRPr="0075642C">
        <w:t xml:space="preserve"> Applicable to Filing Exempt (FE) Securities</w:t>
      </w:r>
      <w:r>
        <w:br/>
      </w:r>
      <w:r w:rsidRPr="0075642C">
        <w:t xml:space="preserve">and </w:t>
      </w:r>
      <w:r w:rsidRPr="00020B7D">
        <w:t>Private</w:t>
      </w:r>
      <w:r w:rsidRPr="0075642C">
        <w:t xml:space="preserve"> Letter (PL) Rating Securities</w:t>
      </w:r>
      <w:bookmarkEnd w:id="41"/>
      <w:bookmarkEnd w:id="42"/>
      <w:bookmarkEnd w:id="43"/>
      <w:r w:rsidRPr="0075642C">
        <w:t xml:space="preserve"> </w:t>
      </w:r>
    </w:p>
    <w:p w14:paraId="2885943A" w14:textId="77777777" w:rsidR="000F0B3E" w:rsidRDefault="000F0B3E" w:rsidP="000F0B3E">
      <w:r>
        <w:t>…</w:t>
      </w:r>
    </w:p>
    <w:p w14:paraId="279430A4" w14:textId="77777777" w:rsidR="000F0B3E" w:rsidRDefault="000F0B3E" w:rsidP="000F0B3E">
      <w:pPr>
        <w:pStyle w:val="Heading4"/>
      </w:pPr>
      <w:bookmarkStart w:id="44" w:name="_Toc534811587"/>
      <w:bookmarkStart w:id="45" w:name="_Toc534887044"/>
      <w:bookmarkStart w:id="46" w:name="_Toc26530428"/>
      <w:r w:rsidRPr="00D123F6">
        <w:t>Policy</w:t>
      </w:r>
      <w:r w:rsidRPr="0014773D">
        <w:t xml:space="preserve"> Considerations</w:t>
      </w:r>
      <w:bookmarkEnd w:id="44"/>
      <w:bookmarkEnd w:id="45"/>
      <w:bookmarkEnd w:id="46"/>
    </w:p>
    <w:p w14:paraId="7B1ADD90" w14:textId="77777777" w:rsidR="000F0B3E" w:rsidRDefault="000F0B3E" w:rsidP="000F0B3E">
      <w:pPr>
        <w:pStyle w:val="ListParagraph"/>
        <w:numPr>
          <w:ilvl w:val="0"/>
          <w:numId w:val="7"/>
        </w:numPr>
      </w:pPr>
      <w:r w:rsidRPr="002A296D">
        <w:t xml:space="preserve">In connection with the implementation of the verification procedure for PL </w:t>
      </w:r>
      <w:r w:rsidRPr="00D123F6">
        <w:t>securities</w:t>
      </w:r>
      <w:r w:rsidRPr="002A296D">
        <w:t xml:space="preserve">, the </w:t>
      </w:r>
      <w:r>
        <w:t>VOS/TF</w:t>
      </w:r>
      <w:r w:rsidRPr="002A296D">
        <w:t xml:space="preserve"> acknowledges that the practices adopted by NAIC CRPs in relation to the distribution of private rating letters for what the NAIC refers to as PL securities, including their confidentiality procedures and agreements, are integral to the business models of private for</w:t>
      </w:r>
      <w:r>
        <w:t>-</w:t>
      </w:r>
      <w:r w:rsidRPr="002A296D">
        <w:t xml:space="preserve">profit entities that the NAIC does not regulate and which the NAIC stands in the relation of a customer of rating services. Accordingly, the SVO, as NAIC staff, shall not be responsible for negotiating with NAIC CRPs to modify their confidentiality practices or provide data-feeds to the SVO. However, if an NAIC CRP shall determine that it is willing to modify its confidentiality provisions or provide such data-feed or an alternative process so that the SVO can obtain electronically, copies of private rating letters </w:t>
      </w:r>
      <w:r w:rsidR="00625D0D" w:rsidRPr="00017A0F">
        <w:rPr>
          <w:color w:val="FF0000"/>
          <w:u w:val="single"/>
        </w:rPr>
        <w:t>and private rating letter rationale reports</w:t>
      </w:r>
      <w:r w:rsidR="00625D0D" w:rsidRPr="00625D0D">
        <w:rPr>
          <w:color w:val="FF0000"/>
        </w:rPr>
        <w:t xml:space="preserve"> </w:t>
      </w:r>
      <w:r w:rsidRPr="002A296D">
        <w:t>for PL securities issued by that NAIC CRP instead of by requiring insurers to provide PDF files, then the SVO is authorized to work with the NAIC CRP to obtain and integrate the private rating letters</w:t>
      </w:r>
      <w:r w:rsidR="00625D0D">
        <w:t xml:space="preserve"> and </w:t>
      </w:r>
      <w:r w:rsidR="00625D0D" w:rsidRPr="00017A0F">
        <w:rPr>
          <w:color w:val="FF0000"/>
          <w:u w:val="single"/>
        </w:rPr>
        <w:t>private rating letter rationale reports</w:t>
      </w:r>
      <w:r w:rsidRPr="002A296D">
        <w:t xml:space="preserve"> or the data-feeds into NAIC systems to create electronic processes that will permit electronic verification that the insurer</w:t>
      </w:r>
      <w:r>
        <w:t>-</w:t>
      </w:r>
      <w:r w:rsidRPr="002A296D">
        <w:t>owned PL security have been assigned an NAIC CRP Eligible Credit Rating. Individual insurers and</w:t>
      </w:r>
      <w:r>
        <w:t>/</w:t>
      </w:r>
      <w:r w:rsidRPr="002A296D">
        <w:t xml:space="preserve">or representatives of the insurance industry are encouraged to find ways to resolve confidentiality restrictions imposed by NAIC CRPs on the private rating letter </w:t>
      </w:r>
      <w:r w:rsidR="00625D0D" w:rsidRPr="00017A0F">
        <w:rPr>
          <w:rFonts w:cs="Garamond"/>
          <w:color w:val="FF0000"/>
          <w:sz w:val="23"/>
          <w:szCs w:val="23"/>
          <w:u w:val="single"/>
        </w:rPr>
        <w:t>and private rating letter rationale report</w:t>
      </w:r>
      <w:r w:rsidR="00625D0D" w:rsidRPr="00017A0F">
        <w:rPr>
          <w:u w:val="single"/>
        </w:rPr>
        <w:t xml:space="preserve"> </w:t>
      </w:r>
      <w:r w:rsidRPr="002A296D">
        <w:t xml:space="preserve">or to influence the process as investors to encourage NAIC CRPs to provide the data-feeds to the SVO or alternative methods to permit the SVO to obtain NAIC CRP credit ratings </w:t>
      </w:r>
      <w:r w:rsidR="00625D0D" w:rsidRPr="00017A0F">
        <w:rPr>
          <w:rFonts w:cs="Garamond"/>
          <w:color w:val="FF0000"/>
          <w:sz w:val="23"/>
          <w:szCs w:val="23"/>
          <w:u w:val="single"/>
        </w:rPr>
        <w:t>and private rating letter rationale report</w:t>
      </w:r>
      <w:r w:rsidR="00625D0D" w:rsidRPr="002A296D">
        <w:t xml:space="preserve"> </w:t>
      </w:r>
      <w:r w:rsidRPr="002A296D">
        <w:t>for PL securities to be used to administer the PL securities verification procedure specified in this section.</w:t>
      </w:r>
      <w:r>
        <w:t xml:space="preserve"> </w:t>
      </w:r>
    </w:p>
    <w:p w14:paraId="50B2E349" w14:textId="77777777" w:rsidR="000F0B3E" w:rsidRDefault="000F0B3E" w:rsidP="000F0B3E"/>
    <w:p w14:paraId="79C638AA" w14:textId="77777777" w:rsidR="000F0B3E" w:rsidRDefault="000F0B3E" w:rsidP="000F0B3E"/>
    <w:p w14:paraId="4478C718" w14:textId="77777777" w:rsidR="000F0B3E" w:rsidRPr="000F0B3E" w:rsidRDefault="000F0B3E" w:rsidP="000F0B3E">
      <w:pPr>
        <w:sectPr w:rsidR="000F0B3E" w:rsidRPr="000F0B3E" w:rsidSect="00C940D4">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14:paraId="687ACEF0" w14:textId="77777777" w:rsidR="00D260CA" w:rsidRPr="00F14506" w:rsidRDefault="00D260CA" w:rsidP="00D260CA">
      <w:pPr>
        <w:pStyle w:val="Heading1"/>
        <w:tabs>
          <w:tab w:val="clear" w:pos="960"/>
        </w:tabs>
        <w:ind w:left="0"/>
      </w:pPr>
      <w:r w:rsidRPr="00F14506">
        <w:lastRenderedPageBreak/>
        <w:t xml:space="preserve">Part Three </w:t>
      </w:r>
      <w:r>
        <w:br/>
      </w:r>
      <w:r w:rsidRPr="00F14506">
        <w:t>SVO Procedures and Methodology for Production of</w:t>
      </w:r>
      <w:r>
        <w:t> </w:t>
      </w:r>
      <w:r w:rsidRPr="00F14506">
        <w:t>NAIC</w:t>
      </w:r>
      <w:r>
        <w:t> </w:t>
      </w:r>
      <w:r w:rsidRPr="00F14506">
        <w:t>Designations</w:t>
      </w:r>
      <w:bookmarkEnd w:id="11"/>
      <w:r w:rsidRPr="00F14506">
        <w:t xml:space="preserve"> </w:t>
      </w:r>
    </w:p>
    <w:p w14:paraId="4A61CA9E" w14:textId="77777777" w:rsidR="00C20D4B" w:rsidRPr="00D260CA" w:rsidRDefault="00D260CA" w:rsidP="00D260CA">
      <w:pPr>
        <w:pStyle w:val="Heading2"/>
      </w:pPr>
      <w:bookmarkStart w:id="47" w:name="_Adding_the_NRSRO"/>
      <w:bookmarkStart w:id="48" w:name="_(ii)__Definition_1"/>
      <w:bookmarkStart w:id="49" w:name="_Toc508884332"/>
      <w:bookmarkStart w:id="50" w:name="_Toc508979194"/>
      <w:bookmarkStart w:id="51" w:name="_Toc509585551"/>
      <w:bookmarkStart w:id="52" w:name="_Toc534811640"/>
      <w:bookmarkStart w:id="53" w:name="_Toc534887217"/>
      <w:bookmarkStart w:id="54" w:name="_Toc534896734"/>
      <w:bookmarkStart w:id="55" w:name="_Toc26530609"/>
      <w:bookmarkEnd w:id="0"/>
      <w:bookmarkEnd w:id="1"/>
      <w:bookmarkEnd w:id="2"/>
      <w:bookmarkEnd w:id="3"/>
      <w:bookmarkEnd w:id="4"/>
      <w:bookmarkEnd w:id="5"/>
      <w:bookmarkEnd w:id="47"/>
      <w:bookmarkEnd w:id="48"/>
      <w:r>
        <w:lastRenderedPageBreak/>
        <w:t>Procedure Applicable to Filing Exempt (FE) Securities and Private Letter (PL) Rating Securities</w:t>
      </w:r>
      <w:bookmarkEnd w:id="49"/>
      <w:bookmarkEnd w:id="50"/>
      <w:bookmarkEnd w:id="51"/>
      <w:bookmarkEnd w:id="52"/>
      <w:bookmarkEnd w:id="53"/>
      <w:bookmarkEnd w:id="54"/>
      <w:bookmarkEnd w:id="55"/>
      <w:r>
        <w:t xml:space="preserve"> </w:t>
      </w:r>
    </w:p>
    <w:p w14:paraId="24A6EBC9" w14:textId="77777777" w:rsidR="00D260CA" w:rsidRDefault="00D260CA" w:rsidP="00D260CA">
      <w:r>
        <w:t>…</w:t>
      </w:r>
    </w:p>
    <w:p w14:paraId="32B05670" w14:textId="77777777" w:rsidR="00D260CA" w:rsidRPr="00F14506" w:rsidRDefault="00D260CA" w:rsidP="00D260CA">
      <w:pPr>
        <w:pStyle w:val="Heading3"/>
      </w:pPr>
      <w:bookmarkStart w:id="56" w:name="_Toc500841007"/>
      <w:bookmarkStart w:id="57" w:name="_Toc500841707"/>
      <w:bookmarkStart w:id="58" w:name="_Toc508884336"/>
      <w:bookmarkStart w:id="59" w:name="_Toc534887222"/>
      <w:bookmarkStart w:id="60" w:name="_Toc534896735"/>
      <w:bookmarkStart w:id="61" w:name="_Toc26530615"/>
      <w:r w:rsidRPr="00F14506">
        <w:t>PL Securities</w:t>
      </w:r>
      <w:bookmarkEnd w:id="56"/>
      <w:bookmarkEnd w:id="57"/>
      <w:bookmarkEnd w:id="58"/>
      <w:bookmarkEnd w:id="59"/>
      <w:bookmarkEnd w:id="60"/>
      <w:bookmarkEnd w:id="61"/>
      <w:r w:rsidRPr="00F14506">
        <w:t xml:space="preserve"> </w:t>
      </w:r>
    </w:p>
    <w:p w14:paraId="31F0C70D" w14:textId="77777777" w:rsidR="00D260CA" w:rsidRPr="00F14506" w:rsidRDefault="00D260CA" w:rsidP="00D260CA">
      <w:pPr>
        <w:pStyle w:val="Heading4"/>
      </w:pPr>
      <w:bookmarkStart w:id="62" w:name="_Toc500841008"/>
      <w:bookmarkStart w:id="63" w:name="_Toc500841708"/>
      <w:bookmarkStart w:id="64" w:name="_Toc534887223"/>
      <w:bookmarkStart w:id="65" w:name="_Toc26530616"/>
      <w:r w:rsidRPr="00F14506">
        <w:t>Effective Date of Verification Procedure for PL Securities</w:t>
      </w:r>
      <w:bookmarkEnd w:id="62"/>
      <w:bookmarkEnd w:id="63"/>
      <w:bookmarkEnd w:id="64"/>
      <w:bookmarkEnd w:id="65"/>
    </w:p>
    <w:p w14:paraId="7D1118AF" w14:textId="77777777" w:rsidR="00544DA3" w:rsidRPr="00180EE6" w:rsidRDefault="00544DA3" w:rsidP="000F0B3E">
      <w:pPr>
        <w:pStyle w:val="ListParagraph"/>
        <w:numPr>
          <w:ilvl w:val="0"/>
          <w:numId w:val="19"/>
        </w:numPr>
        <w:rPr>
          <w:color w:val="FF0000"/>
          <w:u w:val="single"/>
        </w:rPr>
      </w:pPr>
      <w:r w:rsidRPr="00BB1469">
        <w:rPr>
          <w:color w:val="FF0000"/>
          <w:u w:val="single"/>
        </w:rPr>
        <w:t xml:space="preserve">Effective January 1, 2022, </w:t>
      </w:r>
      <w:r w:rsidR="00E66F60" w:rsidRPr="00BB1469">
        <w:rPr>
          <w:color w:val="FF0000"/>
          <w:u w:val="single"/>
        </w:rPr>
        <w:t xml:space="preserve">for each PL security received by the SVO </w:t>
      </w:r>
      <w:r w:rsidR="00620F3B" w:rsidRPr="00BB1469">
        <w:rPr>
          <w:color w:val="FF0000"/>
          <w:u w:val="single"/>
        </w:rPr>
        <w:t xml:space="preserve"> </w:t>
      </w:r>
      <w:r w:rsidR="00E66F60" w:rsidRPr="00BB1469">
        <w:rPr>
          <w:color w:val="FF0000"/>
          <w:u w:val="single"/>
        </w:rPr>
        <w:t xml:space="preserve">either through a copy of </w:t>
      </w:r>
      <w:r w:rsidR="007F2F69" w:rsidRPr="00BB1469">
        <w:rPr>
          <w:color w:val="FF0000"/>
          <w:u w:val="single"/>
        </w:rPr>
        <w:t xml:space="preserve">a </w:t>
      </w:r>
      <w:r w:rsidR="00E66F60" w:rsidRPr="00BB1469">
        <w:rPr>
          <w:color w:val="FF0000"/>
          <w:u w:val="single"/>
        </w:rPr>
        <w:t>private rating letter or in a CRP credit rating feed</w:t>
      </w:r>
      <w:r w:rsidR="00620F3B" w:rsidRPr="00BB1469">
        <w:rPr>
          <w:color w:val="FF0000"/>
          <w:u w:val="single"/>
        </w:rPr>
        <w:t xml:space="preserve"> (except for “deferred </w:t>
      </w:r>
      <w:r w:rsidR="00E7664C" w:rsidRPr="00BB1469">
        <w:rPr>
          <w:color w:val="FF0000"/>
          <w:u w:val="single"/>
        </w:rPr>
        <w:t>submission</w:t>
      </w:r>
      <w:r w:rsidR="00620F3B" w:rsidRPr="00BB1469">
        <w:rPr>
          <w:color w:val="FF0000"/>
          <w:u w:val="single"/>
        </w:rPr>
        <w:t xml:space="preserve"> PLR securities</w:t>
      </w:r>
      <w:r w:rsidR="00620F3B" w:rsidRPr="00180EE6">
        <w:rPr>
          <w:color w:val="FF0000"/>
          <w:u w:val="single"/>
        </w:rPr>
        <w:t>”</w:t>
      </w:r>
      <w:r w:rsidR="004730D9" w:rsidRPr="00180EE6">
        <w:rPr>
          <w:color w:val="FF0000"/>
          <w:u w:val="single"/>
        </w:rPr>
        <w:t xml:space="preserve"> and </w:t>
      </w:r>
      <w:r w:rsidR="004730D9" w:rsidRPr="00ED20C4">
        <w:rPr>
          <w:color w:val="FF0000"/>
          <w:u w:val="single"/>
        </w:rPr>
        <w:t>“waived submission PLR securities,”</w:t>
      </w:r>
      <w:r w:rsidR="00620F3B" w:rsidRPr="00180EE6">
        <w:rPr>
          <w:color w:val="FF0000"/>
          <w:u w:val="single"/>
        </w:rPr>
        <w:t xml:space="preserve"> </w:t>
      </w:r>
      <w:r w:rsidR="004730D9" w:rsidRPr="00180EE6">
        <w:rPr>
          <w:color w:val="FF0000"/>
          <w:u w:val="single"/>
        </w:rPr>
        <w:t xml:space="preserve">each </w:t>
      </w:r>
      <w:r w:rsidR="00620F3B" w:rsidRPr="00180EE6">
        <w:rPr>
          <w:color w:val="FF0000"/>
          <w:u w:val="single"/>
        </w:rPr>
        <w:t>as defined below)</w:t>
      </w:r>
      <w:r w:rsidR="00E66F60" w:rsidRPr="00180EE6">
        <w:rPr>
          <w:color w:val="FF0000"/>
          <w:u w:val="single"/>
        </w:rPr>
        <w:t>,</w:t>
      </w:r>
      <w:r w:rsidR="00E66F60" w:rsidRPr="00BB1469">
        <w:rPr>
          <w:color w:val="FF0000"/>
          <w:u w:val="single"/>
        </w:rPr>
        <w:t xml:space="preserve"> </w:t>
      </w:r>
      <w:r w:rsidRPr="00BB1469">
        <w:rPr>
          <w:color w:val="FF0000"/>
          <w:u w:val="single"/>
        </w:rPr>
        <w:t xml:space="preserve">insurance companies shall be responsible for providing the SVO </w:t>
      </w:r>
      <w:r w:rsidR="00E66F60" w:rsidRPr="00BB1469">
        <w:rPr>
          <w:color w:val="FF0000"/>
          <w:u w:val="single"/>
        </w:rPr>
        <w:t xml:space="preserve">a copy </w:t>
      </w:r>
      <w:r w:rsidRPr="00BB1469">
        <w:rPr>
          <w:color w:val="FF0000"/>
          <w:u w:val="single"/>
        </w:rPr>
        <w:t xml:space="preserve">of the </w:t>
      </w:r>
      <w:r w:rsidR="00E66F60" w:rsidRPr="00BB1469">
        <w:rPr>
          <w:color w:val="FF0000"/>
          <w:u w:val="single"/>
        </w:rPr>
        <w:t xml:space="preserve">related </w:t>
      </w:r>
      <w:r w:rsidRPr="00BB1469">
        <w:rPr>
          <w:color w:val="FF0000"/>
          <w:u w:val="single"/>
        </w:rPr>
        <w:t xml:space="preserve">private rating letter rationale report from the </w:t>
      </w:r>
      <w:r w:rsidR="00E66F60" w:rsidRPr="00BB1469">
        <w:rPr>
          <w:color w:val="FF0000"/>
          <w:u w:val="single"/>
        </w:rPr>
        <w:t xml:space="preserve">applicable </w:t>
      </w:r>
      <w:r w:rsidRPr="00BB1469">
        <w:rPr>
          <w:color w:val="FF0000"/>
          <w:u w:val="single"/>
        </w:rPr>
        <w:t>NAIC CRP until such time as industry representatives and the SVO shall have established reliable procedures for obtaining the necessary information on credit ratings directly from the NAIC CRPs.</w:t>
      </w:r>
      <w:r w:rsidRPr="00017A0F">
        <w:rPr>
          <w:color w:val="FF0000"/>
          <w:u w:val="single"/>
        </w:rPr>
        <w:t xml:space="preserve"> </w:t>
      </w:r>
      <w:r w:rsidR="004730D9">
        <w:rPr>
          <w:color w:val="FF0000"/>
          <w:u w:val="single"/>
        </w:rPr>
        <w:t xml:space="preserve"> </w:t>
      </w:r>
      <w:r w:rsidR="004730D9" w:rsidRPr="00180EE6">
        <w:rPr>
          <w:color w:val="FF0000"/>
          <w:u w:val="single"/>
        </w:rPr>
        <w:t xml:space="preserve">For deferred submission PLR </w:t>
      </w:r>
      <w:proofErr w:type="gramStart"/>
      <w:r w:rsidR="00A31382" w:rsidRPr="00180EE6">
        <w:rPr>
          <w:color w:val="FF0000"/>
          <w:u w:val="single"/>
        </w:rPr>
        <w:t>securities</w:t>
      </w:r>
      <w:proofErr w:type="gramEnd"/>
      <w:r w:rsidR="004730D9" w:rsidRPr="00180EE6">
        <w:rPr>
          <w:color w:val="FF0000"/>
          <w:u w:val="single"/>
        </w:rPr>
        <w:t xml:space="preserve"> the effective date for submission of the private rating letter rationale report is January 1, 2024 and for waived submission PLR securities, the private rating letter rationale report need not be submitted to the SVO so long as an insurance company is prevented from doing so due to confidentiality or contractual reasons.  </w:t>
      </w:r>
    </w:p>
    <w:p w14:paraId="13ECDF0C" w14:textId="77777777" w:rsidR="00D260CA" w:rsidRDefault="00D260CA" w:rsidP="000F0B3E">
      <w:pPr>
        <w:pStyle w:val="ListParagraph"/>
        <w:numPr>
          <w:ilvl w:val="0"/>
          <w:numId w:val="19"/>
        </w:numPr>
      </w:pPr>
      <w:r w:rsidRPr="00F14506">
        <w:t xml:space="preserve">Effective July 1, 2018, insurance companies shall be responsible for providing the SVO copies of private rating letters for PL securities, </w:t>
      </w:r>
      <w:bookmarkStart w:id="66" w:name="_Hlk54622095"/>
      <w:r w:rsidRPr="00F14506">
        <w:t xml:space="preserve">where applicable, until such time as industry representatives and the SVO shall have established reliable procedures for obtaining the necessary information on credit ratings directly from the NAIC CRPs. </w:t>
      </w:r>
    </w:p>
    <w:bookmarkEnd w:id="66"/>
    <w:p w14:paraId="01359160" w14:textId="77777777" w:rsidR="009B7622" w:rsidRDefault="00D260CA" w:rsidP="00146890">
      <w:pPr>
        <w:pStyle w:val="ListParagraph"/>
        <w:numPr>
          <w:ilvl w:val="0"/>
          <w:numId w:val="19"/>
        </w:numPr>
      </w:pPr>
      <w:r w:rsidRPr="00F14506">
        <w:t xml:space="preserve">For </w:t>
      </w:r>
      <w:r w:rsidRPr="00146890">
        <w:rPr>
          <w:b/>
        </w:rPr>
        <w:t>PL</w:t>
      </w:r>
      <w:r w:rsidRPr="00F14506">
        <w:t xml:space="preserve"> Securities issued prior to January 1, 2018, if an insurance company cannot provide a copy of the rating letter to the SVO due to confidentiality concerns and the rating is not included </w:t>
      </w:r>
      <w:bookmarkStart w:id="67" w:name="_Hlk54879185"/>
      <w:r w:rsidRPr="00F14506">
        <w:t>in a CRP credit rating feed</w:t>
      </w:r>
      <w:bookmarkEnd w:id="67"/>
      <w:r w:rsidRPr="00F14506">
        <w:t xml:space="preserve"> (or other form of direct delivery from the NAIC CRP), </w:t>
      </w:r>
      <w:r w:rsidR="009B7622" w:rsidRPr="00F14506">
        <w:t>the insurer shall report such securities on such securities</w:t>
      </w:r>
      <w:r w:rsidR="009B7622">
        <w:t>’</w:t>
      </w:r>
      <w:r w:rsidR="009B7622" w:rsidRPr="00F14506">
        <w:t xml:space="preserve"> General Interrogatory developed for this purpose (i.e., a </w:t>
      </w:r>
      <w:r w:rsidR="009B7622" w:rsidRPr="00146890">
        <w:rPr>
          <w:b/>
        </w:rPr>
        <w:t>PLGI</w:t>
      </w:r>
      <w:r w:rsidR="009B7622" w:rsidRPr="00F14506">
        <w:t xml:space="preserve"> security).</w:t>
      </w:r>
      <w:r w:rsidR="009B7622">
        <w:t xml:space="preserve">  </w:t>
      </w:r>
    </w:p>
    <w:p w14:paraId="7F16C452" w14:textId="77777777" w:rsidR="00D260CA" w:rsidRPr="00B306A0" w:rsidRDefault="009B7622" w:rsidP="00146890">
      <w:pPr>
        <w:pStyle w:val="ListParagraph"/>
        <w:numPr>
          <w:ilvl w:val="0"/>
          <w:numId w:val="19"/>
        </w:numPr>
        <w:rPr>
          <w:color w:val="FF0000"/>
          <w:u w:val="single"/>
        </w:rPr>
      </w:pPr>
      <w:r w:rsidRPr="00B306A0">
        <w:rPr>
          <w:color w:val="FF0000"/>
          <w:u w:val="single"/>
        </w:rPr>
        <w:lastRenderedPageBreak/>
        <w:t xml:space="preserve">For (a) </w:t>
      </w:r>
      <w:r w:rsidR="00146890" w:rsidRPr="00B306A0">
        <w:rPr>
          <w:color w:val="FF0000"/>
          <w:u w:val="single"/>
        </w:rPr>
        <w:t xml:space="preserve">PL Securities issued from January 1, 2018 to </w:t>
      </w:r>
      <w:r w:rsidR="00721972" w:rsidRPr="00B306A0">
        <w:rPr>
          <w:color w:val="FF0000"/>
          <w:u w:val="single"/>
        </w:rPr>
        <w:t>December</w:t>
      </w:r>
      <w:r w:rsidR="00146890" w:rsidRPr="00B306A0">
        <w:rPr>
          <w:color w:val="FF0000"/>
          <w:u w:val="single"/>
        </w:rPr>
        <w:t xml:space="preserve"> </w:t>
      </w:r>
      <w:r w:rsidR="00721972" w:rsidRPr="00B306A0">
        <w:rPr>
          <w:color w:val="FF0000"/>
          <w:u w:val="single"/>
        </w:rPr>
        <w:t>3</w:t>
      </w:r>
      <w:r w:rsidR="00146890" w:rsidRPr="00B306A0">
        <w:rPr>
          <w:color w:val="FF0000"/>
          <w:u w:val="single"/>
        </w:rPr>
        <w:t>1, 202</w:t>
      </w:r>
      <w:r w:rsidRPr="00B306A0">
        <w:rPr>
          <w:color w:val="FF0000"/>
          <w:u w:val="single"/>
        </w:rPr>
        <w:t>1</w:t>
      </w:r>
      <w:r w:rsidR="006841A7" w:rsidRPr="00B306A0">
        <w:rPr>
          <w:color w:val="FF0000"/>
          <w:u w:val="single"/>
        </w:rPr>
        <w:t xml:space="preserve"> </w:t>
      </w:r>
      <w:r w:rsidR="00E7664C" w:rsidRPr="00B306A0">
        <w:rPr>
          <w:color w:val="FF0000"/>
          <w:u w:val="single"/>
        </w:rPr>
        <w:t>subject to</w:t>
      </w:r>
      <w:r w:rsidR="00E572CD" w:rsidRPr="00B306A0">
        <w:rPr>
          <w:color w:val="FF0000"/>
          <w:u w:val="single"/>
        </w:rPr>
        <w:t xml:space="preserve"> </w:t>
      </w:r>
      <w:r w:rsidR="006841A7" w:rsidRPr="00B306A0">
        <w:rPr>
          <w:color w:val="FF0000"/>
          <w:u w:val="single"/>
        </w:rPr>
        <w:t xml:space="preserve">a confidentiality agreement </w:t>
      </w:r>
      <w:r w:rsidR="00C816BB" w:rsidRPr="00B306A0">
        <w:rPr>
          <w:color w:val="FF0000"/>
          <w:u w:val="single"/>
        </w:rPr>
        <w:t xml:space="preserve">executed </w:t>
      </w:r>
      <w:r w:rsidR="006841A7" w:rsidRPr="00B306A0">
        <w:rPr>
          <w:color w:val="FF0000"/>
          <w:u w:val="single"/>
        </w:rPr>
        <w:t xml:space="preserve">prior to January 1, </w:t>
      </w:r>
      <w:r w:rsidR="006841A7" w:rsidRPr="00180EE6">
        <w:rPr>
          <w:color w:val="FF0000"/>
          <w:u w:val="single"/>
        </w:rPr>
        <w:t>2022</w:t>
      </w:r>
      <w:r w:rsidR="00AB29D1" w:rsidRPr="00180EE6">
        <w:rPr>
          <w:color w:val="FF0000"/>
          <w:u w:val="single"/>
        </w:rPr>
        <w:t>, which confidentiality agreement remain</w:t>
      </w:r>
      <w:r w:rsidR="00AB29D1" w:rsidRPr="00ED20C4">
        <w:rPr>
          <w:color w:val="FF0000"/>
          <w:u w:val="single"/>
        </w:rPr>
        <w:t>s</w:t>
      </w:r>
      <w:r w:rsidR="00AB29D1" w:rsidRPr="00180EE6">
        <w:rPr>
          <w:color w:val="FF0000"/>
          <w:u w:val="single"/>
        </w:rPr>
        <w:t xml:space="preserve"> in force</w:t>
      </w:r>
      <w:r w:rsidR="00146890" w:rsidRPr="00180EE6">
        <w:rPr>
          <w:color w:val="FF0000"/>
          <w:u w:val="single"/>
        </w:rPr>
        <w:t xml:space="preserve">, </w:t>
      </w:r>
      <w:r w:rsidR="00C816BB" w:rsidRPr="00180EE6">
        <w:rPr>
          <w:color w:val="FF0000"/>
          <w:u w:val="single"/>
        </w:rPr>
        <w:t xml:space="preserve">for which </w:t>
      </w:r>
      <w:r w:rsidR="00146890" w:rsidRPr="00180EE6">
        <w:rPr>
          <w:color w:val="FF0000"/>
          <w:u w:val="single"/>
        </w:rPr>
        <w:t xml:space="preserve">an insurance company cannot provide a copy of a </w:t>
      </w:r>
      <w:r w:rsidR="00E572CD" w:rsidRPr="00180EE6">
        <w:rPr>
          <w:color w:val="FF0000"/>
          <w:u w:val="single"/>
        </w:rPr>
        <w:t xml:space="preserve">private </w:t>
      </w:r>
      <w:r w:rsidR="00146890" w:rsidRPr="00180EE6">
        <w:rPr>
          <w:color w:val="FF0000"/>
          <w:u w:val="single"/>
        </w:rPr>
        <w:t>rating</w:t>
      </w:r>
      <w:r w:rsidR="00E572CD" w:rsidRPr="00180EE6">
        <w:rPr>
          <w:color w:val="FF0000"/>
          <w:u w:val="single"/>
        </w:rPr>
        <w:t xml:space="preserve"> letter</w:t>
      </w:r>
      <w:r w:rsidR="00146890" w:rsidRPr="00180EE6">
        <w:rPr>
          <w:color w:val="FF0000"/>
          <w:u w:val="single"/>
        </w:rPr>
        <w:t xml:space="preserve"> rational</w:t>
      </w:r>
      <w:r w:rsidR="00E572CD" w:rsidRPr="00180EE6">
        <w:rPr>
          <w:color w:val="FF0000"/>
          <w:u w:val="single"/>
        </w:rPr>
        <w:t>e</w:t>
      </w:r>
      <w:r w:rsidR="00146890" w:rsidRPr="00180EE6">
        <w:rPr>
          <w:color w:val="FF0000"/>
          <w:u w:val="single"/>
        </w:rPr>
        <w:t xml:space="preserve"> report to the SVO due to confidentiality or </w:t>
      </w:r>
      <w:r w:rsidR="006B2DC3" w:rsidRPr="008C5C43">
        <w:rPr>
          <w:color w:val="FF0000"/>
          <w:u w:val="single"/>
        </w:rPr>
        <w:t>other</w:t>
      </w:r>
      <w:r w:rsidR="006B2DC3">
        <w:rPr>
          <w:color w:val="FF0000"/>
          <w:u w:val="single"/>
        </w:rPr>
        <w:t xml:space="preserve"> </w:t>
      </w:r>
      <w:r w:rsidR="00146890" w:rsidRPr="00180EE6">
        <w:rPr>
          <w:color w:val="FF0000"/>
          <w:u w:val="single"/>
        </w:rPr>
        <w:t>contractual reasons</w:t>
      </w:r>
      <w:r w:rsidR="00E572CD" w:rsidRPr="00180EE6">
        <w:rPr>
          <w:color w:val="FF0000"/>
          <w:u w:val="single"/>
        </w:rPr>
        <w:t xml:space="preserve"> (“</w:t>
      </w:r>
      <w:r w:rsidR="006F5349" w:rsidRPr="00180EE6">
        <w:rPr>
          <w:color w:val="FF0000"/>
          <w:u w:val="single"/>
        </w:rPr>
        <w:t xml:space="preserve">waived </w:t>
      </w:r>
      <w:r w:rsidR="00E7664C" w:rsidRPr="00180EE6">
        <w:rPr>
          <w:color w:val="FF0000"/>
          <w:u w:val="single"/>
        </w:rPr>
        <w:t>submission</w:t>
      </w:r>
      <w:r w:rsidR="00E572CD" w:rsidRPr="00180EE6">
        <w:rPr>
          <w:color w:val="FF0000"/>
          <w:u w:val="single"/>
        </w:rPr>
        <w:t xml:space="preserve"> PLR securities”)</w:t>
      </w:r>
      <w:r w:rsidR="00017A0F" w:rsidRPr="00180EE6">
        <w:rPr>
          <w:color w:val="FF0000"/>
          <w:u w:val="single"/>
        </w:rPr>
        <w:t>,</w:t>
      </w:r>
      <w:r w:rsidR="00146890" w:rsidRPr="00180EE6">
        <w:rPr>
          <w:color w:val="FF0000"/>
          <w:u w:val="single"/>
        </w:rPr>
        <w:t xml:space="preserve"> </w:t>
      </w:r>
      <w:r w:rsidR="00D260CA" w:rsidRPr="00180EE6">
        <w:rPr>
          <w:color w:val="FF0000"/>
          <w:u w:val="single"/>
        </w:rPr>
        <w:t xml:space="preserve">the insurer </w:t>
      </w:r>
      <w:r w:rsidRPr="00180EE6">
        <w:rPr>
          <w:color w:val="FF0000"/>
          <w:u w:val="single"/>
        </w:rPr>
        <w:t>may</w:t>
      </w:r>
      <w:r w:rsidR="00D260CA" w:rsidRPr="00180EE6">
        <w:rPr>
          <w:color w:val="FF0000"/>
          <w:u w:val="single"/>
        </w:rPr>
        <w:t xml:space="preserve"> report such securities on such securities’ General Interrogatory (i.e., a </w:t>
      </w:r>
      <w:r w:rsidR="00D260CA" w:rsidRPr="00180EE6">
        <w:rPr>
          <w:b/>
          <w:color w:val="FF0000"/>
          <w:u w:val="single"/>
        </w:rPr>
        <w:t>PLGI</w:t>
      </w:r>
      <w:r w:rsidR="00D260CA" w:rsidRPr="00180EE6">
        <w:rPr>
          <w:color w:val="FF0000"/>
          <w:u w:val="single"/>
        </w:rPr>
        <w:t xml:space="preserve"> security)</w:t>
      </w:r>
      <w:r w:rsidR="00B306A0" w:rsidRPr="00180EE6">
        <w:rPr>
          <w:color w:val="FF0000"/>
          <w:u w:val="single"/>
        </w:rPr>
        <w:t>,</w:t>
      </w:r>
      <w:r w:rsidRPr="00180EE6">
        <w:rPr>
          <w:color w:val="FF0000"/>
          <w:u w:val="single"/>
        </w:rPr>
        <w:t xml:space="preserve"> and (b) PL Securities issued after January 1, 2022, for which an insurance company cannot provide a copy of a private rating letter rationale report to the SVO due to confidentiality or </w:t>
      </w:r>
      <w:r w:rsidR="006B2DC3" w:rsidRPr="008C5C43">
        <w:rPr>
          <w:color w:val="FF0000"/>
          <w:u w:val="single"/>
        </w:rPr>
        <w:t>other</w:t>
      </w:r>
      <w:r w:rsidR="006B2DC3">
        <w:rPr>
          <w:color w:val="FF0000"/>
          <w:u w:val="single"/>
        </w:rPr>
        <w:t xml:space="preserve"> </w:t>
      </w:r>
      <w:r w:rsidRPr="00180EE6">
        <w:rPr>
          <w:color w:val="FF0000"/>
          <w:u w:val="single"/>
        </w:rPr>
        <w:t xml:space="preserve">contractual reasons (“deferred submission PLR securities”) the insurer may report such securities on such securities’ General Interrogatory (i.e., a </w:t>
      </w:r>
      <w:r w:rsidRPr="00180EE6">
        <w:rPr>
          <w:b/>
          <w:color w:val="FF0000"/>
          <w:u w:val="single"/>
        </w:rPr>
        <w:t>PLGI</w:t>
      </w:r>
      <w:r w:rsidRPr="00180EE6">
        <w:rPr>
          <w:color w:val="FF0000"/>
          <w:u w:val="single"/>
        </w:rPr>
        <w:t xml:space="preserve"> security) until</w:t>
      </w:r>
      <w:r w:rsidR="00AF0354" w:rsidRPr="00180EE6">
        <w:rPr>
          <w:color w:val="FF0000"/>
          <w:u w:val="single"/>
        </w:rPr>
        <w:t xml:space="preserve"> and including</w:t>
      </w:r>
      <w:r w:rsidRPr="00180EE6">
        <w:rPr>
          <w:color w:val="FF0000"/>
          <w:u w:val="single"/>
        </w:rPr>
        <w:t xml:space="preserve"> </w:t>
      </w:r>
      <w:r w:rsidR="0084582D" w:rsidRPr="00180EE6">
        <w:rPr>
          <w:color w:val="FF0000"/>
          <w:u w:val="single"/>
        </w:rPr>
        <w:t>December 31, 2023</w:t>
      </w:r>
      <w:r w:rsidR="00B306A0" w:rsidRPr="00180EE6">
        <w:rPr>
          <w:color w:val="FF0000"/>
          <w:u w:val="single"/>
        </w:rPr>
        <w:t>, after which time,</w:t>
      </w:r>
      <w:r w:rsidR="00E572CD" w:rsidRPr="00180EE6">
        <w:rPr>
          <w:color w:val="FF0000"/>
          <w:u w:val="single"/>
        </w:rPr>
        <w:t xml:space="preserve"> </w:t>
      </w:r>
      <w:r w:rsidR="00AC2B7B" w:rsidRPr="00180EE6">
        <w:rPr>
          <w:color w:val="FF0000"/>
          <w:u w:val="single"/>
        </w:rPr>
        <w:t>if the insurance company still cannot provide a copy of a private rating letter rationale report</w:t>
      </w:r>
      <w:r w:rsidR="00972459" w:rsidRPr="00180EE6">
        <w:rPr>
          <w:color w:val="FF0000"/>
          <w:u w:val="single"/>
        </w:rPr>
        <w:t xml:space="preserve"> for whatever reason</w:t>
      </w:r>
      <w:r w:rsidR="00AC2B7B" w:rsidRPr="00180EE6">
        <w:rPr>
          <w:color w:val="FF0000"/>
          <w:u w:val="single"/>
        </w:rPr>
        <w:t xml:space="preserve">, </w:t>
      </w:r>
      <w:r w:rsidR="006F5349" w:rsidRPr="00180EE6">
        <w:rPr>
          <w:color w:val="FF0000"/>
          <w:u w:val="single"/>
        </w:rPr>
        <w:t xml:space="preserve">the securities </w:t>
      </w:r>
      <w:r w:rsidR="00BC1950" w:rsidRPr="00180EE6">
        <w:rPr>
          <w:color w:val="FF0000"/>
          <w:u w:val="single"/>
        </w:rPr>
        <w:t>can</w:t>
      </w:r>
      <w:r w:rsidR="00E572CD" w:rsidRPr="00180EE6">
        <w:rPr>
          <w:color w:val="FF0000"/>
          <w:u w:val="single"/>
        </w:rPr>
        <w:t xml:space="preserve"> be </w:t>
      </w:r>
      <w:r w:rsidR="00204CEE" w:rsidRPr="00180EE6">
        <w:rPr>
          <w:color w:val="FF0000"/>
          <w:u w:val="single"/>
        </w:rPr>
        <w:t>reported</w:t>
      </w:r>
      <w:r w:rsidR="00E572CD" w:rsidRPr="00180EE6">
        <w:rPr>
          <w:color w:val="FF0000"/>
          <w:u w:val="single"/>
        </w:rPr>
        <w:t xml:space="preserve"> with </w:t>
      </w:r>
      <w:r w:rsidR="00204CEE" w:rsidRPr="00180EE6">
        <w:rPr>
          <w:color w:val="FF0000"/>
          <w:u w:val="single"/>
        </w:rPr>
        <w:t>an</w:t>
      </w:r>
      <w:r w:rsidR="00E572CD" w:rsidRPr="00B306A0">
        <w:rPr>
          <w:color w:val="FF0000"/>
          <w:u w:val="single"/>
        </w:rPr>
        <w:t xml:space="preserve"> </w:t>
      </w:r>
      <w:r w:rsidR="00204CEE" w:rsidRPr="00B306A0">
        <w:rPr>
          <w:color w:val="FF0000"/>
          <w:u w:val="single"/>
        </w:rPr>
        <w:t xml:space="preserve">NAIC </w:t>
      </w:r>
      <w:r w:rsidR="00E572CD" w:rsidRPr="00B306A0">
        <w:rPr>
          <w:color w:val="FF0000"/>
          <w:u w:val="single"/>
        </w:rPr>
        <w:t>5GI</w:t>
      </w:r>
      <w:r w:rsidR="00972459" w:rsidRPr="00B306A0">
        <w:rPr>
          <w:color w:val="FF0000"/>
          <w:u w:val="single"/>
        </w:rPr>
        <w:t xml:space="preserve"> Designation</w:t>
      </w:r>
      <w:r w:rsidR="00E572CD" w:rsidRPr="00B306A0">
        <w:rPr>
          <w:color w:val="FF0000"/>
          <w:u w:val="single"/>
        </w:rPr>
        <w:t xml:space="preserve"> </w:t>
      </w:r>
      <w:r w:rsidR="00204CEE" w:rsidRPr="00B306A0">
        <w:rPr>
          <w:color w:val="FF0000"/>
          <w:u w:val="single"/>
        </w:rPr>
        <w:t xml:space="preserve">in accordance with the </w:t>
      </w:r>
      <w:r w:rsidR="00972459" w:rsidRPr="00B306A0">
        <w:rPr>
          <w:color w:val="FF0000"/>
          <w:u w:val="single"/>
        </w:rPr>
        <w:t>guidance</w:t>
      </w:r>
      <w:r w:rsidR="00E572CD" w:rsidRPr="00B306A0">
        <w:rPr>
          <w:color w:val="FF0000"/>
          <w:u w:val="single"/>
        </w:rPr>
        <w:t xml:space="preserve"> </w:t>
      </w:r>
      <w:r w:rsidR="00AC2B7B" w:rsidRPr="00B306A0">
        <w:rPr>
          <w:color w:val="FF0000"/>
          <w:u w:val="single"/>
        </w:rPr>
        <w:t>specified below</w:t>
      </w:r>
      <w:r w:rsidR="00E572CD" w:rsidRPr="00B306A0">
        <w:rPr>
          <w:color w:val="FF0000"/>
          <w:u w:val="single"/>
        </w:rPr>
        <w:t>.</w:t>
      </w:r>
      <w:r w:rsidR="00D260CA" w:rsidRPr="00B306A0">
        <w:rPr>
          <w:color w:val="FF0000"/>
          <w:u w:val="single"/>
        </w:rPr>
        <w:t xml:space="preserve"> </w:t>
      </w:r>
    </w:p>
    <w:p w14:paraId="277683B0" w14:textId="77777777" w:rsidR="00D260CA" w:rsidRPr="00F14506" w:rsidRDefault="00D260CA" w:rsidP="00D260CA">
      <w:pPr>
        <w:pStyle w:val="Heading4"/>
      </w:pPr>
      <w:bookmarkStart w:id="68" w:name="_Toc500841009"/>
      <w:bookmarkStart w:id="69" w:name="_Toc500841709"/>
      <w:bookmarkStart w:id="70" w:name="_Toc534887224"/>
      <w:bookmarkStart w:id="71" w:name="_Toc26530617"/>
      <w:r w:rsidRPr="00F14506">
        <w:t>Definitions</w:t>
      </w:r>
      <w:bookmarkEnd w:id="68"/>
      <w:bookmarkEnd w:id="69"/>
      <w:bookmarkEnd w:id="70"/>
      <w:bookmarkEnd w:id="71"/>
    </w:p>
    <w:p w14:paraId="08A6CCBC" w14:textId="77777777" w:rsidR="00D260CA" w:rsidRDefault="00D260CA" w:rsidP="000F0B3E">
      <w:pPr>
        <w:pStyle w:val="ListParagraph"/>
        <w:numPr>
          <w:ilvl w:val="0"/>
          <w:numId w:val="19"/>
        </w:numPr>
      </w:pPr>
      <w:r w:rsidRPr="00F14506">
        <w:t xml:space="preserve">For purposes of this </w:t>
      </w:r>
      <w:r>
        <w:t>section:</w:t>
      </w:r>
    </w:p>
    <w:p w14:paraId="0208FAF4" w14:textId="77777777" w:rsidR="00D260CA" w:rsidRDefault="00D260CA" w:rsidP="00D260CA">
      <w:pPr>
        <w:pStyle w:val="Sublisting"/>
        <w:numPr>
          <w:ilvl w:val="0"/>
          <w:numId w:val="3"/>
        </w:numPr>
      </w:pPr>
      <w:r>
        <w:t>T</w:t>
      </w:r>
      <w:r w:rsidRPr="00F14506">
        <w:t xml:space="preserve">he phrase </w:t>
      </w:r>
      <w:r>
        <w:t>“</w:t>
      </w:r>
      <w:r w:rsidRPr="00B15CE9">
        <w:t>private rating letter</w:t>
      </w:r>
      <w:r>
        <w:t>”</w:t>
      </w:r>
      <w:r w:rsidRPr="00F14506">
        <w:t xml:space="preserve"> means a letter or report issued by an NAIC CRP on its letterhead or its controlled website to an issuer or investor, obtained by an insurer in its capacity as an investor in the issuance or by following the confidentiality process established by the NAIC CRP. </w:t>
      </w:r>
    </w:p>
    <w:p w14:paraId="2D900E07" w14:textId="77777777" w:rsidR="00D260CA" w:rsidRDefault="00D260CA" w:rsidP="00D260CA">
      <w:pPr>
        <w:pStyle w:val="Sublisting"/>
        <w:numPr>
          <w:ilvl w:val="0"/>
          <w:numId w:val="3"/>
        </w:numPr>
      </w:pPr>
      <w:r w:rsidRPr="00F14506">
        <w:t xml:space="preserve">The phrase </w:t>
      </w:r>
      <w:r>
        <w:t>“</w:t>
      </w:r>
      <w:r w:rsidRPr="00A505B7">
        <w:t>privately rated security</w:t>
      </w:r>
      <w:r>
        <w:t>”</w:t>
      </w:r>
      <w:r w:rsidRPr="00F14506">
        <w:t xml:space="preserve"> means a security issued by an issuer wherein the issuer has solicited a credit rating for the issuance from an NAIC CRP and the NAIC CRP has agreed to issue a credit rating for the issuance to be communicated to the issuer and a specified group of investors only and not publicly released via the NAIC CRP</w:t>
      </w:r>
      <w:r>
        <w:t>’</w:t>
      </w:r>
      <w:r w:rsidRPr="00F14506">
        <w:t xml:space="preserve">s public data feed or website. The privately rated security is the subject of the private rating letter and is referred to herein as a private letter (PL) security. </w:t>
      </w:r>
    </w:p>
    <w:p w14:paraId="0A76DC8B" w14:textId="77777777" w:rsidR="001F42B9" w:rsidRPr="008C5C43" w:rsidRDefault="001F42B9" w:rsidP="00D260CA">
      <w:pPr>
        <w:pStyle w:val="Sublisting"/>
        <w:numPr>
          <w:ilvl w:val="0"/>
          <w:numId w:val="3"/>
        </w:numPr>
        <w:rPr>
          <w:color w:val="FF0000"/>
          <w:u w:val="single"/>
        </w:rPr>
      </w:pPr>
      <w:r w:rsidRPr="008C5C43">
        <w:rPr>
          <w:color w:val="FF0000"/>
          <w:u w:val="single"/>
        </w:rPr>
        <w:t>The phrase “private rating letter rationale</w:t>
      </w:r>
      <w:r w:rsidR="00C43103" w:rsidRPr="008C5C43">
        <w:rPr>
          <w:color w:val="FF0000"/>
          <w:u w:val="single"/>
        </w:rPr>
        <w:t xml:space="preserve"> </w:t>
      </w:r>
      <w:r w:rsidRPr="008C5C43">
        <w:rPr>
          <w:color w:val="FF0000"/>
          <w:u w:val="single"/>
        </w:rPr>
        <w:t xml:space="preserve">report” means an analytical review of the privately rated security </w:t>
      </w:r>
      <w:r w:rsidR="00E66F60" w:rsidRPr="008C5C43">
        <w:rPr>
          <w:color w:val="FF0000"/>
          <w:u w:val="single"/>
        </w:rPr>
        <w:t xml:space="preserve">explaining the </w:t>
      </w:r>
      <w:r w:rsidR="007255ED" w:rsidRPr="008C5C43">
        <w:rPr>
          <w:color w:val="FF0000"/>
          <w:u w:val="single"/>
        </w:rPr>
        <w:t>transaction structure, methodology</w:t>
      </w:r>
      <w:r w:rsidR="00E66F60" w:rsidRPr="008C5C43">
        <w:rPr>
          <w:color w:val="FF0000"/>
          <w:u w:val="single"/>
        </w:rPr>
        <w:t xml:space="preserve"> relied upon</w:t>
      </w:r>
      <w:r w:rsidR="007255ED" w:rsidRPr="008C5C43">
        <w:rPr>
          <w:color w:val="FF0000"/>
          <w:u w:val="single"/>
        </w:rPr>
        <w:t>, and</w:t>
      </w:r>
      <w:r w:rsidR="00E66F60" w:rsidRPr="008C5C43">
        <w:rPr>
          <w:color w:val="FF0000"/>
          <w:u w:val="single"/>
        </w:rPr>
        <w:t xml:space="preserve">, as </w:t>
      </w:r>
      <w:r w:rsidR="00830A6C" w:rsidRPr="008C5C43">
        <w:rPr>
          <w:color w:val="FF0000"/>
          <w:u w:val="single"/>
        </w:rPr>
        <w:t>appropriate</w:t>
      </w:r>
      <w:r w:rsidR="00E66F60" w:rsidRPr="008C5C43">
        <w:rPr>
          <w:color w:val="FF0000"/>
          <w:u w:val="single"/>
        </w:rPr>
        <w:t>,</w:t>
      </w:r>
      <w:r w:rsidR="007255ED" w:rsidRPr="008C5C43">
        <w:rPr>
          <w:color w:val="FF0000"/>
          <w:u w:val="single"/>
        </w:rPr>
        <w:t xml:space="preserve"> </w:t>
      </w:r>
      <w:r w:rsidR="00E66F60" w:rsidRPr="008C5C43">
        <w:rPr>
          <w:color w:val="FF0000"/>
          <w:u w:val="single"/>
        </w:rPr>
        <w:t xml:space="preserve">analysis of the </w:t>
      </w:r>
      <w:r w:rsidR="00CE360A" w:rsidRPr="008C5C43">
        <w:rPr>
          <w:color w:val="FF0000"/>
          <w:u w:val="single"/>
        </w:rPr>
        <w:t>credit</w:t>
      </w:r>
      <w:r w:rsidR="00E66F60" w:rsidRPr="008C5C43">
        <w:rPr>
          <w:color w:val="FF0000"/>
          <w:u w:val="single"/>
        </w:rPr>
        <w:t>, legal and operational</w:t>
      </w:r>
      <w:r w:rsidR="00CE360A" w:rsidRPr="008C5C43">
        <w:rPr>
          <w:color w:val="FF0000"/>
          <w:u w:val="single"/>
        </w:rPr>
        <w:t xml:space="preserve"> risk</w:t>
      </w:r>
      <w:r w:rsidR="00E66F60" w:rsidRPr="008C5C43">
        <w:rPr>
          <w:color w:val="FF0000"/>
          <w:u w:val="single"/>
        </w:rPr>
        <w:t>s</w:t>
      </w:r>
      <w:r w:rsidR="00CE360A" w:rsidRPr="008C5C43">
        <w:rPr>
          <w:color w:val="FF0000"/>
          <w:u w:val="single"/>
        </w:rPr>
        <w:t xml:space="preserve"> </w:t>
      </w:r>
      <w:r w:rsidR="00E66F60" w:rsidRPr="008C5C43">
        <w:rPr>
          <w:color w:val="FF0000"/>
          <w:u w:val="single"/>
        </w:rPr>
        <w:t xml:space="preserve">and mitigants supporting </w:t>
      </w:r>
      <w:r w:rsidR="007255ED" w:rsidRPr="008C5C43">
        <w:rPr>
          <w:color w:val="FF0000"/>
          <w:u w:val="single"/>
        </w:rPr>
        <w:t>the assigned NAIC CRP rating</w:t>
      </w:r>
      <w:r w:rsidR="00E66F60" w:rsidRPr="008C5C43">
        <w:rPr>
          <w:color w:val="FF0000"/>
          <w:u w:val="single"/>
        </w:rPr>
        <w:t>,</w:t>
      </w:r>
      <w:r w:rsidR="007255ED" w:rsidRPr="008C5C43">
        <w:rPr>
          <w:color w:val="FF0000"/>
          <w:u w:val="single"/>
        </w:rPr>
        <w:t xml:space="preserve"> </w:t>
      </w:r>
      <w:r w:rsidRPr="008C5C43">
        <w:rPr>
          <w:color w:val="FF0000"/>
          <w:u w:val="single"/>
        </w:rPr>
        <w:t>in a report issued by an NAIC CRP on its letterhead or its controlled website to an issuer or investor, obtained by an insurer in its capacity as an investor in the issuance or by following the confidentiality process established by the NAIC CRP.</w:t>
      </w:r>
      <w:r w:rsidR="00FF7A85" w:rsidRPr="008C5C43">
        <w:rPr>
          <w:color w:val="FF0000"/>
          <w:u w:val="single"/>
        </w:rPr>
        <w:t xml:space="preserve">  </w:t>
      </w:r>
      <w:r w:rsidR="00CE1A2E" w:rsidRPr="008C5C43">
        <w:rPr>
          <w:color w:val="FF0000"/>
          <w:u w:val="single"/>
        </w:rPr>
        <w:t xml:space="preserve">A </w:t>
      </w:r>
      <w:r w:rsidR="00FF7A85" w:rsidRPr="008C5C43">
        <w:rPr>
          <w:color w:val="FF0000"/>
          <w:u w:val="single"/>
        </w:rPr>
        <w:t xml:space="preserve">private rating letter rationale report </w:t>
      </w:r>
      <w:r w:rsidR="00CE1A2E" w:rsidRPr="008C5C43">
        <w:rPr>
          <w:color w:val="FF0000"/>
          <w:u w:val="single"/>
        </w:rPr>
        <w:t xml:space="preserve">should </w:t>
      </w:r>
      <w:r w:rsidR="00FF7A85" w:rsidRPr="008C5C43">
        <w:rPr>
          <w:color w:val="FF0000"/>
          <w:u w:val="single"/>
        </w:rPr>
        <w:t xml:space="preserve">mirror the work product that a CRP would produce for a similar publicly rated security. </w:t>
      </w:r>
    </w:p>
    <w:p w14:paraId="0CF77B3E" w14:textId="77777777" w:rsidR="00D260CA" w:rsidRPr="00CD146B" w:rsidRDefault="00D260CA" w:rsidP="00D260CA">
      <w:pPr>
        <w:pStyle w:val="Heading4"/>
      </w:pPr>
      <w:bookmarkStart w:id="72" w:name="_Toc500841010"/>
      <w:bookmarkStart w:id="73" w:name="_Toc500841710"/>
      <w:bookmarkStart w:id="74" w:name="_Toc534887225"/>
      <w:bookmarkStart w:id="75" w:name="_Toc26530618"/>
      <w:r w:rsidRPr="00F14506">
        <w:lastRenderedPageBreak/>
        <w:t xml:space="preserve">Conditions to Filing Exemption for PL </w:t>
      </w:r>
      <w:r>
        <w:t>S</w:t>
      </w:r>
      <w:r w:rsidRPr="00F14506">
        <w:t xml:space="preserve">ecurities </w:t>
      </w:r>
      <w:r>
        <w:t>I</w:t>
      </w:r>
      <w:r w:rsidRPr="00F14506">
        <w:t xml:space="preserve">ssued on or </w:t>
      </w:r>
      <w:r>
        <w:t>A</w:t>
      </w:r>
      <w:r w:rsidRPr="00F14506">
        <w:t>fter January 1, 20</w:t>
      </w:r>
      <w:r w:rsidRPr="00544DA3">
        <w:rPr>
          <w:color w:val="000000" w:themeColor="text1"/>
        </w:rPr>
        <w:t>18</w:t>
      </w:r>
      <w:bookmarkEnd w:id="72"/>
      <w:bookmarkEnd w:id="73"/>
      <w:bookmarkEnd w:id="74"/>
      <w:bookmarkEnd w:id="75"/>
    </w:p>
    <w:p w14:paraId="0D3FBC96" w14:textId="77777777" w:rsidR="00D260CA" w:rsidRPr="00C43103" w:rsidRDefault="00D260CA" w:rsidP="000F0B3E">
      <w:pPr>
        <w:pStyle w:val="ListParagraph"/>
        <w:numPr>
          <w:ilvl w:val="0"/>
          <w:numId w:val="19"/>
        </w:numPr>
        <w:rPr>
          <w:color w:val="FF0000"/>
        </w:rPr>
      </w:pPr>
      <w:r w:rsidRPr="00D37DCB">
        <w:rPr>
          <w:b/>
        </w:rPr>
        <w:t>PL</w:t>
      </w:r>
      <w:r w:rsidRPr="00D37DCB">
        <w:t xml:space="preserve"> securities are exempt from filing with the SVO for assignment of an analytically determined NAIC Designation if the security has been assigned an Eligible NAIC CRP Credit Rating</w:t>
      </w:r>
      <w:r w:rsidR="007255ED" w:rsidRPr="007255ED">
        <w:rPr>
          <w:color w:val="FF0000"/>
        </w:rPr>
        <w:t>,</w:t>
      </w:r>
      <w:r w:rsidRPr="007255ED">
        <w:rPr>
          <w:strike/>
          <w:color w:val="FF0000"/>
        </w:rPr>
        <w:t xml:space="preserve"> and</w:t>
      </w:r>
      <w:r w:rsidRPr="00D37DCB">
        <w:t xml:space="preserve"> the insurer verifies the rated status of the </w:t>
      </w:r>
      <w:r w:rsidRPr="00D37DCB">
        <w:rPr>
          <w:b/>
        </w:rPr>
        <w:t>PL</w:t>
      </w:r>
      <w:r w:rsidRPr="00D37DCB">
        <w:t xml:space="preserve"> security to the SVO</w:t>
      </w:r>
      <w:r w:rsidR="00C43103" w:rsidRPr="00DC1B20">
        <w:rPr>
          <w:color w:val="FF0000"/>
          <w:u w:val="single"/>
        </w:rPr>
        <w:t>, the insurer or NAIC CRP provides the SVO with the private rating letter rationale report</w:t>
      </w:r>
      <w:r w:rsidR="00043BC7">
        <w:rPr>
          <w:color w:val="FF0000"/>
          <w:u w:val="single"/>
        </w:rPr>
        <w:t xml:space="preserve"> </w:t>
      </w:r>
      <w:r w:rsidR="00043BC7" w:rsidRPr="00180EE6">
        <w:rPr>
          <w:color w:val="FF0000"/>
          <w:u w:val="single"/>
        </w:rPr>
        <w:t xml:space="preserve">(except for delayed submission PLR securities </w:t>
      </w:r>
      <w:r w:rsidR="00043BC7" w:rsidRPr="00ED20C4">
        <w:rPr>
          <w:color w:val="FF0000"/>
          <w:u w:val="single"/>
        </w:rPr>
        <w:t>and waived submission PLR securities</w:t>
      </w:r>
      <w:r w:rsidR="00043BC7" w:rsidRPr="00180EE6">
        <w:rPr>
          <w:color w:val="FF0000"/>
          <w:u w:val="single"/>
        </w:rPr>
        <w:t>)</w:t>
      </w:r>
      <w:r w:rsidR="00C43103" w:rsidRPr="00180EE6">
        <w:rPr>
          <w:color w:val="FF0000"/>
          <w:u w:val="single"/>
        </w:rPr>
        <w:t>,</w:t>
      </w:r>
      <w:r w:rsidR="00C43103" w:rsidRPr="00DC1B20">
        <w:rPr>
          <w:color w:val="FF0000"/>
          <w:u w:val="single"/>
        </w:rPr>
        <w:t xml:space="preserve"> and </w:t>
      </w:r>
      <w:r w:rsidR="00F14BFF" w:rsidRPr="00DC1B20">
        <w:rPr>
          <w:color w:val="FF0000"/>
          <w:u w:val="single"/>
        </w:rPr>
        <w:t xml:space="preserve">the SVO </w:t>
      </w:r>
      <w:r w:rsidR="0018003B" w:rsidRPr="00DC1B20">
        <w:rPr>
          <w:color w:val="FF0000"/>
          <w:u w:val="single"/>
        </w:rPr>
        <w:t>deems the</w:t>
      </w:r>
      <w:r w:rsidR="0018003B" w:rsidRPr="00DC1B20">
        <w:rPr>
          <w:u w:val="single"/>
        </w:rPr>
        <w:t xml:space="preserve"> </w:t>
      </w:r>
      <w:r w:rsidR="0018003B" w:rsidRPr="00DC1B20">
        <w:rPr>
          <w:color w:val="FF0000"/>
          <w:u w:val="single"/>
        </w:rPr>
        <w:t>privately rated security eligible to receive an NAIC Designation with a</w:t>
      </w:r>
      <w:r w:rsidR="00BD78FF" w:rsidRPr="00DC1B20">
        <w:rPr>
          <w:color w:val="FF0000"/>
          <w:u w:val="single"/>
        </w:rPr>
        <w:t>n</w:t>
      </w:r>
      <w:r w:rsidR="0018003B" w:rsidRPr="00DC1B20">
        <w:rPr>
          <w:color w:val="FF0000"/>
          <w:u w:val="single"/>
        </w:rPr>
        <w:t xml:space="preserve"> NAIC CRP Credit Rating</w:t>
      </w:r>
      <w:r w:rsidRPr="00DC1B20">
        <w:rPr>
          <w:color w:val="FF0000"/>
          <w:u w:val="single"/>
        </w:rPr>
        <w:t>.</w:t>
      </w:r>
      <w:r w:rsidRPr="00C43103">
        <w:rPr>
          <w:color w:val="FF0000"/>
        </w:rPr>
        <w:t xml:space="preserve"> </w:t>
      </w:r>
    </w:p>
    <w:p w14:paraId="61328FC5" w14:textId="77777777" w:rsidR="00D260CA" w:rsidRDefault="00D260CA" w:rsidP="000F0B3E">
      <w:pPr>
        <w:pStyle w:val="ListParagraph"/>
        <w:numPr>
          <w:ilvl w:val="0"/>
          <w:numId w:val="19"/>
        </w:numPr>
      </w:pPr>
      <w:r w:rsidRPr="00D37DCB">
        <w:t xml:space="preserve">If the </w:t>
      </w:r>
      <w:r w:rsidRPr="00D37DCB">
        <w:rPr>
          <w:b/>
        </w:rPr>
        <w:t>PL</w:t>
      </w:r>
      <w:r w:rsidRPr="00D37DCB">
        <w:t xml:space="preserve"> security is not rated by an NAIC CRP; or a credit rating is assigned that is not an Eligible NAIC CRP Credit Rating; or if the insurer cannot provide the SVO a private rating letter verifying that the assigned credit rating is an Eligible NAIC CRP Credit Rating; or the NAIC CRP cannot provide the Eligible NAIC CRP Credit Rating on the </w:t>
      </w:r>
      <w:r w:rsidRPr="00D37DCB">
        <w:rPr>
          <w:b/>
        </w:rPr>
        <w:t>PL</w:t>
      </w:r>
      <w:r w:rsidRPr="00D37DCB">
        <w:t xml:space="preserve"> security to the NAIC through an electronic data feed approved by the SVO and that specifically identifies the </w:t>
      </w:r>
      <w:r w:rsidRPr="00D37DCB">
        <w:rPr>
          <w:b/>
        </w:rPr>
        <w:t>PL</w:t>
      </w:r>
      <w:r w:rsidRPr="00D37DCB">
        <w:t xml:space="preserve"> securities rated by that NAIC CRP</w:t>
      </w:r>
      <w:r w:rsidR="00C43103" w:rsidRPr="00DC1B20">
        <w:rPr>
          <w:color w:val="FF0000"/>
          <w:u w:val="single"/>
        </w:rPr>
        <w:t xml:space="preserve">; or the insurer or NAIC  CRP cannot provide the private rating letter rationale </w:t>
      </w:r>
      <w:r w:rsidR="00C43103" w:rsidRPr="00180EE6">
        <w:rPr>
          <w:color w:val="FF0000"/>
          <w:u w:val="single"/>
        </w:rPr>
        <w:t>report</w:t>
      </w:r>
      <w:r w:rsidR="00E7664C" w:rsidRPr="00180EE6">
        <w:rPr>
          <w:color w:val="FF0000"/>
          <w:u w:val="single"/>
        </w:rPr>
        <w:t xml:space="preserve"> (except for </w:t>
      </w:r>
      <w:bookmarkStart w:id="76" w:name="_Hlk68159825"/>
      <w:r w:rsidR="00E7664C" w:rsidRPr="00180EE6">
        <w:rPr>
          <w:color w:val="FF0000"/>
          <w:u w:val="single"/>
        </w:rPr>
        <w:t>delayed submission PLR securities</w:t>
      </w:r>
      <w:bookmarkEnd w:id="76"/>
      <w:r w:rsidR="00E7664C" w:rsidRPr="00180EE6">
        <w:rPr>
          <w:color w:val="FF0000"/>
          <w:u w:val="single"/>
        </w:rPr>
        <w:t xml:space="preserve"> </w:t>
      </w:r>
      <w:r w:rsidR="006F5349" w:rsidRPr="00180EE6">
        <w:rPr>
          <w:color w:val="FF0000"/>
          <w:u w:val="single"/>
        </w:rPr>
        <w:t>and waived submission PLR securities</w:t>
      </w:r>
      <w:r w:rsidR="00E7664C" w:rsidRPr="00180EE6">
        <w:rPr>
          <w:color w:val="FF0000"/>
          <w:u w:val="single"/>
        </w:rPr>
        <w:t>)</w:t>
      </w:r>
      <w:r w:rsidR="00C43103" w:rsidRPr="00180EE6">
        <w:rPr>
          <w:color w:val="FF0000"/>
          <w:u w:val="single"/>
        </w:rPr>
        <w:t>; or the SVO deems the</w:t>
      </w:r>
      <w:r w:rsidR="00C43103" w:rsidRPr="00180EE6">
        <w:rPr>
          <w:u w:val="single"/>
        </w:rPr>
        <w:t xml:space="preserve"> </w:t>
      </w:r>
      <w:r w:rsidR="00C43103" w:rsidRPr="00180EE6">
        <w:rPr>
          <w:color w:val="FF0000"/>
          <w:u w:val="single"/>
        </w:rPr>
        <w:t>privately</w:t>
      </w:r>
      <w:r w:rsidR="00C43103" w:rsidRPr="00DC1B20">
        <w:rPr>
          <w:color w:val="FF0000"/>
          <w:u w:val="single"/>
        </w:rPr>
        <w:t xml:space="preserve"> rated security ineligible to receive an NAIC Designation</w:t>
      </w:r>
      <w:r w:rsidR="00B73245" w:rsidRPr="00DC1B20">
        <w:rPr>
          <w:color w:val="FF0000"/>
          <w:u w:val="single"/>
        </w:rPr>
        <w:t xml:space="preserve"> with a NAIC CRP Credit Rating</w:t>
      </w:r>
      <w:r w:rsidR="00C43103" w:rsidRPr="00DC1B20">
        <w:rPr>
          <w:color w:val="FF0000"/>
          <w:u w:val="single"/>
        </w:rPr>
        <w:t>,</w:t>
      </w:r>
      <w:r w:rsidR="00C43103">
        <w:rPr>
          <w:color w:val="FF0000"/>
        </w:rPr>
        <w:t xml:space="preserve"> </w:t>
      </w:r>
      <w:r w:rsidRPr="00D37DCB">
        <w:t xml:space="preserve">the </w:t>
      </w:r>
      <w:r w:rsidRPr="00D37DCB">
        <w:rPr>
          <w:b/>
        </w:rPr>
        <w:t>PL</w:t>
      </w:r>
      <w:r w:rsidRPr="00D37DCB">
        <w:t xml:space="preserve"> security is not filing exempt. </w:t>
      </w:r>
    </w:p>
    <w:p w14:paraId="6BC26B21" w14:textId="77777777" w:rsidR="00D260CA" w:rsidRPr="00D37DCB" w:rsidRDefault="00D260CA" w:rsidP="000F0B3E">
      <w:pPr>
        <w:pStyle w:val="ListParagraph"/>
        <w:numPr>
          <w:ilvl w:val="0"/>
          <w:numId w:val="19"/>
        </w:numPr>
      </w:pPr>
      <w:r w:rsidRPr="00D37DCB">
        <w:t xml:space="preserve">An insurer that owns a </w:t>
      </w:r>
      <w:r w:rsidRPr="00D37DCB">
        <w:rPr>
          <w:b/>
        </w:rPr>
        <w:t>PL</w:t>
      </w:r>
      <w:r w:rsidRPr="00D37DCB">
        <w:t xml:space="preserve"> security that is not filing exempt shall either: (a) file the security with the necessary documentation with the SVO for an analytically determined NAIC Designation; or (b) self-assign an </w:t>
      </w:r>
      <w:r w:rsidRPr="00D37DCB">
        <w:rPr>
          <w:b/>
        </w:rPr>
        <w:t>NAIC 5GI</w:t>
      </w:r>
      <w:r w:rsidRPr="00D37DCB">
        <w:t xml:space="preserve"> to the security and report using the Interrogatory procedure; in either case within 120 days of purchase. </w:t>
      </w:r>
    </w:p>
    <w:p w14:paraId="1C94C6C7" w14:textId="77777777" w:rsidR="00D260CA" w:rsidRPr="00F14506" w:rsidRDefault="00D260CA" w:rsidP="00D260CA">
      <w:pPr>
        <w:pStyle w:val="Heading4"/>
      </w:pPr>
      <w:bookmarkStart w:id="77" w:name="_Toc500841011"/>
      <w:bookmarkStart w:id="78" w:name="_Toc500841711"/>
      <w:bookmarkStart w:id="79" w:name="_Toc534887226"/>
      <w:bookmarkStart w:id="80" w:name="_Toc26530619"/>
      <w:r w:rsidRPr="00F14506">
        <w:t xml:space="preserve">Conditions to Filing Exemption for PL </w:t>
      </w:r>
      <w:r>
        <w:t>S</w:t>
      </w:r>
      <w:r w:rsidRPr="00F14506">
        <w:t xml:space="preserve">ecurities </w:t>
      </w:r>
      <w:r>
        <w:t>I</w:t>
      </w:r>
      <w:r w:rsidRPr="00F14506">
        <w:t xml:space="preserve">ssued </w:t>
      </w:r>
      <w:r>
        <w:t>P</w:t>
      </w:r>
      <w:r w:rsidRPr="00F14506">
        <w:t>rior to January 1, 2018</w:t>
      </w:r>
      <w:bookmarkEnd w:id="77"/>
      <w:bookmarkEnd w:id="78"/>
      <w:bookmarkEnd w:id="79"/>
      <w:bookmarkEnd w:id="80"/>
    </w:p>
    <w:p w14:paraId="129A8874" w14:textId="77777777" w:rsidR="00D260CA" w:rsidRPr="00F14506" w:rsidRDefault="00D260CA" w:rsidP="000F0B3E">
      <w:pPr>
        <w:pStyle w:val="ListParagraph"/>
        <w:numPr>
          <w:ilvl w:val="0"/>
          <w:numId w:val="19"/>
        </w:numPr>
      </w:pPr>
      <w:r w:rsidRPr="00EB3DCC">
        <w:rPr>
          <w:b/>
        </w:rPr>
        <w:t>PL</w:t>
      </w:r>
      <w:r w:rsidRPr="00F14506">
        <w:t xml:space="preserve"> securities </w:t>
      </w:r>
      <w:r w:rsidR="00830A6C" w:rsidRPr="00DC1B20">
        <w:rPr>
          <w:color w:val="FF0000"/>
          <w:u w:val="single"/>
        </w:rPr>
        <w:t>issued prior to January 1, 2018</w:t>
      </w:r>
      <w:r w:rsidR="00830A6C">
        <w:t xml:space="preserve"> </w:t>
      </w:r>
      <w:r w:rsidRPr="00F14506">
        <w:t xml:space="preserve">are exempt from filing with the SVO for assignment of an analytically determined NAIC Designation if the security has been assigned an Eligible NAIC CRP Credit Rating. If the </w:t>
      </w:r>
      <w:r w:rsidRPr="006007AE">
        <w:rPr>
          <w:b/>
        </w:rPr>
        <w:t>PL</w:t>
      </w:r>
      <w:r w:rsidRPr="00F14506">
        <w:t xml:space="preserve"> security CRP rating is not included in the applicable CRP credit rating feed (or other form of direct delivery from the CRP) or the insurer cannot submit the private letter rating to the SVO because of confidentiality provisions, the security shall be designated </w:t>
      </w:r>
      <w:r w:rsidRPr="001F5666">
        <w:rPr>
          <w:b/>
        </w:rPr>
        <w:t>PLGI.</w:t>
      </w:r>
      <w:r w:rsidRPr="00F14506">
        <w:t xml:space="preserve"> Insurers shall report on all such securities in a General Interrogatory with an attestation that all such securities have an Eligible CRP Credit and are reflected in the financial statements and risk-based capital calculation commensurate with that rating</w:t>
      </w:r>
      <w:r w:rsidR="0064045E">
        <w:t>.</w:t>
      </w:r>
    </w:p>
    <w:p w14:paraId="4D717A8B" w14:textId="77777777" w:rsidR="00D260CA" w:rsidRPr="00F14506" w:rsidRDefault="00D260CA" w:rsidP="00D260CA">
      <w:pPr>
        <w:pStyle w:val="Heading4"/>
      </w:pPr>
      <w:bookmarkStart w:id="81" w:name="_Toc500841012"/>
      <w:bookmarkStart w:id="82" w:name="_Toc500841712"/>
      <w:bookmarkStart w:id="83" w:name="_Toc508884337"/>
      <w:bookmarkStart w:id="84" w:name="_Toc534887227"/>
      <w:bookmarkStart w:id="85" w:name="_Toc26530620"/>
      <w:r w:rsidRPr="00F14506">
        <w:lastRenderedPageBreak/>
        <w:t>Procedure</w:t>
      </w:r>
      <w:bookmarkEnd w:id="81"/>
      <w:bookmarkEnd w:id="82"/>
      <w:bookmarkEnd w:id="83"/>
      <w:bookmarkEnd w:id="84"/>
      <w:bookmarkEnd w:id="85"/>
    </w:p>
    <w:p w14:paraId="15770D60" w14:textId="77777777" w:rsidR="00D260CA" w:rsidRPr="00F14506" w:rsidRDefault="00D260CA" w:rsidP="000F0B3E">
      <w:pPr>
        <w:pStyle w:val="ListParagraph"/>
        <w:numPr>
          <w:ilvl w:val="0"/>
          <w:numId w:val="19"/>
        </w:numPr>
      </w:pPr>
      <w:r w:rsidRPr="00F14506">
        <w:t xml:space="preserve">The NAIC shall create systems and develop and staff administrative and operational procedures to be administered by the SVO to identify insurer-owned </w:t>
      </w:r>
      <w:r w:rsidRPr="00EB3DCC">
        <w:rPr>
          <w:b/>
        </w:rPr>
        <w:t>PL</w:t>
      </w:r>
      <w:r w:rsidRPr="00F14506">
        <w:t xml:space="preserve"> securities; verify whether or not the assigned credit rating is an Eligible NAIC CRP Credit Rating</w:t>
      </w:r>
      <w:r w:rsidR="00361172" w:rsidRPr="00DC1B20">
        <w:rPr>
          <w:color w:val="FF0000"/>
          <w:u w:val="single"/>
        </w:rPr>
        <w:t>, review the private rating letter rationale report,</w:t>
      </w:r>
      <w:r w:rsidR="00361172" w:rsidRPr="00361172">
        <w:t xml:space="preserve"> </w:t>
      </w:r>
      <w:r w:rsidRPr="00F14506">
        <w:t xml:space="preserve">and either translate that credit rating into its equivalent NAIC Designation and input the NAIC Designation for the security into the appropriate NAIC systems or notify the insurer that the security is not eligible for filing exemption. </w:t>
      </w:r>
    </w:p>
    <w:p w14:paraId="1348DE6A" w14:textId="77777777" w:rsidR="00D260CA" w:rsidRPr="00F14506" w:rsidRDefault="00D260CA" w:rsidP="00D260CA">
      <w:pPr>
        <w:pStyle w:val="Heading4"/>
      </w:pPr>
      <w:bookmarkStart w:id="86" w:name="_Toc500841013"/>
      <w:bookmarkStart w:id="87" w:name="_Toc500841713"/>
      <w:bookmarkStart w:id="88" w:name="_Toc534887228"/>
      <w:bookmarkStart w:id="89" w:name="_Toc26530621"/>
      <w:r w:rsidRPr="00F14506">
        <w:t>SVO to Administer Verification Procedures</w:t>
      </w:r>
      <w:bookmarkEnd w:id="86"/>
      <w:bookmarkEnd w:id="87"/>
      <w:bookmarkEnd w:id="88"/>
      <w:bookmarkEnd w:id="89"/>
    </w:p>
    <w:p w14:paraId="6D89475F" w14:textId="77777777" w:rsidR="00D260CA" w:rsidRDefault="00D260CA" w:rsidP="000F0B3E">
      <w:pPr>
        <w:pStyle w:val="ListParagraph"/>
        <w:numPr>
          <w:ilvl w:val="0"/>
          <w:numId w:val="19"/>
        </w:numPr>
      </w:pPr>
      <w:r w:rsidRPr="00F14506">
        <w:t xml:space="preserve">It shall be the responsibility of the NAIC to create and maintain for the SVO, electronic facilities to accept: </w:t>
      </w:r>
      <w:r>
        <w:t>(a</w:t>
      </w:r>
      <w:r w:rsidRPr="00F14506">
        <w:t xml:space="preserve">) electronic data-feeds provided by NAIC CRPs containing and specifically identifying the </w:t>
      </w:r>
      <w:r w:rsidRPr="001F5666">
        <w:rPr>
          <w:b/>
        </w:rPr>
        <w:t>PL</w:t>
      </w:r>
      <w:r w:rsidRPr="00F14506">
        <w:t xml:space="preserve"> securities rated by that NAIC CRP</w:t>
      </w:r>
      <w:r w:rsidR="00265D35" w:rsidRPr="00265D35">
        <w:rPr>
          <w:color w:val="FF0000"/>
        </w:rPr>
        <w:t>,</w:t>
      </w:r>
      <w:r w:rsidRPr="00265D35">
        <w:rPr>
          <w:color w:val="FF0000"/>
        </w:rPr>
        <w:t xml:space="preserve"> </w:t>
      </w:r>
      <w:r w:rsidRPr="00265D35">
        <w:rPr>
          <w:strike/>
          <w:color w:val="FF0000"/>
        </w:rPr>
        <w:t>and</w:t>
      </w:r>
      <w:r w:rsidRPr="00F14506">
        <w:t xml:space="preserve"> the credit rating assigned to the </w:t>
      </w:r>
      <w:r w:rsidRPr="001F5666">
        <w:rPr>
          <w:b/>
        </w:rPr>
        <w:t>PL</w:t>
      </w:r>
      <w:r w:rsidRPr="00F14506">
        <w:t xml:space="preserve"> securities</w:t>
      </w:r>
      <w:r w:rsidR="00265D35" w:rsidRPr="00265D35">
        <w:rPr>
          <w:color w:val="FF0000"/>
        </w:rPr>
        <w:t xml:space="preserve"> </w:t>
      </w:r>
      <w:r w:rsidR="00265D35" w:rsidRPr="00DC1B20">
        <w:rPr>
          <w:color w:val="FF0000"/>
          <w:u w:val="single"/>
        </w:rPr>
        <w:t>and the supporting private rating letter rationale report</w:t>
      </w:r>
      <w:r w:rsidRPr="00F14506">
        <w:t xml:space="preserve">; or </w:t>
      </w:r>
      <w:r>
        <w:t>(b</w:t>
      </w:r>
      <w:r w:rsidRPr="00F14506">
        <w:t xml:space="preserve">) PDF files of private rating letters provided by insurers to the SVO containing the NAIC CRP credit rating for the </w:t>
      </w:r>
      <w:r w:rsidRPr="001F5666">
        <w:rPr>
          <w:b/>
        </w:rPr>
        <w:t>PL</w:t>
      </w:r>
      <w:r>
        <w:t> </w:t>
      </w:r>
      <w:r w:rsidRPr="00F14506">
        <w:t>security</w:t>
      </w:r>
      <w:r w:rsidR="00265D35">
        <w:t xml:space="preserve"> </w:t>
      </w:r>
      <w:r w:rsidR="00265D35" w:rsidRPr="00DC1B20">
        <w:rPr>
          <w:color w:val="FF0000"/>
          <w:u w:val="single"/>
        </w:rPr>
        <w:t xml:space="preserve">and </w:t>
      </w:r>
      <w:r w:rsidR="007F2F69" w:rsidRPr="00DC1B20">
        <w:rPr>
          <w:color w:val="FF0000"/>
          <w:u w:val="single"/>
        </w:rPr>
        <w:t xml:space="preserve">a copy of </w:t>
      </w:r>
      <w:r w:rsidR="00265D35" w:rsidRPr="00DC1B20">
        <w:rPr>
          <w:color w:val="FF0000"/>
          <w:u w:val="single"/>
        </w:rPr>
        <w:t>the supporting private rating letter rationale report</w:t>
      </w:r>
      <w:r w:rsidRPr="00F14506">
        <w:t>.</w:t>
      </w:r>
    </w:p>
    <w:p w14:paraId="4683F090" w14:textId="77777777" w:rsidR="00D260CA" w:rsidRPr="00F14506" w:rsidRDefault="00D260CA" w:rsidP="00D260CA">
      <w:pPr>
        <w:pStyle w:val="Heading4"/>
      </w:pPr>
      <w:bookmarkStart w:id="90" w:name="_Toc500841014"/>
      <w:bookmarkStart w:id="91" w:name="_Toc500841714"/>
      <w:bookmarkStart w:id="92" w:name="_Toc534887229"/>
      <w:bookmarkStart w:id="93" w:name="_Toc26530622"/>
      <w:r w:rsidRPr="00F14506">
        <w:t>The PL Process</w:t>
      </w:r>
      <w:bookmarkEnd w:id="90"/>
      <w:bookmarkEnd w:id="91"/>
      <w:bookmarkEnd w:id="92"/>
      <w:bookmarkEnd w:id="93"/>
    </w:p>
    <w:p w14:paraId="4EB09143" w14:textId="77777777" w:rsidR="00D260CA" w:rsidRDefault="00D260CA" w:rsidP="000F0B3E">
      <w:pPr>
        <w:pStyle w:val="ListParagraph"/>
        <w:numPr>
          <w:ilvl w:val="0"/>
          <w:numId w:val="19"/>
        </w:numPr>
      </w:pPr>
      <w:r w:rsidRPr="00F14506">
        <w:t xml:space="preserve">It shall be the responsibility of the SVO to identify </w:t>
      </w:r>
      <w:r w:rsidRPr="00EB3DCC">
        <w:rPr>
          <w:b/>
        </w:rPr>
        <w:t>PL</w:t>
      </w:r>
      <w:r w:rsidRPr="00F14506">
        <w:t xml:space="preserve"> securities in the AVS+ system for insurance companies to use when reporting </w:t>
      </w:r>
      <w:r w:rsidRPr="001F5666">
        <w:rPr>
          <w:b/>
        </w:rPr>
        <w:t>PL</w:t>
      </w:r>
      <w:r w:rsidRPr="00F14506">
        <w:t xml:space="preserve"> securities to the NAIC as part of the NAIC</w:t>
      </w:r>
      <w:r>
        <w:t>’</w:t>
      </w:r>
      <w:r w:rsidRPr="00F14506">
        <w:t xml:space="preserve">s Financial Statement Blank reporting process. The SVO identifies </w:t>
      </w:r>
      <w:r w:rsidRPr="003B0E71">
        <w:rPr>
          <w:b/>
        </w:rPr>
        <w:t>PL</w:t>
      </w:r>
      <w:r>
        <w:t> </w:t>
      </w:r>
      <w:r w:rsidRPr="00F14506">
        <w:t xml:space="preserve">securities when it conducts the quarterly compilation of the SVO List of Securities. </w:t>
      </w:r>
    </w:p>
    <w:p w14:paraId="66C1A615" w14:textId="77777777" w:rsidR="00D260CA" w:rsidRPr="00F14506" w:rsidRDefault="00D260CA" w:rsidP="00D260CA">
      <w:pPr>
        <w:pStyle w:val="Heading4"/>
      </w:pPr>
      <w:bookmarkStart w:id="94" w:name="_Toc500841015"/>
      <w:bookmarkStart w:id="95" w:name="_Toc500841715"/>
      <w:bookmarkStart w:id="96" w:name="_Toc508884338"/>
      <w:bookmarkStart w:id="97" w:name="_Toc534887230"/>
      <w:bookmarkStart w:id="98" w:name="_Toc26530623"/>
      <w:r w:rsidRPr="00F14506">
        <w:t>Producing NAIC Designations for PL Securities</w:t>
      </w:r>
      <w:bookmarkEnd w:id="94"/>
      <w:bookmarkEnd w:id="95"/>
      <w:bookmarkEnd w:id="96"/>
      <w:bookmarkEnd w:id="97"/>
      <w:bookmarkEnd w:id="98"/>
    </w:p>
    <w:p w14:paraId="2E0D5F4D" w14:textId="77777777" w:rsidR="00D260CA" w:rsidRPr="00F14506" w:rsidRDefault="00D260CA" w:rsidP="000F0B3E">
      <w:pPr>
        <w:pStyle w:val="ListParagraph"/>
        <w:numPr>
          <w:ilvl w:val="0"/>
          <w:numId w:val="19"/>
        </w:numPr>
      </w:pPr>
      <w:r w:rsidRPr="00F14506">
        <w:t>The SVO shall produce NAIC Designations for securities subject to private letter ratings as follows:</w:t>
      </w:r>
    </w:p>
    <w:p w14:paraId="520DE77C" w14:textId="77777777" w:rsidR="00D260CA" w:rsidRPr="00F14506" w:rsidRDefault="00D260CA" w:rsidP="00D260CA">
      <w:pPr>
        <w:pStyle w:val="Sublisting"/>
        <w:numPr>
          <w:ilvl w:val="0"/>
          <w:numId w:val="3"/>
        </w:numPr>
      </w:pPr>
      <w:r w:rsidRPr="00F14506">
        <w:lastRenderedPageBreak/>
        <w:t>The insurance company shall file a copy of the private rating letter with the SVO if not included in the applicable NAIC CRP Rating feed(s) (or other form of direct delivery from the CRP) noted above in</w:t>
      </w:r>
      <w:r>
        <w:t xml:space="preserve"> Conditions to Filing Exemption for PL Securities</w:t>
      </w:r>
      <w:r w:rsidR="00265D35">
        <w:t xml:space="preserve"> and </w:t>
      </w:r>
      <w:r w:rsidR="00265D35" w:rsidRPr="00DC1B20">
        <w:rPr>
          <w:color w:val="FF0000"/>
          <w:u w:val="single"/>
        </w:rPr>
        <w:t>the supporting private rating letter rationale report</w:t>
      </w:r>
      <w:r w:rsidR="005F6870" w:rsidRPr="00DC1B20">
        <w:rPr>
          <w:color w:val="FF0000"/>
          <w:u w:val="single"/>
        </w:rPr>
        <w:t>, if the SVO has not received it directly from the CRP, within the initial filing deadline for newly acquire</w:t>
      </w:r>
      <w:r w:rsidR="00240191" w:rsidRPr="00DC1B20">
        <w:rPr>
          <w:color w:val="FF0000"/>
          <w:u w:val="single"/>
        </w:rPr>
        <w:t>d</w:t>
      </w:r>
      <w:r w:rsidR="005F6870" w:rsidRPr="00DC1B20">
        <w:rPr>
          <w:color w:val="FF0000"/>
          <w:u w:val="single"/>
        </w:rPr>
        <w:t xml:space="preserve"> </w:t>
      </w:r>
      <w:r w:rsidR="0059210D" w:rsidRPr="00DC1B20">
        <w:rPr>
          <w:color w:val="FF0000"/>
          <w:u w:val="single"/>
        </w:rPr>
        <w:t xml:space="preserve">securities </w:t>
      </w:r>
      <w:r w:rsidR="005F6870" w:rsidRPr="00DC1B20">
        <w:rPr>
          <w:color w:val="FF0000"/>
          <w:u w:val="single"/>
        </w:rPr>
        <w:t>or securities in transition</w:t>
      </w:r>
      <w:r w:rsidR="00572EB5" w:rsidRPr="00DC1B20">
        <w:rPr>
          <w:color w:val="FF0000"/>
          <w:u w:val="single"/>
        </w:rPr>
        <w:t xml:space="preserve"> </w:t>
      </w:r>
      <w:r w:rsidR="0059210D" w:rsidRPr="00DC1B20">
        <w:rPr>
          <w:color w:val="FF0000"/>
          <w:u w:val="single"/>
        </w:rPr>
        <w:t xml:space="preserve">(as explained in “SVO Analytical Department Symbols” in Part Two of this Manual) </w:t>
      </w:r>
      <w:r w:rsidR="00572EB5" w:rsidRPr="00DC1B20">
        <w:rPr>
          <w:color w:val="FF0000"/>
          <w:u w:val="single"/>
        </w:rPr>
        <w:t>and each calendar year thereafter</w:t>
      </w:r>
      <w:r w:rsidR="00CA0B73" w:rsidRPr="00DC1B20">
        <w:rPr>
          <w:color w:val="FF0000"/>
          <w:u w:val="single"/>
        </w:rPr>
        <w:t xml:space="preserve"> </w:t>
      </w:r>
      <w:r w:rsidR="00CE1A2E" w:rsidRPr="008C5C43">
        <w:rPr>
          <w:color w:val="FF0000"/>
          <w:u w:val="single"/>
        </w:rPr>
        <w:t>(so long as such rationale update would normally be produced by the CRP for a comparable publicly rated security)</w:t>
      </w:r>
      <w:r w:rsidR="00CE1A2E">
        <w:rPr>
          <w:color w:val="FF0000"/>
          <w:u w:val="single"/>
        </w:rPr>
        <w:t xml:space="preserve"> </w:t>
      </w:r>
      <w:r w:rsidR="00CA0B73" w:rsidRPr="00DC1B20">
        <w:rPr>
          <w:color w:val="FF0000"/>
          <w:u w:val="single"/>
        </w:rPr>
        <w:t>along with any change</w:t>
      </w:r>
      <w:r w:rsidR="00240191" w:rsidRPr="00DC1B20">
        <w:rPr>
          <w:color w:val="FF0000"/>
          <w:u w:val="single"/>
        </w:rPr>
        <w:t>s</w:t>
      </w:r>
      <w:r w:rsidR="00CA0B73" w:rsidRPr="00DC1B20">
        <w:rPr>
          <w:color w:val="FF0000"/>
          <w:u w:val="single"/>
        </w:rPr>
        <w:t xml:space="preserve"> in </w:t>
      </w:r>
      <w:r w:rsidR="00240191" w:rsidRPr="00DC1B20">
        <w:rPr>
          <w:color w:val="FF0000"/>
          <w:u w:val="single"/>
        </w:rPr>
        <w:t xml:space="preserve">PL Securities </w:t>
      </w:r>
      <w:r w:rsidR="00CA0B73" w:rsidRPr="00DC1B20">
        <w:rPr>
          <w:color w:val="FF0000"/>
          <w:u w:val="single"/>
        </w:rPr>
        <w:t>rating</w:t>
      </w:r>
      <w:r w:rsidRPr="00F14506">
        <w:t xml:space="preserve">. In instances where the </w:t>
      </w:r>
      <w:r w:rsidRPr="00240191">
        <w:rPr>
          <w:b/>
        </w:rPr>
        <w:t>PL</w:t>
      </w:r>
      <w:r w:rsidRPr="00F14506">
        <w:t xml:space="preserve"> security is included in the applicable NAIC CRP Rating feed(s), the SVO shall follow the procedure </w:t>
      </w:r>
      <w:r>
        <w:t>for Filing Exempt (FE) securities</w:t>
      </w:r>
      <w:r w:rsidR="00CA0B73">
        <w:t xml:space="preserve"> </w:t>
      </w:r>
      <w:r w:rsidR="00CA0B73" w:rsidRPr="00DC1B20">
        <w:rPr>
          <w:color w:val="FF0000"/>
          <w:u w:val="single"/>
        </w:rPr>
        <w:t>only after the SVO receives both the private rating letter and private rating letter rationale report either directly or through a NAIC CRP Rating feed(s)</w:t>
      </w:r>
      <w:r w:rsidR="00265D35" w:rsidRPr="00DC1B20">
        <w:rPr>
          <w:color w:val="FF0000"/>
          <w:u w:val="single"/>
        </w:rPr>
        <w:t>,</w:t>
      </w:r>
      <w:r w:rsidR="00CA0B73" w:rsidRPr="00DC1B20">
        <w:rPr>
          <w:color w:val="FF0000"/>
          <w:u w:val="single"/>
        </w:rPr>
        <w:t xml:space="preserve"> </w:t>
      </w:r>
      <w:r w:rsidR="00240191" w:rsidRPr="00DC1B20">
        <w:rPr>
          <w:color w:val="FF0000"/>
          <w:u w:val="single"/>
        </w:rPr>
        <w:t xml:space="preserve">and </w:t>
      </w:r>
      <w:r w:rsidR="00F14BFF" w:rsidRPr="00DC1B20">
        <w:rPr>
          <w:color w:val="FF0000"/>
          <w:u w:val="single"/>
        </w:rPr>
        <w:t xml:space="preserve">the SVO </w:t>
      </w:r>
      <w:r w:rsidR="00240191" w:rsidRPr="00DC1B20">
        <w:rPr>
          <w:color w:val="FF0000"/>
          <w:u w:val="single"/>
        </w:rPr>
        <w:t>deems the privately rated security eligible to receive an NAIC Designation with a</w:t>
      </w:r>
      <w:r w:rsidR="000F44E4" w:rsidRPr="00DC1B20">
        <w:rPr>
          <w:color w:val="FF0000"/>
          <w:u w:val="single"/>
        </w:rPr>
        <w:t>n</w:t>
      </w:r>
      <w:r w:rsidR="00240191" w:rsidRPr="00DC1B20">
        <w:rPr>
          <w:color w:val="FF0000"/>
          <w:u w:val="single"/>
        </w:rPr>
        <w:t xml:space="preserve"> NAIC CRP Credit Rating.</w:t>
      </w:r>
      <w:r w:rsidR="00240191" w:rsidRPr="00240191">
        <w:rPr>
          <w:color w:val="FF0000"/>
        </w:rPr>
        <w:t xml:space="preserve"> </w:t>
      </w:r>
      <w:r w:rsidRPr="00F14506">
        <w:t xml:space="preserve"> </w:t>
      </w:r>
    </w:p>
    <w:p w14:paraId="7A766A11" w14:textId="77777777" w:rsidR="00D260CA" w:rsidRPr="00F14506" w:rsidRDefault="00D260CA" w:rsidP="00D260CA">
      <w:pPr>
        <w:pStyle w:val="Sublisting"/>
        <w:numPr>
          <w:ilvl w:val="0"/>
          <w:numId w:val="3"/>
        </w:numPr>
      </w:pPr>
      <w:r w:rsidRPr="00F14506">
        <w:t xml:space="preserve">In instances where a private letter </w:t>
      </w:r>
      <w:r w:rsidR="00265D35" w:rsidRPr="00DC1B20">
        <w:rPr>
          <w:color w:val="FF0000"/>
          <w:u w:val="single"/>
        </w:rPr>
        <w:t>and private rating letter rationale report</w:t>
      </w:r>
      <w:r w:rsidR="00265D35" w:rsidRPr="00F14506">
        <w:t xml:space="preserve"> </w:t>
      </w:r>
      <w:r w:rsidRPr="00F14506">
        <w:t xml:space="preserve">is filed, the SVO shall evaluate the private letter </w:t>
      </w:r>
      <w:r w:rsidR="00265D35" w:rsidRPr="00DC1B20">
        <w:rPr>
          <w:color w:val="FF0000"/>
          <w:u w:val="single"/>
        </w:rPr>
        <w:t>and private rating letter rationale report</w:t>
      </w:r>
      <w:r w:rsidR="00265D35" w:rsidRPr="00F14506">
        <w:t xml:space="preserve"> </w:t>
      </w:r>
      <w:r w:rsidRPr="00F14506">
        <w:t>to determine whether the security has been assigned an Eligible NAIC CRP Rating</w:t>
      </w:r>
      <w:r w:rsidR="00240191">
        <w:t xml:space="preserve"> </w:t>
      </w:r>
      <w:r w:rsidR="00240191" w:rsidRPr="00DC1B20">
        <w:rPr>
          <w:color w:val="FF0000"/>
          <w:u w:val="single"/>
        </w:rPr>
        <w:t>and if the privately rated security is eligible to receive an NAIC Designation with a NAIC CRP Credit Rating</w:t>
      </w:r>
      <w:r w:rsidRPr="00F14506">
        <w:t xml:space="preserve">. Similar to public securities where </w:t>
      </w:r>
      <w:r w:rsidR="00625D0D" w:rsidRPr="00625D0D">
        <w:rPr>
          <w:color w:val="FF0000"/>
        </w:rPr>
        <w:t>a</w:t>
      </w:r>
      <w:r w:rsidR="00625D0D">
        <w:t xml:space="preserve"> </w:t>
      </w:r>
      <w:r w:rsidRPr="00F14506">
        <w:t>rating is received directly from the CRP via electronic feeds</w:t>
      </w:r>
      <w:r w:rsidR="00625D0D" w:rsidRPr="00DC1B20">
        <w:rPr>
          <w:color w:val="FF0000"/>
          <w:u w:val="single"/>
        </w:rPr>
        <w:t xml:space="preserve">, there is </w:t>
      </w:r>
      <w:r w:rsidR="000F44E4" w:rsidRPr="00DC1B20">
        <w:rPr>
          <w:color w:val="FF0000"/>
          <w:u w:val="single"/>
        </w:rPr>
        <w:t xml:space="preserve">a </w:t>
      </w:r>
      <w:r w:rsidR="00625D0D" w:rsidRPr="00DC1B20">
        <w:rPr>
          <w:color w:val="FF0000"/>
          <w:u w:val="single"/>
        </w:rPr>
        <w:t>similar assumption for the PL security,</w:t>
      </w:r>
      <w:r>
        <w:t xml:space="preserve"> that </w:t>
      </w:r>
      <w:r w:rsidR="00625D0D">
        <w:t xml:space="preserve">the </w:t>
      </w:r>
      <w:r w:rsidR="00625D0D" w:rsidRPr="00DC1B20">
        <w:rPr>
          <w:color w:val="FF0000"/>
          <w:u w:val="single"/>
        </w:rPr>
        <w:t>rating</w:t>
      </w:r>
      <w:r w:rsidR="00625D0D">
        <w:t xml:space="preserve"> </w:t>
      </w:r>
      <w:r>
        <w:t>meets the definition of an Eligible NAIC CRP Rating</w:t>
      </w:r>
      <w:r w:rsidRPr="00F14506">
        <w:t xml:space="preserve"> as a normal part of the CRP rating process, absent evidence to the contrary in the rating letter </w:t>
      </w:r>
      <w:r w:rsidR="00265D35" w:rsidRPr="00DC1B20">
        <w:rPr>
          <w:color w:val="FF0000"/>
          <w:u w:val="single"/>
        </w:rPr>
        <w:t>or private rating letter rationale report</w:t>
      </w:r>
      <w:r w:rsidR="00265D35" w:rsidRPr="00F14506">
        <w:t xml:space="preserve"> </w:t>
      </w:r>
      <w:r w:rsidRPr="00F14506">
        <w:t>(e.g., evidence that the rating applies only to principal or interest, in a deviation from the normal CRP rating process).</w:t>
      </w:r>
    </w:p>
    <w:p w14:paraId="2BD00F34" w14:textId="77777777" w:rsidR="00D260CA" w:rsidRPr="009C1B9A" w:rsidRDefault="00D260CA" w:rsidP="00D260CA">
      <w:pPr>
        <w:pStyle w:val="Sublisting"/>
        <w:numPr>
          <w:ilvl w:val="0"/>
          <w:numId w:val="3"/>
        </w:numPr>
      </w:pPr>
      <w:r w:rsidRPr="00F14506">
        <w:t>If the SVO verifies that the security has been assigned an Eligible NAIC CRP Rating</w:t>
      </w:r>
      <w:r w:rsidR="00265D35">
        <w:t xml:space="preserve"> and </w:t>
      </w:r>
      <w:r w:rsidR="00265D35" w:rsidRPr="00DC1B20">
        <w:rPr>
          <w:color w:val="FF0000"/>
          <w:u w:val="single"/>
        </w:rPr>
        <w:t>if the SVO</w:t>
      </w:r>
      <w:r w:rsidR="00240191" w:rsidRPr="00DC1B20">
        <w:rPr>
          <w:color w:val="FF0000"/>
          <w:u w:val="single"/>
        </w:rPr>
        <w:t xml:space="preserve"> deems the privately rated security eligible to receive an NAIC Designation with a NAIC CRP Credit Rating</w:t>
      </w:r>
      <w:r w:rsidRPr="00F14506">
        <w:t xml:space="preserve">, it assigns an NAIC Designation in accordance with the policy and procedure specified </w:t>
      </w:r>
      <w:r w:rsidRPr="00F45C78">
        <w:t>in this Manual</w:t>
      </w:r>
      <w:r w:rsidRPr="00F14506">
        <w:t xml:space="preserve">. The assumption in the application of this step of the procedure is that </w:t>
      </w:r>
      <w:r w:rsidRPr="00265D35">
        <w:rPr>
          <w:b/>
        </w:rPr>
        <w:t>PL</w:t>
      </w:r>
      <w:r w:rsidRPr="00F14506">
        <w:t xml:space="preserve"> securities are typically assigned a credit rating by only one NAIC CRP. However, if this assumption is inaccurate for any </w:t>
      </w:r>
      <w:r w:rsidRPr="00265D35">
        <w:rPr>
          <w:b/>
        </w:rPr>
        <w:t>PL</w:t>
      </w:r>
      <w:r w:rsidRPr="00F14506">
        <w:t xml:space="preserve"> security, the SVO applies the same </w:t>
      </w:r>
      <w:r w:rsidRPr="00F45C78">
        <w:t xml:space="preserve">procedure specified for </w:t>
      </w:r>
      <w:r w:rsidRPr="009C1B9A">
        <w:t>FE securities.</w:t>
      </w:r>
      <w:r w:rsidRPr="00F45C78">
        <w:t xml:space="preserve"> </w:t>
      </w:r>
    </w:p>
    <w:p w14:paraId="67E40FA3" w14:textId="77777777" w:rsidR="00D260CA" w:rsidRPr="00F14506" w:rsidRDefault="00D260CA" w:rsidP="000F0B3E">
      <w:pPr>
        <w:pStyle w:val="ListParagraph"/>
        <w:keepNext/>
        <w:numPr>
          <w:ilvl w:val="0"/>
          <w:numId w:val="19"/>
        </w:numPr>
      </w:pPr>
      <w:r w:rsidRPr="00F14506">
        <w:t>If the SVO verifies that the security:</w:t>
      </w:r>
    </w:p>
    <w:p w14:paraId="3338C093" w14:textId="77777777" w:rsidR="00D260CA" w:rsidRPr="00F14506" w:rsidRDefault="00D260CA" w:rsidP="00D260CA">
      <w:pPr>
        <w:pStyle w:val="Sublisting"/>
        <w:numPr>
          <w:ilvl w:val="0"/>
          <w:numId w:val="3"/>
        </w:numPr>
      </w:pPr>
      <w:r w:rsidRPr="00F14506">
        <w:t>Has been assigned a credit rating but that the credit rating is not an Eligible NAIC CRP Credit Rating; or</w:t>
      </w:r>
    </w:p>
    <w:p w14:paraId="23409182" w14:textId="77777777" w:rsidR="00D260CA" w:rsidRPr="00F14506" w:rsidRDefault="00D260CA" w:rsidP="00D260CA">
      <w:pPr>
        <w:pStyle w:val="Sublisting"/>
        <w:numPr>
          <w:ilvl w:val="0"/>
          <w:numId w:val="3"/>
        </w:numPr>
      </w:pPr>
      <w:r w:rsidRPr="00F14506">
        <w:t xml:space="preserve">Has not been rated by an NAIC CRP; or </w:t>
      </w:r>
    </w:p>
    <w:p w14:paraId="7F1AF45A" w14:textId="77777777" w:rsidR="00D260CA" w:rsidRDefault="00D260CA" w:rsidP="00D260CA">
      <w:pPr>
        <w:pStyle w:val="Sublisting"/>
        <w:numPr>
          <w:ilvl w:val="0"/>
          <w:numId w:val="3"/>
        </w:numPr>
      </w:pPr>
      <w:r w:rsidRPr="00F14506">
        <w:lastRenderedPageBreak/>
        <w:t>Is no longer subject to a private letter rating</w:t>
      </w:r>
      <w:r w:rsidR="00265D35" w:rsidRPr="00744288">
        <w:rPr>
          <w:color w:val="FF0000"/>
          <w:u w:val="single"/>
        </w:rPr>
        <w:t>; or</w:t>
      </w:r>
      <w:r w:rsidRPr="00744288">
        <w:rPr>
          <w:u w:val="single"/>
        </w:rPr>
        <w:t xml:space="preserve"> </w:t>
      </w:r>
    </w:p>
    <w:p w14:paraId="481D0F84" w14:textId="77777777" w:rsidR="00B34C3F" w:rsidRDefault="00CE360A" w:rsidP="00146890">
      <w:pPr>
        <w:pStyle w:val="Sublisting"/>
      </w:pPr>
      <w:r>
        <w:t xml:space="preserve">Is </w:t>
      </w:r>
      <w:r w:rsidR="00B73245">
        <w:t xml:space="preserve">a type </w:t>
      </w:r>
      <w:r>
        <w:t xml:space="preserve">of security that is </w:t>
      </w:r>
      <w:r w:rsidR="00240191">
        <w:t>in</w:t>
      </w:r>
      <w:r w:rsidR="00B73245">
        <w:t>eligible to receive an NAIC Designation with a NAIC CRP Credit Rating</w:t>
      </w:r>
      <w:r w:rsidR="007C65B2">
        <w:t>.</w:t>
      </w:r>
      <w:r w:rsidR="00146890">
        <w:t xml:space="preserve"> </w:t>
      </w:r>
    </w:p>
    <w:p w14:paraId="1DE9074F" w14:textId="77777777" w:rsidR="00D260CA" w:rsidRDefault="00D260CA" w:rsidP="00D260CA">
      <w:pPr>
        <w:ind w:left="1440"/>
      </w:pPr>
      <w:r w:rsidRPr="00F14506">
        <w:t xml:space="preserve">The SVO shall notify the insurer that the security is not eligible for filing exemption. The insurance company shall then either file that security and necessary documentation with the SVO for an independent credit assessment or assign an </w:t>
      </w:r>
      <w:r w:rsidRPr="00F14506">
        <w:rPr>
          <w:b/>
        </w:rPr>
        <w:t>NAIC</w:t>
      </w:r>
      <w:r>
        <w:rPr>
          <w:b/>
        </w:rPr>
        <w:t> </w:t>
      </w:r>
      <w:r w:rsidRPr="00F14506">
        <w:rPr>
          <w:b/>
        </w:rPr>
        <w:t>5</w:t>
      </w:r>
      <w:r w:rsidRPr="00EB3DCC">
        <w:rPr>
          <w:b/>
        </w:rPr>
        <w:t>GI</w:t>
      </w:r>
      <w:r w:rsidRPr="00F14506">
        <w:t xml:space="preserve"> Regulatory Designation to the security in the related Interrogatory. </w:t>
      </w:r>
    </w:p>
    <w:p w14:paraId="0FCA18B3" w14:textId="77777777" w:rsidR="00AE19A7" w:rsidRPr="00F14506" w:rsidRDefault="00AE19A7" w:rsidP="00D260CA">
      <w:pPr>
        <w:ind w:left="1440"/>
      </w:pPr>
      <w:r w:rsidRPr="00DC1B20">
        <w:rPr>
          <w:color w:val="FF0000"/>
          <w:u w:val="single"/>
        </w:rPr>
        <w:t xml:space="preserve">If the SVO deems a security ineligible to receive an NAIC Designation per the instructions in this Manual because (a) the security is ineligible for Filing Exception according to “Specific Populations of Securities Not Eligible for Filing Exemption” in this Part or (b) the security is of a type outside the scope of </w:t>
      </w:r>
      <w:r w:rsidRPr="00DC1B20">
        <w:rPr>
          <w:i/>
          <w:iCs/>
          <w:color w:val="FF0000"/>
          <w:u w:val="single"/>
        </w:rPr>
        <w:t>SSAP No. 26R - Bonds, SSAP No. 32- Preferred Stock, or SSAP No. 43R – Loan Backed and Structured Securities</w:t>
      </w:r>
      <w:r w:rsidRPr="00DC1B20">
        <w:rPr>
          <w:color w:val="FF0000"/>
          <w:u w:val="single"/>
        </w:rPr>
        <w:t xml:space="preserve"> then, for such a security, the SVO will provide a brief explanation in VISION, accessible to all VISION account holders, of why the security will not be provided an NAIC Designation.</w:t>
      </w:r>
    </w:p>
    <w:p w14:paraId="57224AF1" w14:textId="77777777" w:rsidR="00D260CA" w:rsidRPr="00180EE6" w:rsidRDefault="00D260CA" w:rsidP="006841A7">
      <w:pPr>
        <w:pStyle w:val="ListParagraph"/>
        <w:numPr>
          <w:ilvl w:val="0"/>
          <w:numId w:val="19"/>
        </w:numPr>
      </w:pPr>
      <w:r w:rsidRPr="00F14506">
        <w:t xml:space="preserve">An </w:t>
      </w:r>
      <w:r w:rsidRPr="006841A7">
        <w:rPr>
          <w:b/>
        </w:rPr>
        <w:t>NAIC 5GI</w:t>
      </w:r>
      <w:r w:rsidRPr="00F14506">
        <w:t xml:space="preserve"> </w:t>
      </w:r>
      <w:r>
        <w:t>D</w:t>
      </w:r>
      <w:r w:rsidRPr="00F14506">
        <w:t xml:space="preserve">esignation may also be used in connection with the designation of </w:t>
      </w:r>
      <w:r w:rsidRPr="006841A7">
        <w:rPr>
          <w:b/>
        </w:rPr>
        <w:t>PL</w:t>
      </w:r>
      <w:r w:rsidRPr="00F14506">
        <w:t xml:space="preserve"> securities rated by an NAIC CRP (i.e., for private letter ratings issued on or after January</w:t>
      </w:r>
      <w:r>
        <w:t> </w:t>
      </w:r>
      <w:r w:rsidRPr="00F14506">
        <w:t>1,</w:t>
      </w:r>
      <w:r>
        <w:t> </w:t>
      </w:r>
      <w:r w:rsidRPr="00F14506">
        <w:t>2018) when the documentation is not available for the SVO to assign an NAIC Designation</w:t>
      </w:r>
      <w:r w:rsidR="00DC1B20">
        <w:t xml:space="preserve">. </w:t>
      </w:r>
      <w:r w:rsidRPr="00F14506">
        <w:t xml:space="preserve">For purposes of this section, the documentation is not available for the SVO to assign an NAIC Designation </w:t>
      </w:r>
      <w:r w:rsidRPr="00180EE6">
        <w:t xml:space="preserve">if </w:t>
      </w:r>
      <w:r w:rsidR="00202165" w:rsidRPr="00180EE6">
        <w:t xml:space="preserve">(a) </w:t>
      </w:r>
      <w:r w:rsidRPr="00180EE6">
        <w:t>the NAIC CRP credit rating is not included in the applicable CRP credit rating feed (or other form of direct delivery from the NAIC CRP) and the insurer is unable to provide a copy of the private letter rating documentation</w:t>
      </w:r>
      <w:r w:rsidR="00D17235" w:rsidRPr="00180EE6">
        <w:t xml:space="preserve">, </w:t>
      </w:r>
      <w:r w:rsidR="00C03B00" w:rsidRPr="00180EE6">
        <w:rPr>
          <w:color w:val="FF0000"/>
          <w:u w:val="single"/>
        </w:rPr>
        <w:t xml:space="preserve">(b) </w:t>
      </w:r>
      <w:r w:rsidR="00DE6FDA" w:rsidRPr="00180EE6">
        <w:rPr>
          <w:color w:val="FF0000"/>
          <w:u w:val="single"/>
        </w:rPr>
        <w:t xml:space="preserve">for private letter ratings issued </w:t>
      </w:r>
      <w:r w:rsidR="0084582D" w:rsidRPr="00180EE6">
        <w:rPr>
          <w:color w:val="FF0000"/>
          <w:u w:val="single"/>
        </w:rPr>
        <w:t xml:space="preserve">on or </w:t>
      </w:r>
      <w:r w:rsidR="00B306A0" w:rsidRPr="00180EE6">
        <w:rPr>
          <w:color w:val="FF0000"/>
          <w:u w:val="single"/>
        </w:rPr>
        <w:t>after</w:t>
      </w:r>
      <w:r w:rsidR="00DE6FDA" w:rsidRPr="00180EE6">
        <w:rPr>
          <w:color w:val="FF0000"/>
          <w:u w:val="single"/>
        </w:rPr>
        <w:t xml:space="preserve"> </w:t>
      </w:r>
      <w:r w:rsidR="00B306A0" w:rsidRPr="00180EE6">
        <w:rPr>
          <w:color w:val="FF0000"/>
          <w:u w:val="single"/>
        </w:rPr>
        <w:t xml:space="preserve">January </w:t>
      </w:r>
      <w:r w:rsidR="00DE6FDA" w:rsidRPr="00180EE6">
        <w:rPr>
          <w:color w:val="FF0000"/>
          <w:u w:val="single"/>
        </w:rPr>
        <w:t>1, 20</w:t>
      </w:r>
      <w:r w:rsidR="00B306A0" w:rsidRPr="00180EE6">
        <w:rPr>
          <w:color w:val="FF0000"/>
          <w:u w:val="single"/>
        </w:rPr>
        <w:t>22</w:t>
      </w:r>
      <w:r w:rsidR="00202165" w:rsidRPr="00180EE6">
        <w:rPr>
          <w:color w:val="FF0000"/>
          <w:u w:val="single"/>
        </w:rPr>
        <w:t xml:space="preserve">, </w:t>
      </w:r>
      <w:r w:rsidR="00DE6FDA" w:rsidRPr="00180EE6">
        <w:rPr>
          <w:color w:val="FF0000"/>
          <w:u w:val="single"/>
        </w:rPr>
        <w:t>an insurance company does not provide a copy of a private rating letter rationale report to the SVO for which there are no confidentiality or contractual limitations</w:t>
      </w:r>
      <w:r w:rsidR="00C03B00" w:rsidRPr="00180EE6">
        <w:rPr>
          <w:color w:val="FF0000"/>
          <w:u w:val="single"/>
        </w:rPr>
        <w:t xml:space="preserve"> or (c) for deferred submission PLR securities, if the insurance company does not submit the private rating letter rationale report to the SVO </w:t>
      </w:r>
      <w:r w:rsidR="00AF0354" w:rsidRPr="00ED20C4">
        <w:rPr>
          <w:color w:val="FF0000"/>
          <w:u w:val="single"/>
        </w:rPr>
        <w:t>on or after</w:t>
      </w:r>
      <w:r w:rsidR="00C03B00" w:rsidRPr="00180EE6">
        <w:rPr>
          <w:color w:val="FF0000"/>
          <w:u w:val="single"/>
        </w:rPr>
        <w:t xml:space="preserve"> </w:t>
      </w:r>
      <w:r w:rsidR="00AF0354" w:rsidRPr="00ED20C4">
        <w:rPr>
          <w:color w:val="FF0000"/>
          <w:u w:val="single"/>
        </w:rPr>
        <w:t xml:space="preserve">January </w:t>
      </w:r>
      <w:r w:rsidR="00A72239" w:rsidRPr="00ED20C4">
        <w:rPr>
          <w:color w:val="FF0000"/>
          <w:u w:val="single"/>
        </w:rPr>
        <w:t>1, 202</w:t>
      </w:r>
      <w:r w:rsidR="00AF0354" w:rsidRPr="00ED20C4">
        <w:rPr>
          <w:color w:val="FF0000"/>
          <w:u w:val="single"/>
        </w:rPr>
        <w:t>4</w:t>
      </w:r>
      <w:r w:rsidR="00525D10" w:rsidRPr="00180EE6">
        <w:rPr>
          <w:color w:val="FF0000"/>
          <w:u w:val="single"/>
        </w:rPr>
        <w:t>.</w:t>
      </w:r>
      <w:r w:rsidRPr="00180EE6">
        <w:t xml:space="preserve"> </w:t>
      </w:r>
    </w:p>
    <w:p w14:paraId="59A1D711" w14:textId="77777777" w:rsidR="00D260CA" w:rsidRDefault="00D260CA" w:rsidP="00D260CA">
      <w:pPr>
        <w:rPr>
          <w:color w:val="FF0000"/>
        </w:rPr>
      </w:pPr>
    </w:p>
    <w:p w14:paraId="30C48703" w14:textId="77777777" w:rsidR="00D260CA" w:rsidRPr="003B09CD" w:rsidRDefault="00D260CA" w:rsidP="00D260CA">
      <w:pPr>
        <w:rPr>
          <w:color w:val="FF0000"/>
          <w:sz w:val="20"/>
          <w:szCs w:val="20"/>
        </w:rPr>
      </w:pPr>
    </w:p>
    <w:p w14:paraId="7E7C3DC7" w14:textId="4BB69D12" w:rsidR="005F52FB" w:rsidRPr="003B09CD" w:rsidRDefault="00E94704" w:rsidP="009237B0">
      <w:pPr>
        <w:pStyle w:val="ListParagraph"/>
        <w:numPr>
          <w:ilvl w:val="0"/>
          <w:numId w:val="0"/>
        </w:numPr>
        <w:rPr>
          <w:rFonts w:ascii="Times New Roman" w:hAnsi="Times New Roman"/>
          <w:sz w:val="20"/>
          <w:szCs w:val="20"/>
        </w:rPr>
      </w:pPr>
      <w:r w:rsidRPr="003B09CD">
        <w:rPr>
          <w:rFonts w:ascii="Times New Roman" w:hAnsi="Times New Roman"/>
          <w:sz w:val="20"/>
          <w:szCs w:val="20"/>
        </w:rPr>
        <w:fldChar w:fldCharType="begin"/>
      </w:r>
      <w:r w:rsidRPr="003B09CD">
        <w:rPr>
          <w:rFonts w:ascii="Times New Roman" w:hAnsi="Times New Roman"/>
          <w:sz w:val="20"/>
          <w:szCs w:val="20"/>
        </w:rPr>
        <w:instrText xml:space="preserve"> FILENAME  \p  \* MERGEFORMAT </w:instrText>
      </w:r>
      <w:r w:rsidRPr="003B09CD">
        <w:rPr>
          <w:rFonts w:ascii="Times New Roman" w:hAnsi="Times New Roman"/>
          <w:sz w:val="20"/>
          <w:szCs w:val="20"/>
        </w:rPr>
        <w:fldChar w:fldCharType="separate"/>
      </w:r>
      <w:r w:rsidR="008C5C43">
        <w:rPr>
          <w:rFonts w:ascii="Times New Roman" w:hAnsi="Times New Roman"/>
          <w:noProof/>
          <w:sz w:val="20"/>
          <w:szCs w:val="20"/>
        </w:rPr>
        <w:t>G:\SECVAL\DATA\Vos-tf\Meetings\2021\National Meetings\2021 Spring National Meeting\03 - Require Filing Private Rating Analysis\New version post meeting\2020-023.05 PP Manual Amend - Updated Private Rating Rationale Analysis v9.docx</w:t>
      </w:r>
      <w:r w:rsidRPr="003B09CD">
        <w:rPr>
          <w:rFonts w:ascii="Times New Roman" w:hAnsi="Times New Roman"/>
          <w:sz w:val="20"/>
          <w:szCs w:val="20"/>
        </w:rPr>
        <w:fldChar w:fldCharType="end"/>
      </w:r>
      <w:r w:rsidR="005F52FB" w:rsidRPr="003B09CD">
        <w:rPr>
          <w:rFonts w:ascii="Times New Roman" w:hAnsi="Times New Roman"/>
          <w:sz w:val="20"/>
          <w:szCs w:val="20"/>
        </w:rPr>
        <w:t xml:space="preserve"> </w:t>
      </w:r>
    </w:p>
    <w:sectPr w:rsidR="005F52FB" w:rsidRPr="003B09CD" w:rsidSect="00A9436C">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A816" w14:textId="77777777" w:rsidR="00E268C8" w:rsidRDefault="00E268C8" w:rsidP="00BD1599">
      <w:pPr>
        <w:spacing w:before="0" w:after="0" w:line="240" w:lineRule="auto"/>
      </w:pPr>
      <w:r>
        <w:separator/>
      </w:r>
    </w:p>
  </w:endnote>
  <w:endnote w:type="continuationSeparator" w:id="0">
    <w:p w14:paraId="28EE320B" w14:textId="77777777" w:rsidR="00E268C8" w:rsidRDefault="00E268C8" w:rsidP="00BD15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0D63" w14:textId="77777777" w:rsidR="000F0B3E" w:rsidRPr="00AD19F0" w:rsidRDefault="000F0B3E" w:rsidP="00AD19F0">
    <w:pPr>
      <w:tabs>
        <w:tab w:val="center" w:pos="5040"/>
      </w:tabs>
      <w:rPr>
        <w:sz w:val="20"/>
      </w:rPr>
    </w:pPr>
    <w:r w:rsidRPr="00AD19F0">
      <w:rPr>
        <w:sz w:val="20"/>
      </w:rPr>
      <w:t>© 201</w:t>
    </w:r>
    <w:r>
      <w:rPr>
        <w:sz w:val="20"/>
      </w:rPr>
      <w:t>9</w:t>
    </w:r>
    <w:r w:rsidRPr="00AD19F0">
      <w:rPr>
        <w:sz w:val="20"/>
      </w:rPr>
      <w:t xml:space="preserve"> National Association of Insurance Commissioners</w:t>
    </w:r>
    <w:r w:rsidRPr="00AD19F0">
      <w:rPr>
        <w:sz w:val="20"/>
      </w:rPr>
      <w:tab/>
    </w:r>
    <w:r w:rsidRPr="00D14015">
      <w:rPr>
        <w:sz w:val="20"/>
      </w:rPr>
      <w:fldChar w:fldCharType="begin"/>
    </w:r>
    <w:r w:rsidRPr="00D14015">
      <w:rPr>
        <w:sz w:val="20"/>
      </w:rPr>
      <w:instrText xml:space="preserve"> PAGE   \* MERGEFORMAT </w:instrText>
    </w:r>
    <w:r w:rsidRPr="00D14015">
      <w:rPr>
        <w:sz w:val="20"/>
      </w:rPr>
      <w:fldChar w:fldCharType="separate"/>
    </w:r>
    <w:r>
      <w:rPr>
        <w:noProof/>
        <w:sz w:val="20"/>
      </w:rPr>
      <w:t>56</w:t>
    </w:r>
    <w:r w:rsidRPr="00D14015">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3D9C" w14:textId="77777777" w:rsidR="00C940D4" w:rsidRDefault="00C940D4" w:rsidP="00C940D4">
    <w:pPr>
      <w:pStyle w:val="Footer"/>
      <w:jc w:val="right"/>
    </w:pPr>
    <w:r w:rsidRPr="003D761D">
      <w:rPr>
        <w:sz w:val="20"/>
      </w:rPr>
      <w:t>© 20</w:t>
    </w:r>
    <w:r>
      <w:rPr>
        <w:sz w:val="20"/>
      </w:rPr>
      <w:t>2</w:t>
    </w:r>
    <w:r w:rsidR="00D31DF8">
      <w:rPr>
        <w:sz w:val="20"/>
      </w:rPr>
      <w:t>1</w:t>
    </w:r>
    <w:r w:rsidRPr="003D761D">
      <w:rPr>
        <w:sz w:val="20"/>
      </w:rPr>
      <w:t xml:space="preserve"> National Association of Insurance Commissioners </w:t>
    </w:r>
    <w:r>
      <w:rPr>
        <w:sz w:val="20"/>
      </w:rPr>
      <w:tab/>
      <w:t>Page:</w:t>
    </w:r>
    <w:r w:rsidRPr="00EC4119">
      <w:rPr>
        <w:sz w:val="20"/>
      </w:rPr>
      <w:fldChar w:fldCharType="begin"/>
    </w:r>
    <w:r w:rsidRPr="003D761D">
      <w:rPr>
        <w:sz w:val="20"/>
      </w:rPr>
      <w:instrText xml:space="preserve"> PAGE   \* MERGEFORMAT </w:instrText>
    </w:r>
    <w:r w:rsidRPr="00EC4119">
      <w:rPr>
        <w:sz w:val="20"/>
      </w:rPr>
      <w:fldChar w:fldCharType="separate"/>
    </w:r>
    <w:r>
      <w:rPr>
        <w:sz w:val="20"/>
      </w:rPr>
      <w:t>1</w:t>
    </w:r>
    <w:r w:rsidRPr="00EC4119">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EFD9" w14:textId="77777777" w:rsidR="00C940D4" w:rsidRDefault="00C940D4">
    <w:pPr>
      <w:pStyle w:val="Footer"/>
    </w:pPr>
    <w:r>
      <w:rPr>
        <w:noProof/>
      </w:rPr>
      <w:br/>
    </w:r>
    <w:r>
      <w:rPr>
        <w:noProof/>
      </w:rPr>
      <w:drawing>
        <wp:inline distT="0" distB="0" distL="0" distR="0" wp14:anchorId="30F03FE8" wp14:editId="0BD06E3E">
          <wp:extent cx="5943600" cy="707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7390"/>
                  </a:xfrm>
                  <a:prstGeom prst="rect">
                    <a:avLst/>
                  </a:prstGeom>
                  <a:noFill/>
                  <a:ln>
                    <a:noFill/>
                  </a:ln>
                </pic:spPr>
              </pic:pic>
            </a:graphicData>
          </a:graphic>
        </wp:inline>
      </w:drawing>
    </w:r>
  </w:p>
  <w:p w14:paraId="1A57289B" w14:textId="77777777" w:rsidR="00C940D4" w:rsidRDefault="00C940D4" w:rsidP="00C940D4">
    <w:pPr>
      <w:pStyle w:val="Footer"/>
      <w:jc w:val="right"/>
    </w:pPr>
    <w:r>
      <w:rPr>
        <w:sz w:val="20"/>
      </w:rPr>
      <w:br/>
    </w:r>
    <w:r w:rsidRPr="003D761D">
      <w:rPr>
        <w:sz w:val="20"/>
      </w:rPr>
      <w:t>© 20</w:t>
    </w:r>
    <w:r>
      <w:rPr>
        <w:sz w:val="20"/>
      </w:rPr>
      <w:t>2</w:t>
    </w:r>
    <w:r w:rsidR="00D31DF8">
      <w:rPr>
        <w:sz w:val="20"/>
      </w:rPr>
      <w:t>1</w:t>
    </w:r>
    <w:r w:rsidRPr="003D761D">
      <w:rPr>
        <w:sz w:val="20"/>
      </w:rPr>
      <w:t xml:space="preserve"> National Association of Insurance Commissioners </w:t>
    </w:r>
    <w:r>
      <w:rPr>
        <w:sz w:val="20"/>
      </w:rPr>
      <w:tab/>
      <w:t>Page:</w:t>
    </w:r>
    <w:r w:rsidRPr="00EC4119">
      <w:rPr>
        <w:sz w:val="20"/>
      </w:rPr>
      <w:fldChar w:fldCharType="begin"/>
    </w:r>
    <w:r w:rsidRPr="003D761D">
      <w:rPr>
        <w:sz w:val="20"/>
      </w:rPr>
      <w:instrText xml:space="preserve"> PAGE   \* MERGEFORMAT </w:instrText>
    </w:r>
    <w:r w:rsidRPr="00EC4119">
      <w:rPr>
        <w:sz w:val="20"/>
      </w:rPr>
      <w:fldChar w:fldCharType="separate"/>
    </w:r>
    <w:r>
      <w:t>1</w:t>
    </w:r>
    <w:r w:rsidRPr="00EC4119">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1024" w14:textId="77777777" w:rsidR="00902E51" w:rsidRDefault="00902E51">
    <w:pPr>
      <w:pStyle w:val="Footer"/>
    </w:pPr>
  </w:p>
  <w:p w14:paraId="5967DCA4" w14:textId="77777777" w:rsidR="00902E51" w:rsidRDefault="00902E51">
    <w:pPr>
      <w:pStyle w:val="Footer"/>
    </w:pPr>
  </w:p>
  <w:p w14:paraId="008855D3" w14:textId="77777777" w:rsidR="00902E51" w:rsidRPr="00EC4119" w:rsidRDefault="00902E51" w:rsidP="00443B8C">
    <w:pPr>
      <w:pStyle w:val="Footer"/>
      <w:tabs>
        <w:tab w:val="clear" w:pos="4680"/>
        <w:tab w:val="center" w:pos="5040"/>
      </w:tabs>
      <w:rPr>
        <w:sz w:val="20"/>
      </w:rPr>
    </w:pPr>
    <w:r w:rsidRPr="003D761D">
      <w:rPr>
        <w:sz w:val="20"/>
      </w:rPr>
      <w:t>© 20</w:t>
    </w:r>
    <w:r>
      <w:rPr>
        <w:sz w:val="20"/>
      </w:rPr>
      <w:t>2</w:t>
    </w:r>
    <w:r w:rsidR="00D31DF8">
      <w:rPr>
        <w:sz w:val="20"/>
      </w:rPr>
      <w:t>1</w:t>
    </w:r>
    <w:r w:rsidRPr="003D761D">
      <w:rPr>
        <w:sz w:val="20"/>
      </w:rPr>
      <w:t xml:space="preserve"> National Association of Insurance Commissioners </w:t>
    </w:r>
    <w:r>
      <w:rPr>
        <w:sz w:val="20"/>
      </w:rPr>
      <w:tab/>
    </w:r>
    <w:r>
      <w:rPr>
        <w:sz w:val="20"/>
      </w:rPr>
      <w:tab/>
      <w:t xml:space="preserve">Page: </w:t>
    </w:r>
    <w:r w:rsidRPr="00EC4119">
      <w:rPr>
        <w:sz w:val="20"/>
      </w:rPr>
      <w:fldChar w:fldCharType="begin"/>
    </w:r>
    <w:r w:rsidRPr="003D761D">
      <w:rPr>
        <w:sz w:val="20"/>
      </w:rPr>
      <w:instrText xml:space="preserve"> PAGE   \* MERGEFORMAT </w:instrText>
    </w:r>
    <w:r w:rsidRPr="00EC4119">
      <w:rPr>
        <w:sz w:val="20"/>
      </w:rPr>
      <w:fldChar w:fldCharType="separate"/>
    </w:r>
    <w:r>
      <w:t>1</w:t>
    </w:r>
    <w:r w:rsidRPr="00EC4119">
      <w:rPr>
        <w:noProof/>
        <w:sz w:val="20"/>
      </w:rPr>
      <w:fldChar w:fldCharType="end"/>
    </w:r>
    <w:r w:rsidRPr="00EC4119">
      <w:t xml:space="preserve"> </w:t>
    </w:r>
  </w:p>
  <w:p w14:paraId="095135C1" w14:textId="77777777" w:rsidR="00902E51" w:rsidRDefault="00902E51" w:rsidP="00443B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9DE" w14:textId="77777777" w:rsidR="00902E51" w:rsidRDefault="00902E51" w:rsidP="00F5627F">
    <w:pPr>
      <w:pStyle w:val="Footer"/>
    </w:pPr>
    <w:r>
      <w:rPr>
        <w:noProof/>
      </w:rPr>
      <w:drawing>
        <wp:inline distT="0" distB="0" distL="0" distR="0" wp14:anchorId="5CC6AD59" wp14:editId="4CF51D54">
          <wp:extent cx="5943600" cy="707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7390"/>
                  </a:xfrm>
                  <a:prstGeom prst="rect">
                    <a:avLst/>
                  </a:prstGeom>
                  <a:noFill/>
                  <a:ln>
                    <a:noFill/>
                  </a:ln>
                </pic:spPr>
              </pic:pic>
            </a:graphicData>
          </a:graphic>
        </wp:inline>
      </w:drawing>
    </w:r>
  </w:p>
  <w:p w14:paraId="6AD76C8F" w14:textId="77777777" w:rsidR="00902E51" w:rsidRDefault="00902E51" w:rsidP="009C47DA">
    <w:pPr>
      <w:pStyle w:val="Footer"/>
      <w:jc w:val="right"/>
    </w:pPr>
    <w:r w:rsidRPr="003D761D">
      <w:rPr>
        <w:sz w:val="20"/>
      </w:rPr>
      <w:t>© 20</w:t>
    </w:r>
    <w:r>
      <w:rPr>
        <w:sz w:val="20"/>
      </w:rPr>
      <w:t>2</w:t>
    </w:r>
    <w:r w:rsidR="00C967C4">
      <w:rPr>
        <w:sz w:val="20"/>
      </w:rPr>
      <w:t>1</w:t>
    </w:r>
    <w:r w:rsidRPr="003D761D">
      <w:rPr>
        <w:sz w:val="20"/>
      </w:rPr>
      <w:t xml:space="preserve"> National Association of Insurance Commissioners </w:t>
    </w:r>
    <w:r>
      <w:rPr>
        <w:sz w:val="20"/>
      </w:rPr>
      <w:tab/>
      <w:t>Page:</w:t>
    </w:r>
    <w:r w:rsidRPr="00EC4119">
      <w:rPr>
        <w:sz w:val="20"/>
      </w:rPr>
      <w:fldChar w:fldCharType="begin"/>
    </w:r>
    <w:r w:rsidRPr="003D761D">
      <w:rPr>
        <w:sz w:val="20"/>
      </w:rPr>
      <w:instrText xml:space="preserve"> PAGE   \* MERGEFORMAT </w:instrText>
    </w:r>
    <w:r w:rsidRPr="00EC4119">
      <w:rPr>
        <w:sz w:val="20"/>
      </w:rPr>
      <w:fldChar w:fldCharType="separate"/>
    </w:r>
    <w:r>
      <w:rPr>
        <w:sz w:val="20"/>
      </w:rPr>
      <w:t>2</w:t>
    </w:r>
    <w:r w:rsidRPr="00EC411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E444" w14:textId="77777777" w:rsidR="00E268C8" w:rsidRDefault="00E268C8" w:rsidP="00BD1599">
      <w:pPr>
        <w:spacing w:before="0" w:after="0" w:line="240" w:lineRule="auto"/>
      </w:pPr>
      <w:r>
        <w:separator/>
      </w:r>
    </w:p>
  </w:footnote>
  <w:footnote w:type="continuationSeparator" w:id="0">
    <w:p w14:paraId="15706C6E" w14:textId="77777777" w:rsidR="00E268C8" w:rsidRDefault="00E268C8" w:rsidP="00BD15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E94B" w14:textId="1BEEFD40" w:rsidR="00F50FEF" w:rsidRDefault="00F50FEF" w:rsidP="00F50FEF">
    <w:pPr>
      <w:pStyle w:val="NoSpacing"/>
      <w:jc w:val="right"/>
      <w:rPr>
        <w:rFonts w:ascii="Times New Roman" w:hAnsi="Times New Roman" w:cs="Times New Roman"/>
        <w:sz w:val="20"/>
        <w:szCs w:val="20"/>
      </w:rPr>
    </w:pPr>
    <w:r>
      <w:rPr>
        <w:rFonts w:ascii="Times New Roman" w:hAnsi="Times New Roman" w:cs="Times New Roman"/>
        <w:sz w:val="20"/>
        <w:szCs w:val="20"/>
      </w:rPr>
      <w:t xml:space="preserve">Attachment </w:t>
    </w:r>
    <w:r w:rsidR="00D31DF8">
      <w:rPr>
        <w:rFonts w:ascii="Times New Roman" w:hAnsi="Times New Roman" w:cs="Times New Roman"/>
        <w:sz w:val="20"/>
        <w:szCs w:val="20"/>
      </w:rPr>
      <w:t>B</w:t>
    </w:r>
  </w:p>
  <w:p w14:paraId="47A2D6D6" w14:textId="77777777" w:rsidR="00F50FEF" w:rsidRDefault="00F50FEF" w:rsidP="00F50FEF">
    <w:pPr>
      <w:pStyle w:val="NoSpacing"/>
      <w:jc w:val="right"/>
      <w:rPr>
        <w:rFonts w:ascii="Times New Roman" w:hAnsi="Times New Roman" w:cs="Times New Roman"/>
        <w:sz w:val="20"/>
        <w:szCs w:val="20"/>
      </w:rPr>
    </w:pPr>
    <w:r>
      <w:rPr>
        <w:rFonts w:ascii="Times New Roman" w:hAnsi="Times New Roman" w:cs="Times New Roman"/>
        <w:sz w:val="20"/>
        <w:szCs w:val="20"/>
      </w:rPr>
      <w:t>Valuation of Securities (E) Task Force</w:t>
    </w:r>
  </w:p>
  <w:p w14:paraId="4D189B7F" w14:textId="77777777" w:rsidR="00F50FEF" w:rsidRPr="009F657C" w:rsidRDefault="00D31DF8" w:rsidP="00F50FEF">
    <w:pPr>
      <w:pStyle w:val="NoSpacing"/>
      <w:jc w:val="right"/>
      <w:rPr>
        <w:rFonts w:ascii="Times New Roman" w:hAnsi="Times New Roman" w:cs="Times New Roman"/>
        <w:sz w:val="20"/>
        <w:szCs w:val="20"/>
      </w:rPr>
    </w:pPr>
    <w:r>
      <w:rPr>
        <w:rFonts w:ascii="Times New Roman" w:hAnsi="Times New Roman" w:cs="Times New Roman"/>
        <w:sz w:val="20"/>
        <w:szCs w:val="20"/>
      </w:rPr>
      <w:t>2/18/2021</w:t>
    </w:r>
  </w:p>
  <w:p w14:paraId="4412231D" w14:textId="77777777" w:rsidR="000F0B3E" w:rsidRDefault="00C940D4">
    <w:pPr>
      <w:pStyle w:val="Header"/>
    </w:pPr>
    <w: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B157" w14:textId="77777777" w:rsidR="00F50FEF" w:rsidRDefault="00F50FEF" w:rsidP="00C940D4">
    <w:pPr>
      <w:pStyle w:val="NoSpacing"/>
      <w:jc w:val="right"/>
      <w:rPr>
        <w:rFonts w:ascii="Times New Roman" w:hAnsi="Times New Roman" w:cs="Times New Roman"/>
        <w:sz w:val="20"/>
        <w:szCs w:val="20"/>
      </w:rPr>
    </w:pPr>
    <w:r>
      <w:rPr>
        <w:rFonts w:ascii="Times New Roman" w:hAnsi="Times New Roman" w:cs="Times New Roman"/>
        <w:sz w:val="20"/>
        <w:szCs w:val="20"/>
      </w:rPr>
      <w:t>Valuation of Securities (E) Task Force</w:t>
    </w:r>
  </w:p>
  <w:p w14:paraId="16E22DB4" w14:textId="77777777" w:rsidR="00C940D4" w:rsidRDefault="00C940D4" w:rsidP="00C940D4">
    <w:pPr>
      <w:pStyle w:val="NoSpacing"/>
    </w:pPr>
    <w:r>
      <w:rPr>
        <w:noProof/>
      </w:rPr>
      <w:drawing>
        <wp:inline distT="0" distB="0" distL="0" distR="0" wp14:anchorId="02D7C031" wp14:editId="29F4D731">
          <wp:extent cx="2562225" cy="733425"/>
          <wp:effectExtent l="0" t="0" r="9525" b="9525"/>
          <wp:docPr id="3" name="Picture 3" descr="Description: Description: NAIC_CIPR_horz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AIC_CIPR_horz_on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33425"/>
                  </a:xfrm>
                  <a:prstGeom prst="rect">
                    <a:avLst/>
                  </a:prstGeom>
                  <a:noFill/>
                  <a:ln>
                    <a:noFill/>
                  </a:ln>
                </pic:spPr>
              </pic:pic>
            </a:graphicData>
          </a:graphic>
        </wp:inline>
      </w:drawing>
    </w:r>
  </w:p>
  <w:p w14:paraId="7E001D64" w14:textId="77777777" w:rsidR="00C940D4" w:rsidRDefault="00C940D4">
    <w:pPr>
      <w:pStyle w:val="Header"/>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7C27" w14:textId="634C5C82" w:rsidR="005A4CEC" w:rsidRDefault="005A4C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4479" w14:textId="0385D586" w:rsidR="00E94704" w:rsidRPr="00E94704" w:rsidRDefault="00E94704" w:rsidP="00E94704">
    <w:pPr>
      <w:pStyle w:val="NoSpacing"/>
      <w:jc w:val="right"/>
      <w:rPr>
        <w:rFonts w:ascii="Times New Roman" w:hAnsi="Times New Roman" w:cs="Times New Roman"/>
      </w:rPr>
    </w:pPr>
    <w:r w:rsidRPr="00E94704">
      <w:rPr>
        <w:rFonts w:ascii="Times New Roman" w:hAnsi="Times New Roman" w:cs="Times New Roman"/>
      </w:rPr>
      <w:t xml:space="preserve">Attachment </w:t>
    </w:r>
    <w:r w:rsidR="00D31DF8">
      <w:rPr>
        <w:rFonts w:ascii="Times New Roman" w:hAnsi="Times New Roman" w:cs="Times New Roman"/>
      </w:rPr>
      <w:t>B</w:t>
    </w:r>
  </w:p>
  <w:p w14:paraId="7F21A18E" w14:textId="77777777" w:rsidR="00E94704" w:rsidRPr="00E94704" w:rsidRDefault="00E94704" w:rsidP="00E94704">
    <w:pPr>
      <w:pStyle w:val="NoSpacing"/>
      <w:jc w:val="right"/>
      <w:rPr>
        <w:rFonts w:ascii="Times New Roman" w:hAnsi="Times New Roman" w:cs="Times New Roman"/>
      </w:rPr>
    </w:pPr>
    <w:r w:rsidRPr="00E94704">
      <w:rPr>
        <w:rFonts w:ascii="Times New Roman" w:hAnsi="Times New Roman" w:cs="Times New Roman"/>
      </w:rPr>
      <w:t>Valuation of Securities (E) Task Force</w:t>
    </w:r>
  </w:p>
  <w:p w14:paraId="483FCF5A" w14:textId="77777777" w:rsidR="00E94704" w:rsidRPr="00E94704" w:rsidRDefault="00D31DF8" w:rsidP="00E94704">
    <w:pPr>
      <w:pStyle w:val="NoSpacing"/>
      <w:jc w:val="right"/>
      <w:rPr>
        <w:rFonts w:ascii="Times New Roman" w:hAnsi="Times New Roman" w:cs="Times New Roman"/>
      </w:rPr>
    </w:pPr>
    <w:r>
      <w:rPr>
        <w:rFonts w:ascii="Times New Roman" w:hAnsi="Times New Roman" w:cs="Times New Roman"/>
      </w:rPr>
      <w:t>2</w:t>
    </w:r>
    <w:r w:rsidR="00E94704" w:rsidRPr="00E94704">
      <w:rPr>
        <w:rFonts w:ascii="Times New Roman" w:hAnsi="Times New Roman" w:cs="Times New Roman"/>
      </w:rPr>
      <w:t>/1</w:t>
    </w:r>
    <w:r>
      <w:rPr>
        <w:rFonts w:ascii="Times New Roman" w:hAnsi="Times New Roman" w:cs="Times New Roman"/>
      </w:rPr>
      <w:t>8</w:t>
    </w:r>
    <w:r w:rsidR="00E94704" w:rsidRPr="00E94704">
      <w:rPr>
        <w:rFonts w:ascii="Times New Roman" w:hAnsi="Times New Roman" w:cs="Times New Roman"/>
      </w:rPr>
      <w:t>/202</w:t>
    </w:r>
    <w:r>
      <w:rPr>
        <w:rFonts w:ascii="Times New Roman" w:hAnsi="Times New Roman" w:cs="Times New Roman"/>
      </w:rPr>
      <w:t>1</w:t>
    </w:r>
  </w:p>
  <w:p w14:paraId="530298D2" w14:textId="77777777" w:rsidR="00E94704" w:rsidRDefault="00E947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9475" w14:textId="3A763141" w:rsidR="00902E51" w:rsidRPr="00E94704" w:rsidRDefault="00902E51" w:rsidP="00E94704">
    <w:pPr>
      <w:pStyle w:val="NoSpacing"/>
      <w:jc w:val="right"/>
      <w:rPr>
        <w:rFonts w:ascii="Times New Roman" w:hAnsi="Times New Roman" w:cs="Times New Roman"/>
      </w:rPr>
    </w:pPr>
    <w:r w:rsidRPr="00E94704">
      <w:rPr>
        <w:rFonts w:ascii="Times New Roman" w:hAnsi="Times New Roman" w:cs="Times New Roman"/>
      </w:rPr>
      <w:t xml:space="preserve">Attachment </w:t>
    </w:r>
    <w:r w:rsidR="00D31DF8">
      <w:rPr>
        <w:rFonts w:ascii="Times New Roman" w:hAnsi="Times New Roman" w:cs="Times New Roman"/>
      </w:rPr>
      <w:t>B</w:t>
    </w:r>
  </w:p>
  <w:p w14:paraId="1A10367E" w14:textId="77777777" w:rsidR="00902E51" w:rsidRPr="00E94704" w:rsidRDefault="00902E51" w:rsidP="00E94704">
    <w:pPr>
      <w:pStyle w:val="NoSpacing"/>
      <w:jc w:val="right"/>
      <w:rPr>
        <w:rFonts w:ascii="Times New Roman" w:hAnsi="Times New Roman" w:cs="Times New Roman"/>
      </w:rPr>
    </w:pPr>
    <w:r w:rsidRPr="00E94704">
      <w:rPr>
        <w:rFonts w:ascii="Times New Roman" w:hAnsi="Times New Roman" w:cs="Times New Roman"/>
      </w:rPr>
      <w:t>Valuation of Securities (E) Task Force</w:t>
    </w:r>
  </w:p>
  <w:p w14:paraId="7B0743E1" w14:textId="77777777" w:rsidR="00902E51" w:rsidRPr="00E94704" w:rsidRDefault="00D31DF8" w:rsidP="00E94704">
    <w:pPr>
      <w:pStyle w:val="NoSpacing"/>
      <w:jc w:val="right"/>
      <w:rPr>
        <w:rFonts w:ascii="Times New Roman" w:hAnsi="Times New Roman" w:cs="Times New Roman"/>
      </w:rPr>
    </w:pPr>
    <w:r>
      <w:rPr>
        <w:rFonts w:ascii="Times New Roman" w:hAnsi="Times New Roman" w:cs="Times New Roman"/>
      </w:rPr>
      <w:t>2/18/2021</w:t>
    </w:r>
  </w:p>
  <w:p w14:paraId="60C41336" w14:textId="77777777" w:rsidR="00902E51" w:rsidRDefault="00902E51" w:rsidP="00F5627F">
    <w:pPr>
      <w:pStyle w:val="Header"/>
    </w:pPr>
    <w:r>
      <w:rPr>
        <w:noProof/>
      </w:rPr>
      <w:drawing>
        <wp:inline distT="0" distB="0" distL="0" distR="0" wp14:anchorId="3E8D3105" wp14:editId="499E6648">
          <wp:extent cx="2562225" cy="733425"/>
          <wp:effectExtent l="0" t="0" r="9525" b="9525"/>
          <wp:docPr id="4" name="Picture 4" descr="Description: Description: NAIC_CIPR_horz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AIC_CIPR_horz_on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33425"/>
                  </a:xfrm>
                  <a:prstGeom prst="rect">
                    <a:avLst/>
                  </a:prstGeom>
                  <a:noFill/>
                  <a:ln>
                    <a:noFill/>
                  </a:ln>
                </pic:spPr>
              </pic:pic>
            </a:graphicData>
          </a:graphic>
        </wp:inline>
      </w:drawing>
    </w:r>
  </w:p>
  <w:p w14:paraId="5D21DDD9" w14:textId="77777777" w:rsidR="00902E51" w:rsidRDefault="00902E51" w:rsidP="00F5627F">
    <w:pPr>
      <w:pStyle w:val="Header"/>
    </w:pP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A98"/>
    <w:multiLevelType w:val="hybridMultilevel"/>
    <w:tmpl w:val="22AA5F26"/>
    <w:lvl w:ilvl="0" w:tplc="353CBAF6">
      <w:start w:val="1"/>
      <w:numFmt w:val="bullet"/>
      <w:pStyle w:val="ItemListing"/>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7D1F30"/>
    <w:multiLevelType w:val="hybridMultilevel"/>
    <w:tmpl w:val="2440F0CC"/>
    <w:lvl w:ilvl="0" w:tplc="87125AF0">
      <w:start w:val="57"/>
      <w:numFmt w:val="decimal"/>
      <w:lvlText w:val="%1."/>
      <w:lvlJc w:val="left"/>
      <w:pPr>
        <w:ind w:left="1080" w:hanging="360"/>
      </w:pPr>
      <w:rPr>
        <w:rFonts w:hint="default"/>
      </w:rPr>
    </w:lvl>
    <w:lvl w:ilvl="1" w:tplc="B3B6E81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705CF1"/>
    <w:multiLevelType w:val="hybridMultilevel"/>
    <w:tmpl w:val="6AACE2A6"/>
    <w:lvl w:ilvl="0" w:tplc="9D86BC1E">
      <w:numFmt w:val="bullet"/>
      <w:pStyle w:val="Sublisting3"/>
      <w:lvlText w:val="•"/>
      <w:lvlJc w:val="left"/>
      <w:pPr>
        <w:ind w:left="1440" w:hanging="360"/>
      </w:pPr>
      <w:rPr>
        <w:rFonts w:ascii="Calibri" w:hAnsi="Calibri" w:cs="Calibr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D92084"/>
    <w:multiLevelType w:val="hybridMultilevel"/>
    <w:tmpl w:val="6E8C54A8"/>
    <w:lvl w:ilvl="0" w:tplc="87125AF0">
      <w:start w:val="57"/>
      <w:numFmt w:val="decimal"/>
      <w:lvlText w:val="%1."/>
      <w:lvlJc w:val="left"/>
      <w:pPr>
        <w:ind w:left="1080" w:hanging="360"/>
      </w:pPr>
      <w:rPr>
        <w:rFonts w:hint="default"/>
      </w:rPr>
    </w:lvl>
    <w:lvl w:ilvl="1" w:tplc="B3B6E81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35D8E"/>
    <w:multiLevelType w:val="hybridMultilevel"/>
    <w:tmpl w:val="AC748D5E"/>
    <w:lvl w:ilvl="0" w:tplc="A2D08232">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D5E19"/>
    <w:multiLevelType w:val="hybridMultilevel"/>
    <w:tmpl w:val="0AFEF6C4"/>
    <w:lvl w:ilvl="0" w:tplc="81AC1344">
      <w:start w:val="1"/>
      <w:numFmt w:val="bullet"/>
      <w:pStyle w:val="Sublisting"/>
      <w:lvlText w:val=""/>
      <w:lvlJc w:val="left"/>
      <w:pPr>
        <w:ind w:left="1800" w:hanging="360"/>
      </w:pPr>
      <w:rPr>
        <w:rFonts w:ascii="Wingdings" w:hAnsi="Wingdings" w:hint="default"/>
      </w:rPr>
    </w:lvl>
    <w:lvl w:ilvl="1" w:tplc="9064E23A">
      <w:numFmt w:val="bullet"/>
      <w:lvlText w:val=""/>
      <w:lvlJc w:val="left"/>
      <w:pPr>
        <w:ind w:left="2520" w:hanging="360"/>
      </w:pPr>
      <w:rPr>
        <w:rFonts w:ascii="Garamond" w:eastAsiaTheme="majorEastAsia" w:hAnsi="Garamond" w:cstheme="maj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BD1D0E"/>
    <w:multiLevelType w:val="hybridMultilevel"/>
    <w:tmpl w:val="28D845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19A2652">
      <w:start w:val="1"/>
      <w:numFmt w:val="bullet"/>
      <w:pStyle w:val="ListParagraph2"/>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94948"/>
    <w:multiLevelType w:val="hybridMultilevel"/>
    <w:tmpl w:val="326A7D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575EF"/>
    <w:multiLevelType w:val="hybridMultilevel"/>
    <w:tmpl w:val="1302A52A"/>
    <w:lvl w:ilvl="0" w:tplc="B4103F3C">
      <w:start w:val="1"/>
      <w:numFmt w:val="bullet"/>
      <w:pStyle w:val="ListParagraph2b"/>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CD6010F"/>
    <w:multiLevelType w:val="hybridMultilevel"/>
    <w:tmpl w:val="7FCAE6C2"/>
    <w:lvl w:ilvl="0" w:tplc="04090005">
      <w:start w:val="1"/>
      <w:numFmt w:val="bullet"/>
      <w:lvlText w:val=""/>
      <w:lvlJc w:val="left"/>
      <w:pPr>
        <w:ind w:left="1800" w:hanging="360"/>
      </w:pPr>
      <w:rPr>
        <w:rFonts w:ascii="Wingdings" w:hAnsi="Wingdings" w:hint="default"/>
      </w:rPr>
    </w:lvl>
    <w:lvl w:ilvl="1" w:tplc="3190E4C4">
      <w:start w:val="1"/>
      <w:numFmt w:val="bullet"/>
      <w:pStyle w:val="Sublisting2"/>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B8C4AFA"/>
    <w:multiLevelType w:val="hybridMultilevel"/>
    <w:tmpl w:val="708E6FFC"/>
    <w:lvl w:ilvl="0" w:tplc="CDF4AE84">
      <w:start w:val="83"/>
      <w:numFmt w:val="decimal"/>
      <w:lvlText w:val="%1."/>
      <w:lvlJc w:val="left"/>
      <w:pPr>
        <w:ind w:left="1080" w:hanging="360"/>
      </w:pPr>
      <w:rPr>
        <w:rFonts w:hint="default"/>
      </w:rPr>
    </w:lvl>
    <w:lvl w:ilvl="1" w:tplc="B3B6E81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1A182F"/>
    <w:multiLevelType w:val="multilevel"/>
    <w:tmpl w:val="74F8ED28"/>
    <w:lvl w:ilvl="0">
      <w:start w:val="70"/>
      <w:numFmt w:val="decimal"/>
      <w:pStyle w:val="ListParagraph"/>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774D21AD"/>
    <w:multiLevelType w:val="hybridMultilevel"/>
    <w:tmpl w:val="6312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2"/>
  </w:num>
  <w:num w:numId="6">
    <w:abstractNumId w:val="0"/>
  </w:num>
  <w:num w:numId="7">
    <w:abstractNumId w:val="10"/>
  </w:num>
  <w:num w:numId="8">
    <w:abstractNumId w:val="5"/>
  </w:num>
  <w:num w:numId="9">
    <w:abstractNumId w:val="9"/>
  </w:num>
  <w:num w:numId="10">
    <w:abstractNumId w:val="2"/>
  </w:num>
  <w:num w:numId="11">
    <w:abstractNumId w:val="0"/>
  </w:num>
  <w:num w:numId="12">
    <w:abstractNumId w:val="11"/>
  </w:num>
  <w:num w:numId="13">
    <w:abstractNumId w:val="1"/>
  </w:num>
  <w:num w:numId="14">
    <w:abstractNumId w:val="3"/>
  </w:num>
  <w:num w:numId="15">
    <w:abstractNumId w:val="12"/>
  </w:num>
  <w:num w:numId="16">
    <w:abstractNumId w:val="7"/>
  </w:num>
  <w:num w:numId="17">
    <w:abstractNumId w:val="1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99"/>
    <w:rsid w:val="00005155"/>
    <w:rsid w:val="00017A0F"/>
    <w:rsid w:val="000244B5"/>
    <w:rsid w:val="00041532"/>
    <w:rsid w:val="00043BC7"/>
    <w:rsid w:val="00053060"/>
    <w:rsid w:val="00070430"/>
    <w:rsid w:val="00076978"/>
    <w:rsid w:val="000A0F70"/>
    <w:rsid w:val="000A3DCB"/>
    <w:rsid w:val="000A5662"/>
    <w:rsid w:val="000C23AF"/>
    <w:rsid w:val="000D142B"/>
    <w:rsid w:val="000D6351"/>
    <w:rsid w:val="000E3859"/>
    <w:rsid w:val="000F0B3E"/>
    <w:rsid w:val="000F0E3F"/>
    <w:rsid w:val="000F44E4"/>
    <w:rsid w:val="001055FB"/>
    <w:rsid w:val="00106FBB"/>
    <w:rsid w:val="00111F68"/>
    <w:rsid w:val="0011794A"/>
    <w:rsid w:val="00133035"/>
    <w:rsid w:val="00145194"/>
    <w:rsid w:val="00146890"/>
    <w:rsid w:val="00150992"/>
    <w:rsid w:val="00154592"/>
    <w:rsid w:val="00156DFD"/>
    <w:rsid w:val="001577F5"/>
    <w:rsid w:val="00166CF3"/>
    <w:rsid w:val="001676ED"/>
    <w:rsid w:val="0018003B"/>
    <w:rsid w:val="00180EE6"/>
    <w:rsid w:val="00196A37"/>
    <w:rsid w:val="001A3ACB"/>
    <w:rsid w:val="001B7F77"/>
    <w:rsid w:val="001C58D1"/>
    <w:rsid w:val="001D1584"/>
    <w:rsid w:val="001E69FB"/>
    <w:rsid w:val="001E6C7C"/>
    <w:rsid w:val="001F42B9"/>
    <w:rsid w:val="00202165"/>
    <w:rsid w:val="00204CEE"/>
    <w:rsid w:val="002074DD"/>
    <w:rsid w:val="00210D9D"/>
    <w:rsid w:val="002226C5"/>
    <w:rsid w:val="00240191"/>
    <w:rsid w:val="00251FC5"/>
    <w:rsid w:val="00265D35"/>
    <w:rsid w:val="00280AFA"/>
    <w:rsid w:val="002836B5"/>
    <w:rsid w:val="00283A96"/>
    <w:rsid w:val="002A112B"/>
    <w:rsid w:val="002A214E"/>
    <w:rsid w:val="002A473D"/>
    <w:rsid w:val="002A67A5"/>
    <w:rsid w:val="002A7EBA"/>
    <w:rsid w:val="002B780A"/>
    <w:rsid w:val="002C0157"/>
    <w:rsid w:val="002C06F9"/>
    <w:rsid w:val="002D7AED"/>
    <w:rsid w:val="002F0941"/>
    <w:rsid w:val="00300DD4"/>
    <w:rsid w:val="00307377"/>
    <w:rsid w:val="00316834"/>
    <w:rsid w:val="00335A83"/>
    <w:rsid w:val="003375B4"/>
    <w:rsid w:val="003572C4"/>
    <w:rsid w:val="00361172"/>
    <w:rsid w:val="00364402"/>
    <w:rsid w:val="00371F38"/>
    <w:rsid w:val="00383E79"/>
    <w:rsid w:val="00387E68"/>
    <w:rsid w:val="003A3342"/>
    <w:rsid w:val="003B09CD"/>
    <w:rsid w:val="003B73F8"/>
    <w:rsid w:val="003C4D44"/>
    <w:rsid w:val="003D27D3"/>
    <w:rsid w:val="003E21E6"/>
    <w:rsid w:val="003E482E"/>
    <w:rsid w:val="00401DA0"/>
    <w:rsid w:val="00403B0C"/>
    <w:rsid w:val="00430FF2"/>
    <w:rsid w:val="004340F9"/>
    <w:rsid w:val="00443B8C"/>
    <w:rsid w:val="004730D9"/>
    <w:rsid w:val="004A589F"/>
    <w:rsid w:val="004E6B2B"/>
    <w:rsid w:val="004F16B8"/>
    <w:rsid w:val="005020A3"/>
    <w:rsid w:val="00506476"/>
    <w:rsid w:val="005076FE"/>
    <w:rsid w:val="00522F3B"/>
    <w:rsid w:val="00525D10"/>
    <w:rsid w:val="00542BDD"/>
    <w:rsid w:val="00544DA3"/>
    <w:rsid w:val="0055188E"/>
    <w:rsid w:val="005660CF"/>
    <w:rsid w:val="00572EB5"/>
    <w:rsid w:val="00582247"/>
    <w:rsid w:val="00590B07"/>
    <w:rsid w:val="0059210D"/>
    <w:rsid w:val="005A4CEC"/>
    <w:rsid w:val="005C0DA6"/>
    <w:rsid w:val="005C28F4"/>
    <w:rsid w:val="005E70D5"/>
    <w:rsid w:val="005F491A"/>
    <w:rsid w:val="005F52FB"/>
    <w:rsid w:val="005F6870"/>
    <w:rsid w:val="00620F3B"/>
    <w:rsid w:val="006244A2"/>
    <w:rsid w:val="00625D0D"/>
    <w:rsid w:val="00635AC3"/>
    <w:rsid w:val="0064045E"/>
    <w:rsid w:val="00646AF2"/>
    <w:rsid w:val="00662A9B"/>
    <w:rsid w:val="00667E09"/>
    <w:rsid w:val="00675658"/>
    <w:rsid w:val="006841A7"/>
    <w:rsid w:val="00692E6F"/>
    <w:rsid w:val="006A3CF6"/>
    <w:rsid w:val="006A6342"/>
    <w:rsid w:val="006A7A91"/>
    <w:rsid w:val="006B2DC3"/>
    <w:rsid w:val="006B5122"/>
    <w:rsid w:val="006B53A0"/>
    <w:rsid w:val="006C08FB"/>
    <w:rsid w:val="006C23BF"/>
    <w:rsid w:val="006C36CD"/>
    <w:rsid w:val="006C57EB"/>
    <w:rsid w:val="006E37DC"/>
    <w:rsid w:val="006E5C5C"/>
    <w:rsid w:val="006F4FEA"/>
    <w:rsid w:val="006F5349"/>
    <w:rsid w:val="00721972"/>
    <w:rsid w:val="007255ED"/>
    <w:rsid w:val="007323F4"/>
    <w:rsid w:val="007348C4"/>
    <w:rsid w:val="00736705"/>
    <w:rsid w:val="00744288"/>
    <w:rsid w:val="00754463"/>
    <w:rsid w:val="00770545"/>
    <w:rsid w:val="0078521E"/>
    <w:rsid w:val="0079684A"/>
    <w:rsid w:val="007C0044"/>
    <w:rsid w:val="007C65B2"/>
    <w:rsid w:val="007D30EA"/>
    <w:rsid w:val="007D6EC2"/>
    <w:rsid w:val="007E164A"/>
    <w:rsid w:val="007F0487"/>
    <w:rsid w:val="007F2F69"/>
    <w:rsid w:val="0081782C"/>
    <w:rsid w:val="00830A6C"/>
    <w:rsid w:val="008417B2"/>
    <w:rsid w:val="00841F8C"/>
    <w:rsid w:val="0084582D"/>
    <w:rsid w:val="00855229"/>
    <w:rsid w:val="00867A34"/>
    <w:rsid w:val="008760BC"/>
    <w:rsid w:val="0088453A"/>
    <w:rsid w:val="0088745A"/>
    <w:rsid w:val="00894E48"/>
    <w:rsid w:val="008A76B6"/>
    <w:rsid w:val="008C5C43"/>
    <w:rsid w:val="008E2772"/>
    <w:rsid w:val="00902E51"/>
    <w:rsid w:val="009237B0"/>
    <w:rsid w:val="00967CF2"/>
    <w:rsid w:val="00971631"/>
    <w:rsid w:val="009719FA"/>
    <w:rsid w:val="00972459"/>
    <w:rsid w:val="0098019B"/>
    <w:rsid w:val="00980F68"/>
    <w:rsid w:val="00997CFD"/>
    <w:rsid w:val="009A0373"/>
    <w:rsid w:val="009A0B3E"/>
    <w:rsid w:val="009B5BE7"/>
    <w:rsid w:val="009B7622"/>
    <w:rsid w:val="009C47DA"/>
    <w:rsid w:val="009F4FAA"/>
    <w:rsid w:val="00A00498"/>
    <w:rsid w:val="00A261FD"/>
    <w:rsid w:val="00A31382"/>
    <w:rsid w:val="00A368FF"/>
    <w:rsid w:val="00A4486C"/>
    <w:rsid w:val="00A534ED"/>
    <w:rsid w:val="00A60B8F"/>
    <w:rsid w:val="00A6525A"/>
    <w:rsid w:val="00A72239"/>
    <w:rsid w:val="00A82C73"/>
    <w:rsid w:val="00A9436C"/>
    <w:rsid w:val="00A97DE7"/>
    <w:rsid w:val="00A97FD6"/>
    <w:rsid w:val="00AA741E"/>
    <w:rsid w:val="00AB29D1"/>
    <w:rsid w:val="00AC21B1"/>
    <w:rsid w:val="00AC2B7B"/>
    <w:rsid w:val="00AC4018"/>
    <w:rsid w:val="00AD47B9"/>
    <w:rsid w:val="00AD7000"/>
    <w:rsid w:val="00AE06C4"/>
    <w:rsid w:val="00AE19A7"/>
    <w:rsid w:val="00AE39D4"/>
    <w:rsid w:val="00AE6A2A"/>
    <w:rsid w:val="00AF0354"/>
    <w:rsid w:val="00AF3199"/>
    <w:rsid w:val="00B306A0"/>
    <w:rsid w:val="00B3337A"/>
    <w:rsid w:val="00B344D9"/>
    <w:rsid w:val="00B34C3F"/>
    <w:rsid w:val="00B35945"/>
    <w:rsid w:val="00B416CA"/>
    <w:rsid w:val="00B52A13"/>
    <w:rsid w:val="00B633FE"/>
    <w:rsid w:val="00B70B2E"/>
    <w:rsid w:val="00B72FC2"/>
    <w:rsid w:val="00B73245"/>
    <w:rsid w:val="00B87D0F"/>
    <w:rsid w:val="00B91753"/>
    <w:rsid w:val="00B93997"/>
    <w:rsid w:val="00BA20BD"/>
    <w:rsid w:val="00BA2596"/>
    <w:rsid w:val="00BB1469"/>
    <w:rsid w:val="00BC1950"/>
    <w:rsid w:val="00BD1599"/>
    <w:rsid w:val="00BD78FF"/>
    <w:rsid w:val="00BE1A0F"/>
    <w:rsid w:val="00BE2BE6"/>
    <w:rsid w:val="00C00384"/>
    <w:rsid w:val="00C00460"/>
    <w:rsid w:val="00C02035"/>
    <w:rsid w:val="00C0301F"/>
    <w:rsid w:val="00C03B00"/>
    <w:rsid w:val="00C20D4B"/>
    <w:rsid w:val="00C41607"/>
    <w:rsid w:val="00C43103"/>
    <w:rsid w:val="00C6027E"/>
    <w:rsid w:val="00C621E0"/>
    <w:rsid w:val="00C71927"/>
    <w:rsid w:val="00C77293"/>
    <w:rsid w:val="00C805CC"/>
    <w:rsid w:val="00C816BB"/>
    <w:rsid w:val="00C940D4"/>
    <w:rsid w:val="00C967C4"/>
    <w:rsid w:val="00CA0B73"/>
    <w:rsid w:val="00CA2739"/>
    <w:rsid w:val="00CB1BF5"/>
    <w:rsid w:val="00CB4B87"/>
    <w:rsid w:val="00CC2542"/>
    <w:rsid w:val="00CD3987"/>
    <w:rsid w:val="00CE1A2E"/>
    <w:rsid w:val="00CE360A"/>
    <w:rsid w:val="00CF3C37"/>
    <w:rsid w:val="00D02526"/>
    <w:rsid w:val="00D13138"/>
    <w:rsid w:val="00D17235"/>
    <w:rsid w:val="00D260CA"/>
    <w:rsid w:val="00D31DF8"/>
    <w:rsid w:val="00D454B9"/>
    <w:rsid w:val="00D92955"/>
    <w:rsid w:val="00DA29A6"/>
    <w:rsid w:val="00DC1B20"/>
    <w:rsid w:val="00DD50A0"/>
    <w:rsid w:val="00DE6DE0"/>
    <w:rsid w:val="00DE6FDA"/>
    <w:rsid w:val="00DF2744"/>
    <w:rsid w:val="00DF28D7"/>
    <w:rsid w:val="00E24E60"/>
    <w:rsid w:val="00E268C8"/>
    <w:rsid w:val="00E34051"/>
    <w:rsid w:val="00E414DD"/>
    <w:rsid w:val="00E42F9C"/>
    <w:rsid w:val="00E572CD"/>
    <w:rsid w:val="00E60B12"/>
    <w:rsid w:val="00E61156"/>
    <w:rsid w:val="00E66F60"/>
    <w:rsid w:val="00E7664C"/>
    <w:rsid w:val="00E94704"/>
    <w:rsid w:val="00E97074"/>
    <w:rsid w:val="00EA1666"/>
    <w:rsid w:val="00EC04B7"/>
    <w:rsid w:val="00EC2483"/>
    <w:rsid w:val="00ED20C4"/>
    <w:rsid w:val="00ED3BEB"/>
    <w:rsid w:val="00EE745E"/>
    <w:rsid w:val="00F0685F"/>
    <w:rsid w:val="00F14BFF"/>
    <w:rsid w:val="00F50FEF"/>
    <w:rsid w:val="00F511A6"/>
    <w:rsid w:val="00F5627F"/>
    <w:rsid w:val="00F66E40"/>
    <w:rsid w:val="00F81D8F"/>
    <w:rsid w:val="00FE17AE"/>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F8102"/>
  <w15:chartTrackingRefBased/>
  <w15:docId w15:val="{E46A5152-D43E-4ADC-9F17-AF1EB1EF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99"/>
    <w:pPr>
      <w:spacing w:before="120" w:after="120"/>
      <w:jc w:val="both"/>
    </w:pPr>
    <w:rPr>
      <w:rFonts w:ascii="Garamond" w:hAnsi="Garamond"/>
      <w:sz w:val="24"/>
      <w:szCs w:val="24"/>
    </w:rPr>
  </w:style>
  <w:style w:type="paragraph" w:styleId="Heading1">
    <w:name w:val="heading 1"/>
    <w:basedOn w:val="Normal"/>
    <w:next w:val="Normal"/>
    <w:link w:val="Heading1Char"/>
    <w:qFormat/>
    <w:rsid w:val="00EA1666"/>
    <w:pPr>
      <w:keepNext/>
      <w:tabs>
        <w:tab w:val="left" w:pos="960"/>
      </w:tabs>
      <w:spacing w:after="360" w:line="240" w:lineRule="auto"/>
      <w:ind w:left="720"/>
      <w:jc w:val="center"/>
      <w:outlineLvl w:val="0"/>
    </w:pPr>
    <w:rPr>
      <w:rFonts w:ascii="Times New Roman" w:eastAsia="Calibri" w:hAnsi="Times New Roman"/>
      <w:b/>
      <w:bCs/>
      <w:smallCaps/>
      <w:color w:val="000000"/>
      <w:sz w:val="28"/>
      <w:szCs w:val="28"/>
    </w:rPr>
  </w:style>
  <w:style w:type="paragraph" w:styleId="Heading2">
    <w:name w:val="heading 2"/>
    <w:basedOn w:val="Normal"/>
    <w:next w:val="Normal"/>
    <w:link w:val="Heading2Char"/>
    <w:autoRedefine/>
    <w:qFormat/>
    <w:rsid w:val="00EA1666"/>
    <w:pPr>
      <w:keepNext/>
      <w:pageBreakBefore/>
      <w:pBdr>
        <w:bottom w:val="thinThickSmallGap" w:sz="24" w:space="1" w:color="auto"/>
      </w:pBdr>
      <w:spacing w:before="360" w:after="240" w:line="240" w:lineRule="auto"/>
      <w:ind w:left="-270"/>
      <w:jc w:val="left"/>
      <w:outlineLvl w:val="1"/>
    </w:pPr>
    <w:rPr>
      <w:rFonts w:eastAsia="Calibri"/>
      <w:b/>
      <w:bCs/>
      <w:smallCaps/>
      <w:kern w:val="32"/>
    </w:rPr>
  </w:style>
  <w:style w:type="paragraph" w:styleId="Heading3">
    <w:name w:val="heading 3"/>
    <w:basedOn w:val="Normal"/>
    <w:next w:val="Normal"/>
    <w:link w:val="Heading3Char"/>
    <w:qFormat/>
    <w:rsid w:val="00EA1666"/>
    <w:pPr>
      <w:keepNext/>
      <w:pBdr>
        <w:top w:val="single" w:sz="4" w:space="1" w:color="auto"/>
        <w:left w:val="single" w:sz="4" w:space="4" w:color="auto"/>
        <w:bottom w:val="single" w:sz="4" w:space="1" w:color="auto"/>
        <w:right w:val="single" w:sz="4" w:space="4" w:color="auto"/>
      </w:pBdr>
      <w:spacing w:before="240"/>
      <w:jc w:val="center"/>
      <w:outlineLvl w:val="2"/>
    </w:pPr>
    <w:rPr>
      <w:b/>
      <w:smallCaps/>
    </w:rPr>
  </w:style>
  <w:style w:type="paragraph" w:styleId="Heading4">
    <w:name w:val="heading 4"/>
    <w:basedOn w:val="Normal"/>
    <w:next w:val="Normal"/>
    <w:link w:val="Heading4Char"/>
    <w:uiPriority w:val="9"/>
    <w:unhideWhenUsed/>
    <w:qFormat/>
    <w:rsid w:val="00EA1666"/>
    <w:pPr>
      <w:keepNext/>
      <w:keepLines/>
      <w:spacing w:before="24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A1666"/>
    <w:pPr>
      <w:keepNext/>
      <w:keepLines/>
      <w:spacing w:after="0"/>
      <w:outlineLvl w:val="4"/>
    </w:pPr>
    <w:rPr>
      <w:rFonts w:eastAsiaTheme="majorEastAsia" w:cstheme="majorBidi"/>
      <w:u w:val="single"/>
    </w:rPr>
  </w:style>
  <w:style w:type="paragraph" w:styleId="Heading6">
    <w:name w:val="heading 6"/>
    <w:basedOn w:val="Normal"/>
    <w:next w:val="Normal"/>
    <w:link w:val="Heading6Char"/>
    <w:uiPriority w:val="9"/>
    <w:unhideWhenUsed/>
    <w:rsid w:val="00C00460"/>
    <w:pPr>
      <w:keepNext/>
      <w:keepLines/>
      <w:tabs>
        <w:tab w:val="left" w:pos="3240"/>
      </w:tabs>
      <w:spacing w:line="240" w:lineRule="auto"/>
      <w:ind w:left="3240" w:hanging="540"/>
      <w:contextualSpacing/>
      <w:outlineLvl w:val="5"/>
    </w:pPr>
    <w:rPr>
      <w:rFonts w:eastAsiaTheme="majorEastAsia" w:cstheme="majorBidi"/>
      <w:iCs/>
    </w:rPr>
  </w:style>
  <w:style w:type="paragraph" w:styleId="Heading7">
    <w:name w:val="heading 7"/>
    <w:basedOn w:val="Normal"/>
    <w:next w:val="Normal"/>
    <w:link w:val="Heading7Char"/>
    <w:uiPriority w:val="9"/>
    <w:unhideWhenUsed/>
    <w:rsid w:val="00C00460"/>
    <w:pPr>
      <w:keepNext/>
      <w:keepLines/>
      <w:spacing w:before="200" w:after="0"/>
      <w:ind w:left="720" w:hanging="72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C0046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C004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60"/>
    <w:rPr>
      <w:rFonts w:ascii="Tahoma" w:hAnsi="Tahoma" w:cs="Tahoma"/>
      <w:sz w:val="16"/>
      <w:szCs w:val="16"/>
    </w:rPr>
  </w:style>
  <w:style w:type="paragraph" w:styleId="BlockText">
    <w:name w:val="Block Text"/>
    <w:basedOn w:val="Normal"/>
    <w:uiPriority w:val="99"/>
    <w:semiHidden/>
    <w:unhideWhenUsed/>
    <w:rsid w:val="00C004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BodyH3">
    <w:name w:val="Body H3"/>
    <w:basedOn w:val="BlockText"/>
    <w:rsid w:val="00C00460"/>
    <w:pPr>
      <w:pBdr>
        <w:top w:val="none" w:sz="0" w:space="0" w:color="auto"/>
        <w:left w:val="none" w:sz="0" w:space="0" w:color="auto"/>
        <w:bottom w:val="none" w:sz="0" w:space="0" w:color="auto"/>
        <w:right w:val="none" w:sz="0" w:space="0" w:color="auto"/>
      </w:pBdr>
      <w:ind w:left="1710" w:right="0"/>
    </w:pPr>
    <w:rPr>
      <w:rFonts w:ascii="Garamond" w:hAnsi="Garamond"/>
      <w:i w:val="0"/>
      <w:color w:val="auto"/>
    </w:rPr>
  </w:style>
  <w:style w:type="paragraph" w:customStyle="1" w:styleId="BodyH4">
    <w:name w:val="Body H4"/>
    <w:basedOn w:val="BodyH3"/>
    <w:rsid w:val="00C00460"/>
    <w:pPr>
      <w:ind w:left="2347"/>
    </w:pPr>
  </w:style>
  <w:style w:type="paragraph" w:customStyle="1" w:styleId="BodyH5">
    <w:name w:val="Body H5"/>
    <w:basedOn w:val="BodyH4"/>
    <w:rsid w:val="00C00460"/>
    <w:pPr>
      <w:ind w:left="2880"/>
    </w:pPr>
  </w:style>
  <w:style w:type="paragraph" w:styleId="BodyText">
    <w:name w:val="Body Text"/>
    <w:basedOn w:val="Normal"/>
    <w:link w:val="BodyTextChar"/>
    <w:uiPriority w:val="99"/>
    <w:semiHidden/>
    <w:unhideWhenUsed/>
    <w:rsid w:val="00C00460"/>
  </w:style>
  <w:style w:type="character" w:customStyle="1" w:styleId="BodyTextChar">
    <w:name w:val="Body Text Char"/>
    <w:basedOn w:val="DefaultParagraphFont"/>
    <w:link w:val="BodyText"/>
    <w:uiPriority w:val="99"/>
    <w:semiHidden/>
    <w:rsid w:val="00C00460"/>
    <w:rPr>
      <w:rFonts w:ascii="Garamond" w:hAnsi="Garamond" w:cs="Times New Roman"/>
      <w:sz w:val="24"/>
      <w:szCs w:val="24"/>
    </w:rPr>
  </w:style>
  <w:style w:type="paragraph" w:styleId="BodyText2">
    <w:name w:val="Body Text 2"/>
    <w:basedOn w:val="Normal"/>
    <w:link w:val="BodyText2Char"/>
    <w:uiPriority w:val="99"/>
    <w:semiHidden/>
    <w:unhideWhenUsed/>
    <w:rsid w:val="00C00460"/>
    <w:pPr>
      <w:spacing w:line="480" w:lineRule="auto"/>
    </w:pPr>
  </w:style>
  <w:style w:type="character" w:customStyle="1" w:styleId="BodyText2Char">
    <w:name w:val="Body Text 2 Char"/>
    <w:basedOn w:val="DefaultParagraphFont"/>
    <w:link w:val="BodyText2"/>
    <w:uiPriority w:val="99"/>
    <w:semiHidden/>
    <w:rsid w:val="00C00460"/>
    <w:rPr>
      <w:rFonts w:ascii="Garamond" w:hAnsi="Garamond" w:cs="Times New Roman"/>
      <w:sz w:val="24"/>
      <w:szCs w:val="24"/>
    </w:rPr>
  </w:style>
  <w:style w:type="paragraph" w:customStyle="1" w:styleId="BodyTextP7">
    <w:name w:val="Body Text P7"/>
    <w:basedOn w:val="BodyH3"/>
    <w:rsid w:val="00C00460"/>
    <w:pPr>
      <w:ind w:hanging="1080"/>
    </w:pPr>
  </w:style>
  <w:style w:type="character" w:styleId="CommentReference">
    <w:name w:val="annotation reference"/>
    <w:basedOn w:val="DefaultParagraphFont"/>
    <w:uiPriority w:val="99"/>
    <w:unhideWhenUsed/>
    <w:rsid w:val="00C00460"/>
    <w:rPr>
      <w:sz w:val="16"/>
      <w:szCs w:val="16"/>
    </w:rPr>
  </w:style>
  <w:style w:type="paragraph" w:styleId="CommentText">
    <w:name w:val="annotation text"/>
    <w:basedOn w:val="Normal"/>
    <w:link w:val="CommentTextChar"/>
    <w:uiPriority w:val="99"/>
    <w:unhideWhenUsed/>
    <w:rsid w:val="00C00460"/>
    <w:pPr>
      <w:spacing w:line="240" w:lineRule="auto"/>
    </w:pPr>
    <w:rPr>
      <w:sz w:val="20"/>
      <w:szCs w:val="20"/>
    </w:rPr>
  </w:style>
  <w:style w:type="character" w:customStyle="1" w:styleId="CommentTextChar">
    <w:name w:val="Comment Text Char"/>
    <w:basedOn w:val="DefaultParagraphFont"/>
    <w:link w:val="CommentText"/>
    <w:uiPriority w:val="99"/>
    <w:rsid w:val="00C00460"/>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C00460"/>
    <w:rPr>
      <w:b/>
      <w:bCs/>
    </w:rPr>
  </w:style>
  <w:style w:type="character" w:customStyle="1" w:styleId="CommentSubjectChar">
    <w:name w:val="Comment Subject Char"/>
    <w:basedOn w:val="CommentTextChar"/>
    <w:link w:val="CommentSubject"/>
    <w:uiPriority w:val="99"/>
    <w:semiHidden/>
    <w:rsid w:val="00C00460"/>
    <w:rPr>
      <w:rFonts w:ascii="Garamond" w:hAnsi="Garamond" w:cs="Times New Roman"/>
      <w:b/>
      <w:bCs/>
      <w:sz w:val="20"/>
      <w:szCs w:val="20"/>
    </w:rPr>
  </w:style>
  <w:style w:type="paragraph" w:customStyle="1" w:styleId="Default">
    <w:name w:val="Default"/>
    <w:rsid w:val="00C00460"/>
    <w:pPr>
      <w:autoSpaceDE w:val="0"/>
      <w:autoSpaceDN w:val="0"/>
      <w:adjustRightInd w:val="0"/>
      <w:spacing w:after="0" w:line="240" w:lineRule="auto"/>
    </w:pPr>
    <w:rPr>
      <w:color w:val="000000"/>
      <w:sz w:val="24"/>
      <w:szCs w:val="24"/>
    </w:rPr>
  </w:style>
  <w:style w:type="paragraph" w:customStyle="1" w:styleId="DefinitionParagraph">
    <w:name w:val="Definition Paragraph"/>
    <w:basedOn w:val="BodyText2"/>
    <w:rsid w:val="00C00460"/>
    <w:pPr>
      <w:tabs>
        <w:tab w:val="left" w:pos="3330"/>
      </w:tabs>
      <w:spacing w:line="276" w:lineRule="auto"/>
      <w:ind w:left="2880"/>
    </w:pPr>
  </w:style>
  <w:style w:type="character" w:styleId="Emphasis">
    <w:name w:val="Emphasis"/>
    <w:basedOn w:val="DefaultParagraphFont"/>
    <w:uiPriority w:val="20"/>
    <w:qFormat/>
    <w:rsid w:val="00C00460"/>
    <w:rPr>
      <w:i/>
      <w:iCs/>
    </w:rPr>
  </w:style>
  <w:style w:type="paragraph" w:customStyle="1" w:styleId="FirstPages">
    <w:name w:val="FirstPages"/>
    <w:qFormat/>
    <w:rsid w:val="00EA1666"/>
    <w:pPr>
      <w:spacing w:line="240" w:lineRule="auto"/>
      <w:jc w:val="center"/>
    </w:pPr>
    <w:rPr>
      <w:sz w:val="24"/>
      <w:szCs w:val="24"/>
    </w:rPr>
  </w:style>
  <w:style w:type="paragraph" w:customStyle="1" w:styleId="FirstPages2">
    <w:name w:val="FirstPages2"/>
    <w:rsid w:val="00C00460"/>
    <w:pPr>
      <w:spacing w:after="0" w:line="240" w:lineRule="auto"/>
    </w:pPr>
    <w:rPr>
      <w:sz w:val="20"/>
      <w:szCs w:val="20"/>
    </w:rPr>
  </w:style>
  <w:style w:type="paragraph" w:customStyle="1" w:styleId="FirstPages3">
    <w:name w:val="FirstPages3"/>
    <w:qFormat/>
    <w:rsid w:val="00EA1666"/>
    <w:pPr>
      <w:jc w:val="both"/>
    </w:pPr>
    <w:rPr>
      <w:sz w:val="24"/>
      <w:szCs w:val="24"/>
    </w:rPr>
  </w:style>
  <w:style w:type="character" w:styleId="FollowedHyperlink">
    <w:name w:val="FollowedHyperlink"/>
    <w:basedOn w:val="DefaultParagraphFont"/>
    <w:uiPriority w:val="99"/>
    <w:semiHidden/>
    <w:unhideWhenUsed/>
    <w:rsid w:val="00C00460"/>
    <w:rPr>
      <w:color w:val="800080" w:themeColor="followedHyperlink"/>
      <w:u w:val="single"/>
    </w:rPr>
  </w:style>
  <w:style w:type="paragraph" w:styleId="Footer">
    <w:name w:val="footer"/>
    <w:link w:val="FooterChar"/>
    <w:uiPriority w:val="99"/>
    <w:unhideWhenUsed/>
    <w:rsid w:val="00C00460"/>
    <w:pPr>
      <w:tabs>
        <w:tab w:val="center" w:pos="4680"/>
        <w:tab w:val="right" w:pos="9360"/>
      </w:tabs>
      <w:spacing w:after="0" w:line="240" w:lineRule="auto"/>
    </w:pPr>
    <w:rPr>
      <w:sz w:val="16"/>
      <w:szCs w:val="16"/>
    </w:rPr>
  </w:style>
  <w:style w:type="character" w:customStyle="1" w:styleId="FooterChar">
    <w:name w:val="Footer Char"/>
    <w:basedOn w:val="DefaultParagraphFont"/>
    <w:link w:val="Footer"/>
    <w:uiPriority w:val="99"/>
    <w:rsid w:val="00C00460"/>
    <w:rPr>
      <w:rFonts w:ascii="Times New Roman" w:hAnsi="Times New Roman" w:cs="Times New Roman"/>
      <w:sz w:val="16"/>
      <w:szCs w:val="16"/>
    </w:rPr>
  </w:style>
  <w:style w:type="character" w:styleId="FootnoteReference">
    <w:name w:val="footnote reference"/>
    <w:basedOn w:val="DefaultParagraphFont"/>
    <w:uiPriority w:val="99"/>
    <w:unhideWhenUsed/>
    <w:rsid w:val="00C00460"/>
    <w:rPr>
      <w:vertAlign w:val="superscript"/>
    </w:rPr>
  </w:style>
  <w:style w:type="paragraph" w:styleId="FootnoteText">
    <w:name w:val="footnote text"/>
    <w:basedOn w:val="Normal"/>
    <w:link w:val="FootnoteTextChar"/>
    <w:uiPriority w:val="99"/>
    <w:unhideWhenUsed/>
    <w:rsid w:val="00C00460"/>
    <w:pPr>
      <w:spacing w:after="0" w:line="240" w:lineRule="auto"/>
    </w:pPr>
    <w:rPr>
      <w:sz w:val="20"/>
      <w:szCs w:val="20"/>
    </w:rPr>
  </w:style>
  <w:style w:type="character" w:customStyle="1" w:styleId="FootnoteTextChar">
    <w:name w:val="Footnote Text Char"/>
    <w:basedOn w:val="DefaultParagraphFont"/>
    <w:link w:val="FootnoteText"/>
    <w:uiPriority w:val="99"/>
    <w:rsid w:val="00C00460"/>
    <w:rPr>
      <w:rFonts w:ascii="Garamond" w:hAnsi="Garamond" w:cs="Times New Roman"/>
      <w:sz w:val="20"/>
      <w:szCs w:val="20"/>
    </w:rPr>
  </w:style>
  <w:style w:type="paragraph" w:styleId="Header">
    <w:name w:val="header"/>
    <w:basedOn w:val="Normal"/>
    <w:link w:val="HeaderChar"/>
    <w:uiPriority w:val="99"/>
    <w:unhideWhenUsed/>
    <w:rsid w:val="00C0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460"/>
    <w:rPr>
      <w:rFonts w:ascii="Garamond" w:hAnsi="Garamond" w:cs="Times New Roman"/>
      <w:sz w:val="24"/>
      <w:szCs w:val="24"/>
    </w:rPr>
  </w:style>
  <w:style w:type="character" w:customStyle="1" w:styleId="Heading1Char">
    <w:name w:val="Heading 1 Char"/>
    <w:basedOn w:val="DefaultParagraphFont"/>
    <w:link w:val="Heading1"/>
    <w:rsid w:val="00EA1666"/>
    <w:rPr>
      <w:rFonts w:eastAsia="Calibri"/>
      <w:b/>
      <w:bCs/>
      <w:smallCaps/>
      <w:color w:val="000000"/>
      <w:sz w:val="28"/>
      <w:szCs w:val="28"/>
    </w:rPr>
  </w:style>
  <w:style w:type="character" w:customStyle="1" w:styleId="Heading2Char">
    <w:name w:val="Heading 2 Char"/>
    <w:basedOn w:val="DefaultParagraphFont"/>
    <w:link w:val="Heading2"/>
    <w:rsid w:val="00EA1666"/>
    <w:rPr>
      <w:rFonts w:ascii="Garamond" w:eastAsia="Calibri" w:hAnsi="Garamond"/>
      <w:b/>
      <w:bCs/>
      <w:smallCaps/>
      <w:kern w:val="32"/>
      <w:sz w:val="24"/>
      <w:szCs w:val="24"/>
    </w:rPr>
  </w:style>
  <w:style w:type="character" w:customStyle="1" w:styleId="Heading3Char">
    <w:name w:val="Heading 3 Char"/>
    <w:basedOn w:val="DefaultParagraphFont"/>
    <w:link w:val="Heading3"/>
    <w:rsid w:val="00EA1666"/>
    <w:rPr>
      <w:rFonts w:ascii="Garamond" w:hAnsi="Garamond"/>
      <w:b/>
      <w:smallCaps/>
      <w:sz w:val="24"/>
      <w:szCs w:val="24"/>
    </w:rPr>
  </w:style>
  <w:style w:type="character" w:customStyle="1" w:styleId="Heading4Char">
    <w:name w:val="Heading 4 Char"/>
    <w:basedOn w:val="DefaultParagraphFont"/>
    <w:link w:val="Heading4"/>
    <w:uiPriority w:val="9"/>
    <w:rsid w:val="00EA1666"/>
    <w:rPr>
      <w:rFonts w:ascii="Garamond" w:eastAsiaTheme="majorEastAsia" w:hAnsi="Garamond" w:cstheme="majorBidi"/>
      <w:b/>
      <w:bCs/>
      <w:iCs/>
      <w:sz w:val="24"/>
      <w:szCs w:val="24"/>
    </w:rPr>
  </w:style>
  <w:style w:type="paragraph" w:customStyle="1" w:styleId="Heading4aPart7">
    <w:name w:val="Heading 4a Part 7"/>
    <w:basedOn w:val="Heading4"/>
    <w:rsid w:val="00C00460"/>
    <w:pPr>
      <w:ind w:left="2160" w:hanging="450"/>
    </w:pPr>
  </w:style>
  <w:style w:type="character" w:customStyle="1" w:styleId="Heading5Char">
    <w:name w:val="Heading 5 Char"/>
    <w:basedOn w:val="DefaultParagraphFont"/>
    <w:link w:val="Heading5"/>
    <w:uiPriority w:val="9"/>
    <w:rsid w:val="00EA1666"/>
    <w:rPr>
      <w:rFonts w:ascii="Garamond" w:eastAsiaTheme="majorEastAsia" w:hAnsi="Garamond" w:cstheme="majorBidi"/>
      <w:sz w:val="24"/>
      <w:szCs w:val="24"/>
      <w:u w:val="single"/>
    </w:rPr>
  </w:style>
  <w:style w:type="character" w:customStyle="1" w:styleId="Heading6Char">
    <w:name w:val="Heading 6 Char"/>
    <w:basedOn w:val="DefaultParagraphFont"/>
    <w:link w:val="Heading6"/>
    <w:uiPriority w:val="9"/>
    <w:rsid w:val="00C00460"/>
    <w:rPr>
      <w:rFonts w:ascii="Garamond" w:eastAsiaTheme="majorEastAsia" w:hAnsi="Garamond" w:cstheme="majorBidi"/>
      <w:iCs/>
      <w:sz w:val="24"/>
      <w:szCs w:val="24"/>
    </w:rPr>
  </w:style>
  <w:style w:type="character" w:customStyle="1" w:styleId="Heading7Char">
    <w:name w:val="Heading 7 Char"/>
    <w:basedOn w:val="DefaultParagraphFont"/>
    <w:link w:val="Heading7"/>
    <w:uiPriority w:val="9"/>
    <w:rsid w:val="00C00460"/>
    <w:rPr>
      <w:rFonts w:ascii="Garamond" w:eastAsiaTheme="majorEastAsia" w:hAnsi="Garamond" w:cstheme="majorBidi"/>
      <w:i/>
      <w:iCs/>
      <w:color w:val="404040" w:themeColor="text1" w:themeTint="BF"/>
      <w:sz w:val="24"/>
      <w:szCs w:val="24"/>
    </w:rPr>
  </w:style>
  <w:style w:type="character" w:customStyle="1" w:styleId="Heading8Char">
    <w:name w:val="Heading 8 Char"/>
    <w:basedOn w:val="DefaultParagraphFont"/>
    <w:link w:val="Heading8"/>
    <w:uiPriority w:val="9"/>
    <w:rsid w:val="00C004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0046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0460"/>
    <w:rPr>
      <w:color w:val="0000FF" w:themeColor="hyperlink"/>
      <w:u w:val="single"/>
    </w:rPr>
  </w:style>
  <w:style w:type="paragraph" w:styleId="Index1">
    <w:name w:val="index 1"/>
    <w:basedOn w:val="Normal"/>
    <w:next w:val="Normal"/>
    <w:autoRedefine/>
    <w:uiPriority w:val="99"/>
    <w:unhideWhenUsed/>
    <w:rsid w:val="00C00460"/>
    <w:pPr>
      <w:spacing w:after="0"/>
      <w:ind w:left="240" w:hanging="240"/>
      <w:jc w:val="left"/>
    </w:pPr>
    <w:rPr>
      <w:rFonts w:asciiTheme="minorHAnsi" w:hAnsiTheme="minorHAnsi"/>
      <w:sz w:val="18"/>
      <w:szCs w:val="18"/>
    </w:rPr>
  </w:style>
  <w:style w:type="paragraph" w:styleId="Index2">
    <w:name w:val="index 2"/>
    <w:basedOn w:val="Normal"/>
    <w:next w:val="Normal"/>
    <w:autoRedefine/>
    <w:uiPriority w:val="99"/>
    <w:unhideWhenUsed/>
    <w:rsid w:val="00C00460"/>
    <w:pPr>
      <w:spacing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C00460"/>
    <w:pPr>
      <w:spacing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C00460"/>
    <w:pPr>
      <w:spacing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C00460"/>
    <w:pPr>
      <w:spacing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C00460"/>
    <w:pPr>
      <w:spacing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C00460"/>
    <w:pPr>
      <w:spacing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C00460"/>
    <w:pPr>
      <w:spacing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C00460"/>
    <w:pPr>
      <w:spacing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C00460"/>
    <w:pPr>
      <w:spacing w:before="240"/>
      <w:jc w:val="center"/>
    </w:pPr>
    <w:rPr>
      <w:rFonts w:asciiTheme="minorHAnsi" w:hAnsiTheme="minorHAnsi"/>
      <w:b/>
      <w:bCs/>
      <w:sz w:val="26"/>
      <w:szCs w:val="26"/>
    </w:rPr>
  </w:style>
  <w:style w:type="character" w:styleId="IntenseEmphasis">
    <w:name w:val="Intense Emphasis"/>
    <w:basedOn w:val="DefaultParagraphFont"/>
    <w:uiPriority w:val="21"/>
    <w:qFormat/>
    <w:rsid w:val="00C00460"/>
    <w:rPr>
      <w:i/>
      <w:iCs/>
      <w:color w:val="4F81BD" w:themeColor="accent1"/>
    </w:rPr>
  </w:style>
  <w:style w:type="table" w:styleId="LightList">
    <w:name w:val="Light List"/>
    <w:basedOn w:val="TableNormal"/>
    <w:uiPriority w:val="61"/>
    <w:rsid w:val="00C004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00460"/>
    <w:pPr>
      <w:spacing w:after="0" w:line="240" w:lineRule="auto"/>
    </w:pPr>
    <w:rPr>
      <w:rFonts w:eastAsia="SimSun"/>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C004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
    <w:name w:val="Light Shading - Accent 5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
    <w:name w:val="Light Shading - Accent 51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1">
    <w:name w:val="Light Shading - Accent 511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2">
    <w:name w:val="Light Shading - Accent 5112"/>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3">
    <w:name w:val="Light Shading - Accent 5113"/>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4">
    <w:name w:val="Light Shading - Accent 5114"/>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5">
    <w:name w:val="Light Shading - Accent 5115"/>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6">
    <w:name w:val="Light Shading - Accent 5116"/>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7">
    <w:name w:val="Light Shading - Accent 5117"/>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8">
    <w:name w:val="Light Shading - Accent 5118"/>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9">
    <w:name w:val="Light Shading - Accent 5119"/>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
    <w:name w:val="Light Shading - Accent 52"/>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
    <w:name w:val="Light Shading - Accent 52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0">
    <w:name w:val="Light Shading - Accent 5210"/>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1">
    <w:name w:val="Light Shading - Accent 521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2">
    <w:name w:val="Light Shading - Accent 5212"/>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3">
    <w:name w:val="Light Shading - Accent 5213"/>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4">
    <w:name w:val="Light Shading - Accent 5214"/>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5">
    <w:name w:val="Light Shading - Accent 5215"/>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6">
    <w:name w:val="Light Shading - Accent 5216"/>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7">
    <w:name w:val="Light Shading - Accent 5217"/>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8">
    <w:name w:val="Light Shading - Accent 5218"/>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9">
    <w:name w:val="Light Shading - Accent 5219"/>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
    <w:name w:val="Light Shading - Accent 522"/>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0">
    <w:name w:val="Light Shading - Accent 5220"/>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1">
    <w:name w:val="Light Shading - Accent 522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2">
    <w:name w:val="Light Shading - Accent 5222"/>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3">
    <w:name w:val="Light Shading - Accent 5223"/>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4">
    <w:name w:val="Light Shading - Accent 5224"/>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5">
    <w:name w:val="Light Shading - Accent 5225"/>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6">
    <w:name w:val="Light Shading - Accent 5226"/>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7">
    <w:name w:val="Light Shading - Accent 5227"/>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8">
    <w:name w:val="Light Shading - Accent 5228"/>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3">
    <w:name w:val="Light Shading - Accent 523"/>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4">
    <w:name w:val="Light Shading - Accent 524"/>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5">
    <w:name w:val="Light Shading - Accent 525"/>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6">
    <w:name w:val="Light Shading - Accent 526"/>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7">
    <w:name w:val="Light Shading - Accent 527"/>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8">
    <w:name w:val="Light Shading - Accent 528"/>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9">
    <w:name w:val="Light Shading - Accent 529"/>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link w:val="ListParagraphChar"/>
    <w:uiPriority w:val="34"/>
    <w:qFormat/>
    <w:rsid w:val="00EA1666"/>
    <w:pPr>
      <w:keepLines/>
      <w:numPr>
        <w:numId w:val="12"/>
      </w:numPr>
      <w:autoSpaceDE w:val="0"/>
      <w:autoSpaceDN w:val="0"/>
      <w:adjustRightInd w:val="0"/>
    </w:pPr>
  </w:style>
  <w:style w:type="character" w:customStyle="1" w:styleId="ListParagraphChar">
    <w:name w:val="List Paragraph Char"/>
    <w:basedOn w:val="DefaultParagraphFont"/>
    <w:link w:val="ListParagraph"/>
    <w:uiPriority w:val="34"/>
    <w:rsid w:val="00EA1666"/>
    <w:rPr>
      <w:rFonts w:ascii="Garamond" w:hAnsi="Garamond"/>
      <w:sz w:val="24"/>
      <w:szCs w:val="24"/>
    </w:rPr>
  </w:style>
  <w:style w:type="paragraph" w:customStyle="1" w:styleId="ListParagrapha">
    <w:name w:val="List Paragraph a"/>
    <w:basedOn w:val="ListParagraph"/>
    <w:rsid w:val="00C00460"/>
    <w:pPr>
      <w:ind w:left="4140"/>
    </w:pPr>
  </w:style>
  <w:style w:type="paragraph" w:customStyle="1" w:styleId="ListParagraph2">
    <w:name w:val="List Paragraph2"/>
    <w:basedOn w:val="ListParagraph"/>
    <w:rsid w:val="00C00460"/>
    <w:pPr>
      <w:numPr>
        <w:ilvl w:val="3"/>
        <w:numId w:val="1"/>
      </w:numPr>
    </w:pPr>
  </w:style>
  <w:style w:type="paragraph" w:customStyle="1" w:styleId="ListParagraph3">
    <w:name w:val="List Paragraph3"/>
    <w:basedOn w:val="ListParagraph2"/>
    <w:rsid w:val="00C00460"/>
    <w:pPr>
      <w:numPr>
        <w:ilvl w:val="0"/>
        <w:numId w:val="0"/>
      </w:numPr>
    </w:pPr>
  </w:style>
  <w:style w:type="paragraph" w:customStyle="1" w:styleId="ListParagraph2a">
    <w:name w:val="List Paragraph2a"/>
    <w:basedOn w:val="ListParagraph3"/>
    <w:rsid w:val="00C00460"/>
    <w:pPr>
      <w:tabs>
        <w:tab w:val="left" w:pos="3960"/>
      </w:tabs>
      <w:ind w:left="3240"/>
    </w:pPr>
  </w:style>
  <w:style w:type="paragraph" w:customStyle="1" w:styleId="ListParagraph2c">
    <w:name w:val="List Paragraph2c"/>
    <w:basedOn w:val="ListParagraph2a"/>
    <w:rsid w:val="00C00460"/>
    <w:pPr>
      <w:tabs>
        <w:tab w:val="clear" w:pos="3960"/>
        <w:tab w:val="left" w:pos="3330"/>
      </w:tabs>
      <w:ind w:left="3330" w:hanging="450"/>
    </w:pPr>
  </w:style>
  <w:style w:type="paragraph" w:customStyle="1" w:styleId="ListParagraph3a">
    <w:name w:val="List Paragraph3a"/>
    <w:basedOn w:val="ListParagraph3"/>
    <w:rsid w:val="00C00460"/>
    <w:pPr>
      <w:ind w:left="3960" w:hanging="360"/>
    </w:pPr>
  </w:style>
  <w:style w:type="paragraph" w:customStyle="1" w:styleId="ListParagraph4">
    <w:name w:val="List Paragraph4"/>
    <w:basedOn w:val="ListParagraph3"/>
    <w:rsid w:val="00C00460"/>
  </w:style>
  <w:style w:type="paragraph" w:customStyle="1" w:styleId="ListParagraph4a">
    <w:name w:val="List Paragraph4a"/>
    <w:basedOn w:val="ListParagraph4"/>
    <w:rsid w:val="00C00460"/>
    <w:pPr>
      <w:tabs>
        <w:tab w:val="left" w:pos="4680"/>
      </w:tabs>
      <w:ind w:left="4680" w:hanging="540"/>
    </w:pPr>
  </w:style>
  <w:style w:type="paragraph" w:customStyle="1" w:styleId="ListParagraphB">
    <w:name w:val="List ParagraphB"/>
    <w:basedOn w:val="ListParagraph"/>
    <w:rsid w:val="00C00460"/>
    <w:pPr>
      <w:ind w:left="1260"/>
    </w:pPr>
  </w:style>
  <w:style w:type="paragraph" w:customStyle="1" w:styleId="ListParagraph2b">
    <w:name w:val="ListParagraph2b"/>
    <w:basedOn w:val="ListParagraph2"/>
    <w:rsid w:val="00C00460"/>
    <w:pPr>
      <w:numPr>
        <w:ilvl w:val="0"/>
        <w:numId w:val="2"/>
      </w:numPr>
    </w:pPr>
  </w:style>
  <w:style w:type="numbering" w:customStyle="1" w:styleId="NoList1">
    <w:name w:val="No List1"/>
    <w:next w:val="NoList"/>
    <w:uiPriority w:val="99"/>
    <w:semiHidden/>
    <w:unhideWhenUsed/>
    <w:rsid w:val="00C00460"/>
  </w:style>
  <w:style w:type="numbering" w:customStyle="1" w:styleId="NoList11">
    <w:name w:val="No List11"/>
    <w:next w:val="NoList"/>
    <w:uiPriority w:val="99"/>
    <w:semiHidden/>
    <w:unhideWhenUsed/>
    <w:rsid w:val="00C00460"/>
  </w:style>
  <w:style w:type="numbering" w:customStyle="1" w:styleId="NoList111">
    <w:name w:val="No List111"/>
    <w:next w:val="NoList"/>
    <w:uiPriority w:val="99"/>
    <w:semiHidden/>
    <w:unhideWhenUsed/>
    <w:rsid w:val="00C00460"/>
  </w:style>
  <w:style w:type="numbering" w:customStyle="1" w:styleId="NoList2">
    <w:name w:val="No List2"/>
    <w:next w:val="NoList"/>
    <w:uiPriority w:val="99"/>
    <w:semiHidden/>
    <w:unhideWhenUsed/>
    <w:rsid w:val="00C00460"/>
  </w:style>
  <w:style w:type="numbering" w:customStyle="1" w:styleId="NoList21">
    <w:name w:val="No List21"/>
    <w:next w:val="NoList"/>
    <w:uiPriority w:val="99"/>
    <w:semiHidden/>
    <w:unhideWhenUsed/>
    <w:rsid w:val="00C00460"/>
  </w:style>
  <w:style w:type="numbering" w:customStyle="1" w:styleId="NoList3">
    <w:name w:val="No List3"/>
    <w:next w:val="NoList"/>
    <w:uiPriority w:val="99"/>
    <w:semiHidden/>
    <w:unhideWhenUsed/>
    <w:rsid w:val="00C00460"/>
  </w:style>
  <w:style w:type="paragraph" w:styleId="NoSpacing">
    <w:name w:val="No Spacing"/>
    <w:link w:val="NoSpacingChar"/>
    <w:uiPriority w:val="1"/>
    <w:qFormat/>
    <w:rsid w:val="00EA1666"/>
    <w:pPr>
      <w:spacing w:after="0" w:line="240" w:lineRule="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EA1666"/>
    <w:rPr>
      <w:rFonts w:asciiTheme="minorHAnsi" w:eastAsiaTheme="minorEastAsia" w:hAnsiTheme="minorHAnsi" w:cstheme="minorBidi"/>
      <w:lang w:eastAsia="ja-JP"/>
    </w:rPr>
  </w:style>
  <w:style w:type="paragraph" w:customStyle="1" w:styleId="PartTitlePage">
    <w:name w:val="Part Title Page"/>
    <w:basedOn w:val="Normal"/>
    <w:qFormat/>
    <w:rsid w:val="00EA1666"/>
    <w:pPr>
      <w:pBdr>
        <w:bottom w:val="thinThickSmallGap" w:sz="24" w:space="1" w:color="auto"/>
      </w:pBdr>
      <w:spacing w:after="0" w:line="240" w:lineRule="auto"/>
      <w:jc w:val="left"/>
    </w:pPr>
    <w:rPr>
      <w:rFonts w:eastAsia="Calibri"/>
      <w:b/>
      <w:smallCaps/>
      <w:sz w:val="72"/>
      <w:szCs w:val="72"/>
    </w:rPr>
  </w:style>
  <w:style w:type="paragraph" w:styleId="Quote">
    <w:name w:val="Quote"/>
    <w:basedOn w:val="Normal"/>
    <w:next w:val="Normal"/>
    <w:link w:val="QuoteChar"/>
    <w:uiPriority w:val="29"/>
    <w:qFormat/>
    <w:rsid w:val="00C004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0460"/>
    <w:rPr>
      <w:rFonts w:ascii="Garamond" w:hAnsi="Garamond"/>
      <w:i/>
      <w:iCs/>
      <w:color w:val="404040" w:themeColor="text1" w:themeTint="BF"/>
      <w:sz w:val="24"/>
      <w:szCs w:val="24"/>
    </w:rPr>
  </w:style>
  <w:style w:type="character" w:styleId="Strong">
    <w:name w:val="Strong"/>
    <w:basedOn w:val="DefaultParagraphFont"/>
    <w:uiPriority w:val="22"/>
    <w:qFormat/>
    <w:rsid w:val="00EA1666"/>
    <w:rPr>
      <w:b/>
      <w:bCs/>
    </w:rPr>
  </w:style>
  <w:style w:type="paragraph" w:customStyle="1" w:styleId="Style1">
    <w:name w:val="Style1"/>
    <w:basedOn w:val="BodyText2"/>
    <w:qFormat/>
    <w:rsid w:val="00EA1666"/>
    <w:pPr>
      <w:spacing w:line="276" w:lineRule="auto"/>
      <w:ind w:left="2880"/>
    </w:pPr>
    <w:rPr>
      <w:i/>
    </w:rPr>
  </w:style>
  <w:style w:type="paragraph" w:customStyle="1" w:styleId="Sub-PartTitle">
    <w:name w:val="Sub-Part Title"/>
    <w:basedOn w:val="PartTitlePage"/>
    <w:qFormat/>
    <w:rsid w:val="00EA1666"/>
  </w:style>
  <w:style w:type="paragraph" w:styleId="Subtitle">
    <w:name w:val="Subtitle"/>
    <w:basedOn w:val="Normal"/>
    <w:next w:val="Normal"/>
    <w:link w:val="SubtitleChar"/>
    <w:uiPriority w:val="11"/>
    <w:qFormat/>
    <w:rsid w:val="00C004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0460"/>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qFormat/>
    <w:rsid w:val="00EA1666"/>
    <w:rPr>
      <w:i/>
      <w:iCs/>
      <w:color w:val="404040" w:themeColor="text1" w:themeTint="BF"/>
    </w:rPr>
  </w:style>
  <w:style w:type="table" w:styleId="TableGrid">
    <w:name w:val="Table Grid"/>
    <w:basedOn w:val="TableNormal"/>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0460"/>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046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460"/>
    <w:rPr>
      <w:rFonts w:asciiTheme="majorHAnsi" w:eastAsiaTheme="majorEastAsia" w:hAnsiTheme="majorHAnsi" w:cstheme="majorBidi"/>
      <w:spacing w:val="-10"/>
      <w:kern w:val="28"/>
      <w:sz w:val="56"/>
      <w:szCs w:val="56"/>
    </w:rPr>
  </w:style>
  <w:style w:type="paragraph" w:styleId="TOC1">
    <w:name w:val="toc 1"/>
    <w:basedOn w:val="Normal"/>
    <w:next w:val="Normal"/>
    <w:uiPriority w:val="39"/>
    <w:unhideWhenUsed/>
    <w:rsid w:val="00C00460"/>
    <w:pPr>
      <w:spacing w:after="0"/>
      <w:jc w:val="left"/>
    </w:pPr>
    <w:rPr>
      <w:rFonts w:asciiTheme="minorHAnsi" w:hAnsiTheme="minorHAnsi"/>
      <w:b/>
      <w:bCs/>
      <w:caps/>
      <w:sz w:val="20"/>
      <w:szCs w:val="20"/>
    </w:rPr>
  </w:style>
  <w:style w:type="paragraph" w:styleId="TOC2">
    <w:name w:val="toc 2"/>
    <w:basedOn w:val="Normal"/>
    <w:next w:val="Normal"/>
    <w:autoRedefine/>
    <w:uiPriority w:val="39"/>
    <w:unhideWhenUsed/>
    <w:rsid w:val="00C00460"/>
    <w:pPr>
      <w:spacing w:after="0"/>
      <w:ind w:left="240"/>
      <w:jc w:val="left"/>
    </w:pPr>
    <w:rPr>
      <w:rFonts w:asciiTheme="minorHAnsi" w:hAnsiTheme="minorHAnsi"/>
      <w:b/>
      <w:smallCaps/>
      <w:noProof/>
      <w:sz w:val="20"/>
      <w:szCs w:val="20"/>
    </w:rPr>
  </w:style>
  <w:style w:type="paragraph" w:styleId="TOC3">
    <w:name w:val="toc 3"/>
    <w:basedOn w:val="Normal"/>
    <w:next w:val="Normal"/>
    <w:autoRedefine/>
    <w:uiPriority w:val="39"/>
    <w:unhideWhenUsed/>
    <w:rsid w:val="00C00460"/>
    <w:pPr>
      <w:spacing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C00460"/>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C00460"/>
    <w:pPr>
      <w:tabs>
        <w:tab w:val="left" w:pos="1440"/>
        <w:tab w:val="right" w:leader="dot" w:pos="9350"/>
      </w:tabs>
      <w:spacing w:after="0"/>
      <w:ind w:left="960"/>
      <w:jc w:val="left"/>
    </w:pPr>
    <w:rPr>
      <w:rFonts w:asciiTheme="minorHAnsi" w:hAnsiTheme="minorHAnsi"/>
      <w:noProof/>
      <w:sz w:val="18"/>
      <w:szCs w:val="18"/>
    </w:rPr>
  </w:style>
  <w:style w:type="paragraph" w:styleId="TOC6">
    <w:name w:val="toc 6"/>
    <w:basedOn w:val="Normal"/>
    <w:next w:val="Normal"/>
    <w:autoRedefine/>
    <w:uiPriority w:val="39"/>
    <w:unhideWhenUsed/>
    <w:rsid w:val="00C00460"/>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C00460"/>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C00460"/>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C00460"/>
    <w:pPr>
      <w:spacing w:after="0"/>
      <w:ind w:left="1920"/>
      <w:jc w:val="left"/>
    </w:pPr>
    <w:rPr>
      <w:rFonts w:asciiTheme="minorHAnsi" w:hAnsiTheme="minorHAnsi"/>
      <w:sz w:val="18"/>
      <w:szCs w:val="18"/>
    </w:rPr>
  </w:style>
  <w:style w:type="paragraph" w:customStyle="1" w:styleId="ToCTitle">
    <w:name w:val="ToC Title"/>
    <w:qFormat/>
    <w:rsid w:val="00EA1666"/>
    <w:rPr>
      <w:rFonts w:ascii="Garamond" w:hAnsi="Garamond"/>
      <w:sz w:val="24"/>
      <w:szCs w:val="24"/>
    </w:rPr>
  </w:style>
  <w:style w:type="paragraph" w:customStyle="1" w:styleId="xl65">
    <w:name w:val="xl65"/>
    <w:basedOn w:val="Normal"/>
    <w:rsid w:val="00C00460"/>
    <w:pPr>
      <w:spacing w:before="100" w:beforeAutospacing="1" w:after="100" w:afterAutospacing="1" w:line="240" w:lineRule="auto"/>
      <w:jc w:val="center"/>
    </w:pPr>
    <w:rPr>
      <w:rFonts w:ascii="Times New Roman" w:eastAsia="Times New Roman" w:hAnsi="Times New Roman"/>
      <w:sz w:val="20"/>
      <w:szCs w:val="20"/>
    </w:rPr>
  </w:style>
  <w:style w:type="paragraph" w:customStyle="1" w:styleId="xl66">
    <w:name w:val="xl66"/>
    <w:basedOn w:val="Normal"/>
    <w:rsid w:val="00C00460"/>
    <w:pPr>
      <w:spacing w:before="100" w:beforeAutospacing="1" w:after="100" w:afterAutospacing="1" w:line="240" w:lineRule="auto"/>
      <w:jc w:val="left"/>
    </w:pPr>
    <w:rPr>
      <w:rFonts w:ascii="Arial" w:eastAsia="Times New Roman" w:hAnsi="Arial" w:cs="Arial"/>
      <w:b/>
      <w:bCs/>
      <w:sz w:val="20"/>
      <w:szCs w:val="20"/>
      <w:u w:val="single"/>
    </w:rPr>
  </w:style>
  <w:style w:type="paragraph" w:customStyle="1" w:styleId="xl67">
    <w:name w:val="xl67"/>
    <w:basedOn w:val="Normal"/>
    <w:rsid w:val="00C00460"/>
    <w:pPr>
      <w:spacing w:before="100" w:beforeAutospacing="1" w:after="100" w:afterAutospacing="1" w:line="240" w:lineRule="auto"/>
      <w:jc w:val="left"/>
    </w:pPr>
    <w:rPr>
      <w:rFonts w:ascii="Times New Roman" w:eastAsia="Times New Roman" w:hAnsi="Times New Roman"/>
      <w:sz w:val="20"/>
      <w:szCs w:val="20"/>
    </w:rPr>
  </w:style>
  <w:style w:type="paragraph" w:customStyle="1" w:styleId="xl68">
    <w:name w:val="xl68"/>
    <w:basedOn w:val="Normal"/>
    <w:rsid w:val="00C00460"/>
    <w:pPr>
      <w:spacing w:before="100" w:beforeAutospacing="1" w:after="100" w:afterAutospacing="1" w:line="240" w:lineRule="auto"/>
      <w:jc w:val="left"/>
    </w:pPr>
    <w:rPr>
      <w:rFonts w:ascii="Times New Roman" w:eastAsia="Times New Roman" w:hAnsi="Times New Roman"/>
      <w:sz w:val="20"/>
      <w:szCs w:val="20"/>
    </w:rPr>
  </w:style>
  <w:style w:type="paragraph" w:customStyle="1" w:styleId="Chart">
    <w:name w:val="Chart"/>
    <w:basedOn w:val="Normal"/>
    <w:qFormat/>
    <w:rsid w:val="00EA1666"/>
    <w:pPr>
      <w:spacing w:after="0" w:line="240" w:lineRule="auto"/>
      <w:jc w:val="left"/>
    </w:pPr>
    <w:rPr>
      <w:b/>
    </w:rPr>
  </w:style>
  <w:style w:type="paragraph" w:customStyle="1" w:styleId="H3noTOC">
    <w:name w:val="H3 no TOC"/>
    <w:basedOn w:val="Normal"/>
    <w:qFormat/>
    <w:rsid w:val="00EA1666"/>
    <w:pPr>
      <w:keepNext/>
      <w:spacing w:after="0"/>
    </w:pPr>
    <w:rPr>
      <w:b/>
    </w:rPr>
  </w:style>
  <w:style w:type="paragraph" w:customStyle="1" w:styleId="SSGtable">
    <w:name w:val="SSG table"/>
    <w:basedOn w:val="Normal"/>
    <w:qFormat/>
    <w:rsid w:val="00EA1666"/>
    <w:pPr>
      <w:spacing w:line="240" w:lineRule="auto"/>
      <w:jc w:val="left"/>
    </w:pPr>
    <w:rPr>
      <w:rFonts w:eastAsia="Times New Roman"/>
      <w:sz w:val="16"/>
      <w:szCs w:val="16"/>
    </w:rPr>
  </w:style>
  <w:style w:type="paragraph" w:customStyle="1" w:styleId="Sublisting">
    <w:name w:val="Sublisting"/>
    <w:basedOn w:val="ListParagraph"/>
    <w:qFormat/>
    <w:rsid w:val="00EA1666"/>
    <w:pPr>
      <w:numPr>
        <w:numId w:val="8"/>
      </w:numPr>
      <w:spacing w:after="0"/>
    </w:pPr>
  </w:style>
  <w:style w:type="paragraph" w:customStyle="1" w:styleId="Sublisting2">
    <w:name w:val="Sublisting 2"/>
    <w:basedOn w:val="ListParagraph"/>
    <w:autoRedefine/>
    <w:qFormat/>
    <w:rsid w:val="00EA1666"/>
    <w:pPr>
      <w:numPr>
        <w:ilvl w:val="1"/>
        <w:numId w:val="9"/>
      </w:numPr>
      <w:spacing w:after="0"/>
    </w:pPr>
  </w:style>
  <w:style w:type="paragraph" w:customStyle="1" w:styleId="Sublisting3">
    <w:name w:val="Sublisting 3"/>
    <w:basedOn w:val="Normal"/>
    <w:qFormat/>
    <w:rsid w:val="00EA1666"/>
    <w:pPr>
      <w:keepLines/>
      <w:numPr>
        <w:numId w:val="10"/>
      </w:numPr>
      <w:autoSpaceDE w:val="0"/>
      <w:autoSpaceDN w:val="0"/>
      <w:adjustRightInd w:val="0"/>
    </w:pPr>
  </w:style>
  <w:style w:type="paragraph" w:customStyle="1" w:styleId="ItemListing">
    <w:name w:val="Item Listing"/>
    <w:basedOn w:val="Normal"/>
    <w:qFormat/>
    <w:rsid w:val="00EA1666"/>
    <w:pPr>
      <w:keepLines/>
      <w:numPr>
        <w:numId w:val="11"/>
      </w:numPr>
    </w:pPr>
  </w:style>
  <w:style w:type="character" w:styleId="SubtleReference">
    <w:name w:val="Subtle Reference"/>
    <w:basedOn w:val="DefaultParagraphFont"/>
    <w:uiPriority w:val="31"/>
    <w:qFormat/>
    <w:rsid w:val="00EA1666"/>
    <w:rPr>
      <w:smallCaps/>
      <w:color w:val="5A5A5A" w:themeColor="text1" w:themeTint="A5"/>
    </w:rPr>
  </w:style>
  <w:style w:type="character" w:styleId="BookTitle">
    <w:name w:val="Book Title"/>
    <w:basedOn w:val="DefaultParagraphFont"/>
    <w:uiPriority w:val="33"/>
    <w:qFormat/>
    <w:rsid w:val="00EA1666"/>
    <w:rPr>
      <w:b/>
      <w:bCs/>
      <w:smallCaps/>
      <w:spacing w:val="5"/>
    </w:rPr>
  </w:style>
  <w:style w:type="paragraph" w:styleId="TOCHeading">
    <w:name w:val="TOC Heading"/>
    <w:basedOn w:val="Heading1"/>
    <w:next w:val="Normal"/>
    <w:uiPriority w:val="39"/>
    <w:unhideWhenUsed/>
    <w:qFormat/>
    <w:rsid w:val="00EA1666"/>
    <w:pPr>
      <w:keepLines/>
      <w:tabs>
        <w:tab w:val="clear" w:pos="960"/>
      </w:tabs>
      <w:spacing w:before="240" w:after="0" w:line="259" w:lineRule="auto"/>
      <w:ind w:left="0"/>
      <w:jc w:val="left"/>
      <w:outlineLvl w:val="9"/>
    </w:pPr>
    <w:rPr>
      <w:rFonts w:asciiTheme="majorHAnsi" w:eastAsiaTheme="majorEastAsia" w:hAnsiTheme="majorHAnsi" w:cstheme="majorBidi"/>
      <w:b w:val="0"/>
      <w:bCs w:val="0"/>
      <w:smallCaps w:val="0"/>
      <w:color w:val="365F91" w:themeColor="accent1" w:themeShade="BF"/>
      <w:sz w:val="32"/>
      <w:szCs w:val="32"/>
    </w:rPr>
  </w:style>
  <w:style w:type="paragraph" w:styleId="Revision">
    <w:name w:val="Revision"/>
    <w:hidden/>
    <w:uiPriority w:val="99"/>
    <w:semiHidden/>
    <w:rsid w:val="00B34C3F"/>
    <w:pPr>
      <w:spacing w:after="0" w:line="240" w:lineRule="auto"/>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26BE-BEF6-44D5-A800-8A8D80BA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Therriault, Charles A.</dc:creator>
  <cp:keywords/>
  <dc:description/>
  <cp:lastModifiedBy>Therriault, Charles A.</cp:lastModifiedBy>
  <cp:revision>4</cp:revision>
  <cp:lastPrinted>2020-10-30T15:48:00Z</cp:lastPrinted>
  <dcterms:created xsi:type="dcterms:W3CDTF">2021-04-09T19:56:00Z</dcterms:created>
  <dcterms:modified xsi:type="dcterms:W3CDTF">2021-04-09T20:49:00Z</dcterms:modified>
</cp:coreProperties>
</file>