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61756" w14:textId="46E8451B" w:rsidR="0085691E" w:rsidRPr="0085691E" w:rsidRDefault="0085691E" w:rsidP="0085691E">
      <w:pPr>
        <w:keepNext/>
        <w:spacing w:after="280"/>
        <w:outlineLvl w:val="1"/>
        <w:rPr>
          <w:rFonts w:cs="Arial"/>
          <w:b/>
          <w:bCs/>
          <w:iCs/>
          <w:caps/>
          <w:sz w:val="28"/>
          <w:szCs w:val="28"/>
        </w:rPr>
      </w:pPr>
      <w:r w:rsidRPr="0085691E">
        <w:rPr>
          <w:rFonts w:cs="Arial"/>
          <w:b/>
          <w:bCs/>
          <w:iCs/>
          <w:sz w:val="28"/>
          <w:szCs w:val="28"/>
        </w:rPr>
        <w:t>Statutory Issue Paper No</w:t>
      </w:r>
      <w:r w:rsidRPr="00E652F4">
        <w:rPr>
          <w:rFonts w:cs="Arial"/>
          <w:b/>
          <w:bCs/>
          <w:iCs/>
          <w:sz w:val="28"/>
          <w:szCs w:val="28"/>
        </w:rPr>
        <w:t xml:space="preserve">. </w:t>
      </w:r>
      <w:r w:rsidR="00456533" w:rsidRPr="00456533">
        <w:rPr>
          <w:rFonts w:cs="Arial"/>
          <w:b/>
          <w:bCs/>
          <w:iCs/>
          <w:sz w:val="28"/>
          <w:szCs w:val="28"/>
          <w:highlight w:val="yellow"/>
        </w:rPr>
        <w:t>xxx</w:t>
      </w:r>
    </w:p>
    <w:p w14:paraId="461A22B9" w14:textId="6E7D1422" w:rsidR="0085691E" w:rsidRPr="0085691E" w:rsidRDefault="00E73B8D" w:rsidP="0085691E">
      <w:pPr>
        <w:keepNext/>
        <w:spacing w:after="280"/>
        <w:outlineLvl w:val="1"/>
        <w:rPr>
          <w:rFonts w:cs="Arial"/>
          <w:b/>
          <w:bCs/>
          <w:iCs/>
          <w:sz w:val="28"/>
          <w:szCs w:val="28"/>
        </w:rPr>
      </w:pPr>
      <w:bookmarkStart w:id="0" w:name="_Toc346868024"/>
      <w:r>
        <w:rPr>
          <w:rFonts w:cs="Arial"/>
          <w:b/>
          <w:bCs/>
          <w:iCs/>
          <w:sz w:val="28"/>
          <w:szCs w:val="28"/>
        </w:rPr>
        <w:t>Current Expected Credit Losses (CECL)</w:t>
      </w:r>
    </w:p>
    <w:p w14:paraId="73B2DD02" w14:textId="77777777" w:rsidR="0085691E" w:rsidRPr="00291EB2" w:rsidRDefault="0085691E" w:rsidP="0085691E">
      <w:pPr>
        <w:keepNext/>
        <w:jc w:val="both"/>
        <w:outlineLvl w:val="2"/>
        <w:rPr>
          <w:b/>
          <w:bCs/>
          <w:iCs/>
        </w:rPr>
      </w:pPr>
      <w:r w:rsidRPr="00291EB2">
        <w:rPr>
          <w:b/>
        </w:rPr>
        <w:t>STATUS</w:t>
      </w:r>
      <w:bookmarkEnd w:id="0"/>
    </w:p>
    <w:p w14:paraId="2FD592B5" w14:textId="377F06C3" w:rsidR="004B5B6B" w:rsidRDefault="000E7F06" w:rsidP="004B5B6B">
      <w:r>
        <w:t>Exposure</w:t>
      </w:r>
      <w:r w:rsidR="00EA5E16">
        <w:t xml:space="preserve"> Draft</w:t>
      </w:r>
      <w:r w:rsidR="00EA5E16" w:rsidRPr="00291EB2">
        <w:t xml:space="preserve"> </w:t>
      </w:r>
      <w:r w:rsidR="004B5B6B" w:rsidRPr="00291EB2">
        <w:t xml:space="preserve">– </w:t>
      </w:r>
      <w:r w:rsidR="00CE3495" w:rsidRPr="00C84C62">
        <w:t>August 13</w:t>
      </w:r>
      <w:r w:rsidR="00456533" w:rsidRPr="00C84C62">
        <w:t>, 202</w:t>
      </w:r>
      <w:r w:rsidR="00520D25" w:rsidRPr="00C84C62">
        <w:t>4</w:t>
      </w:r>
    </w:p>
    <w:p w14:paraId="2F6A02B2" w14:textId="77777777" w:rsidR="004B5B6B" w:rsidRDefault="004B5B6B" w:rsidP="0085691E">
      <w:pPr>
        <w:rPr>
          <w:b/>
          <w:szCs w:val="24"/>
        </w:rPr>
      </w:pPr>
    </w:p>
    <w:p w14:paraId="10F63172" w14:textId="73D43C85" w:rsidR="0085691E" w:rsidRPr="00C23D3D" w:rsidRDefault="00E73B8D" w:rsidP="0085691E">
      <w:pPr>
        <w:rPr>
          <w:b/>
          <w:szCs w:val="24"/>
        </w:rPr>
      </w:pPr>
      <w:r>
        <w:rPr>
          <w:b/>
          <w:szCs w:val="24"/>
        </w:rPr>
        <w:t>Historical Record of</w:t>
      </w:r>
      <w:r w:rsidR="0085691E" w:rsidRPr="00C23D3D">
        <w:rPr>
          <w:b/>
          <w:szCs w:val="24"/>
        </w:rPr>
        <w:t xml:space="preserve"> </w:t>
      </w:r>
      <w:r>
        <w:rPr>
          <w:b/>
          <w:szCs w:val="24"/>
        </w:rPr>
        <w:t>GAAP Impairment Guidance – Pre-CECL</w:t>
      </w:r>
    </w:p>
    <w:p w14:paraId="4FD3A087" w14:textId="77777777" w:rsidR="0085691E" w:rsidRPr="00460B12" w:rsidRDefault="0085691E" w:rsidP="0085691E">
      <w:pPr>
        <w:spacing w:after="220"/>
        <w:rPr>
          <w:iCs/>
          <w:szCs w:val="22"/>
        </w:rPr>
      </w:pPr>
    </w:p>
    <w:p w14:paraId="04C24B24" w14:textId="77777777" w:rsidR="0085691E" w:rsidRPr="0085691E" w:rsidRDefault="0085691E" w:rsidP="0085691E">
      <w:pPr>
        <w:ind w:left="2160" w:hanging="2160"/>
        <w:jc w:val="both"/>
        <w:rPr>
          <w:b/>
        </w:rPr>
      </w:pPr>
      <w:r w:rsidRPr="006169F9">
        <w:rPr>
          <w:b/>
        </w:rPr>
        <w:t>Type of Issue:</w:t>
      </w:r>
      <w:r w:rsidRPr="0085691E">
        <w:rPr>
          <w:b/>
        </w:rPr>
        <w:tab/>
      </w:r>
    </w:p>
    <w:p w14:paraId="2CC94D5D" w14:textId="77777777" w:rsidR="0085691E" w:rsidRPr="0085691E" w:rsidRDefault="00417D49" w:rsidP="0085691E">
      <w:pPr>
        <w:ind w:left="2160" w:hanging="2160"/>
        <w:jc w:val="both"/>
        <w:rPr>
          <w:b/>
        </w:rPr>
      </w:pPr>
      <w:r>
        <w:rPr>
          <w:b/>
        </w:rPr>
        <w:t>Common Area</w:t>
      </w:r>
    </w:p>
    <w:p w14:paraId="41A9C5D9" w14:textId="77777777" w:rsidR="0085691E" w:rsidRPr="00E73B8D" w:rsidRDefault="0085691E" w:rsidP="0085691E">
      <w:pPr>
        <w:keepNext/>
        <w:spacing w:before="240" w:after="120" w:line="280" w:lineRule="exact"/>
        <w:jc w:val="both"/>
        <w:outlineLvl w:val="2"/>
        <w:rPr>
          <w:b/>
          <w:bCs/>
          <w:iCs/>
        </w:rPr>
      </w:pPr>
      <w:bookmarkStart w:id="1" w:name="_Toc346868025"/>
      <w:r w:rsidRPr="00E73B8D">
        <w:rPr>
          <w:b/>
        </w:rPr>
        <w:t>SUMMARY OF ISSUE</w:t>
      </w:r>
    </w:p>
    <w:p w14:paraId="140245CD" w14:textId="74CDC47B" w:rsidR="0085691E" w:rsidRPr="00E73B8D" w:rsidRDefault="005F32B7" w:rsidP="00FF11E2">
      <w:pPr>
        <w:pStyle w:val="1Listcontinue"/>
        <w:tabs>
          <w:tab w:val="clear" w:pos="360"/>
          <w:tab w:val="num" w:pos="720"/>
        </w:tabs>
        <w:rPr>
          <w:szCs w:val="22"/>
        </w:rPr>
      </w:pPr>
      <w:r w:rsidRPr="00E73B8D">
        <w:t xml:space="preserve">The purpose of this issue paper is to document for the historical record </w:t>
      </w:r>
      <w:r w:rsidR="00FF11E2" w:rsidRPr="00E73B8D">
        <w:t>the Generally Accepted Accounting Principles impairment guidance</w:t>
      </w:r>
      <w:r w:rsidR="00FF11E2" w:rsidRPr="00E73B8D">
        <w:rPr>
          <w:iCs/>
        </w:rPr>
        <w:t xml:space="preserve"> which existed prior to the implementation of </w:t>
      </w:r>
      <w:r w:rsidR="00FF11E2" w:rsidRPr="00E73B8D">
        <w:rPr>
          <w:i/>
        </w:rPr>
        <w:t xml:space="preserve">Accounting Standards Update (ASU) 2016-13, Financial Instruments—Credit Losses </w:t>
      </w:r>
      <w:r w:rsidR="00FF11E2" w:rsidRPr="00E73B8D">
        <w:rPr>
          <w:iCs/>
        </w:rPr>
        <w:t>(CECL)</w:t>
      </w:r>
      <w:r w:rsidR="00EA3483" w:rsidRPr="00E73B8D">
        <w:rPr>
          <w:iCs/>
        </w:rPr>
        <w:t xml:space="preserve">. </w:t>
      </w:r>
    </w:p>
    <w:p w14:paraId="363C8172" w14:textId="77777777" w:rsidR="0085691E" w:rsidRPr="00E73B8D" w:rsidRDefault="0085691E" w:rsidP="0085691E">
      <w:pPr>
        <w:keepNext/>
        <w:spacing w:before="240" w:after="120" w:line="280" w:lineRule="exact"/>
        <w:jc w:val="both"/>
        <w:outlineLvl w:val="2"/>
        <w:rPr>
          <w:b/>
        </w:rPr>
      </w:pPr>
      <w:r w:rsidRPr="00E73B8D">
        <w:rPr>
          <w:b/>
        </w:rPr>
        <w:t xml:space="preserve">DISCUSSION </w:t>
      </w:r>
    </w:p>
    <w:p w14:paraId="4A3EC030" w14:textId="7C0B2661" w:rsidR="00560B81" w:rsidRPr="00E73B8D" w:rsidRDefault="00E73B8D" w:rsidP="00560B81">
      <w:pPr>
        <w:pStyle w:val="1Listcontinue"/>
        <w:tabs>
          <w:tab w:val="clear" w:pos="360"/>
          <w:tab w:val="num" w:pos="720"/>
        </w:tabs>
        <w:rPr>
          <w:color w:val="000000"/>
          <w:szCs w:val="22"/>
        </w:rPr>
      </w:pPr>
      <w:r w:rsidRPr="00E73B8D">
        <w:t xml:space="preserve">In January 2024, the Statutory Accounting Principles </w:t>
      </w:r>
      <w:r w:rsidR="00CE3495">
        <w:t xml:space="preserve">(E) </w:t>
      </w:r>
      <w:r w:rsidRPr="00E73B8D">
        <w:t>Working Group rejected CECL for statutory accounting purposes and directed NAIC staff to prepare an issue paper documenting pre-CECL impairment guidance</w:t>
      </w:r>
      <w:r w:rsidR="00EA3483" w:rsidRPr="00E73B8D">
        <w:t xml:space="preserve">. </w:t>
      </w:r>
      <w:r w:rsidRPr="00E73B8D">
        <w:t xml:space="preserve">Since many SSAPs adopted pre-CECL impairment guidance, the Working Group </w:t>
      </w:r>
      <w:r w:rsidR="00520D25">
        <w:t>wanted to ensure that any guidance which was superseded by CECL was readily available for future use.</w:t>
      </w:r>
    </w:p>
    <w:p w14:paraId="645FE01B" w14:textId="77777777" w:rsidR="0085691E" w:rsidRPr="00EF5918" w:rsidRDefault="0085691E" w:rsidP="00560B81">
      <w:pPr>
        <w:pStyle w:val="1Listcontinue"/>
        <w:numPr>
          <w:ilvl w:val="0"/>
          <w:numId w:val="0"/>
        </w:numPr>
        <w:rPr>
          <w:color w:val="000000"/>
          <w:szCs w:val="22"/>
        </w:rPr>
      </w:pPr>
      <w:r w:rsidRPr="00EF5918">
        <w:rPr>
          <w:b/>
          <w:color w:val="000000"/>
          <w:szCs w:val="22"/>
        </w:rPr>
        <w:t>Actions of the Statutory Accounting Principles (E) Working Group</w:t>
      </w:r>
      <w:r w:rsidRPr="00EF5918">
        <w:rPr>
          <w:color w:val="000000"/>
          <w:szCs w:val="22"/>
        </w:rPr>
        <w:t xml:space="preserve"> </w:t>
      </w:r>
    </w:p>
    <w:p w14:paraId="5CC97167" w14:textId="18E5D746" w:rsidR="00520D25" w:rsidRDefault="00520D25" w:rsidP="00C808F1">
      <w:pPr>
        <w:pStyle w:val="1Listcontinue"/>
        <w:tabs>
          <w:tab w:val="clear" w:pos="360"/>
          <w:tab w:val="num" w:pos="720"/>
        </w:tabs>
      </w:pPr>
      <w:r>
        <w:t xml:space="preserve">On December 1, 2023, the Statutory Accounting Principles (E) Working Group moved this agenda item to the active listing, categorized as a SAP clarification and exposed this agenda item to reject ASU 2016-13, </w:t>
      </w:r>
      <w:r w:rsidRPr="00520D25">
        <w:rPr>
          <w:i/>
          <w:iCs/>
        </w:rPr>
        <w:t>ASU 2018-19, Codification Improvements to Topic 326, Financial Instruments—Credit Losses, ASU 2019-04, Codification Improvements to Topics 326, 815, 825, ASU 2019-10 Financial Instruments—Credit Losses (Topic 326), Derivatives and Hedging (Topic 815), and Leases (Topic 842), ASU 2019-11 Codification Improvements to Topic 326, Financial Instruments—Credit Losses</w:t>
      </w:r>
      <w:r>
        <w:t xml:space="preserve">, and </w:t>
      </w:r>
      <w:r w:rsidRPr="00520D25">
        <w:rPr>
          <w:i/>
          <w:iCs/>
        </w:rPr>
        <w:t>ASU 2020-03 Codification Improvements to Financial Instruments</w:t>
      </w:r>
      <w:r>
        <w:t xml:space="preserve">, within </w:t>
      </w:r>
      <w:r w:rsidRPr="00520D25">
        <w:rPr>
          <w:i/>
          <w:iCs/>
        </w:rPr>
        <w:t>INT 06-07: Definition of Phrase “Other Than Temporary”</w:t>
      </w:r>
      <w:r>
        <w:t xml:space="preserve"> and fifteen applicable SSAPs.  The Working Group also moved agenda item </w:t>
      </w:r>
      <w:r w:rsidRPr="006D01B3">
        <w:t>20</w:t>
      </w:r>
      <w:r w:rsidR="00246858" w:rsidRPr="006D01B3">
        <w:t>1</w:t>
      </w:r>
      <w:r w:rsidRPr="006D01B3">
        <w:t>6-20,</w:t>
      </w:r>
      <w:r>
        <w:t xml:space="preserve"> which was started to address CECL, to the disposed listing. The Working Group directed NAIC staff to research how best to maintain pre-CECL</w:t>
      </w:r>
      <w:r w:rsidR="001614D9">
        <w:t xml:space="preserve"> U.S.</w:t>
      </w:r>
      <w:r>
        <w:t xml:space="preserve"> </w:t>
      </w:r>
      <w:r w:rsidR="00BB0559">
        <w:t>Generally Accepted Accounting Principles (</w:t>
      </w:r>
      <w:r>
        <w:t>GAAP</w:t>
      </w:r>
      <w:r w:rsidR="00BB0559">
        <w:t>)</w:t>
      </w:r>
      <w:r>
        <w:t xml:space="preserve"> impairment guidance for posterity.</w:t>
      </w:r>
    </w:p>
    <w:p w14:paraId="37105C41" w14:textId="044BFB7D" w:rsidR="00520D25" w:rsidRDefault="00520D25" w:rsidP="00C808F1">
      <w:pPr>
        <w:pStyle w:val="1Listcontinue"/>
        <w:tabs>
          <w:tab w:val="clear" w:pos="360"/>
          <w:tab w:val="num" w:pos="720"/>
        </w:tabs>
      </w:pPr>
      <w:r>
        <w:t xml:space="preserve">On December 11, 2023, the Working Group chair approved an accelerated comment deadline that was requested by industry after the December 1, </w:t>
      </w:r>
      <w:proofErr w:type="gramStart"/>
      <w:r>
        <w:t>2023</w:t>
      </w:r>
      <w:proofErr w:type="gramEnd"/>
      <w:r>
        <w:t xml:space="preserve"> meeting</w:t>
      </w:r>
      <w:r w:rsidR="00EA3483">
        <w:t xml:space="preserve">. </w:t>
      </w:r>
      <w:r>
        <w:t xml:space="preserve">As a result, the comment deadline for the Fall National Meeting exposure of agenda item 2023-24 was shortened from February 4, </w:t>
      </w:r>
      <w:proofErr w:type="gramStart"/>
      <w:r>
        <w:t>2024</w:t>
      </w:r>
      <w:proofErr w:type="gramEnd"/>
      <w:r>
        <w:t xml:space="preserve"> to December 29, 2023, to allow the Working Group the ability to formally reject CECL and other related ASUs in January 2024.</w:t>
      </w:r>
    </w:p>
    <w:p w14:paraId="045CB53F" w14:textId="448068E7" w:rsidR="0085691E" w:rsidRDefault="00520D25" w:rsidP="00C808F1">
      <w:pPr>
        <w:pStyle w:val="1Listcontinue"/>
        <w:tabs>
          <w:tab w:val="clear" w:pos="360"/>
          <w:tab w:val="num" w:pos="720"/>
        </w:tabs>
      </w:pPr>
      <w:r>
        <w:t xml:space="preserve">On January 10, 2024, the Working </w:t>
      </w:r>
      <w:r w:rsidR="00E16ABB">
        <w:t xml:space="preserve">Group </w:t>
      </w:r>
      <w:r>
        <w:t xml:space="preserve">adopted, as final, the exposed </w:t>
      </w:r>
      <w:proofErr w:type="gramStart"/>
      <w:r>
        <w:t>revisions,  to</w:t>
      </w:r>
      <w:proofErr w:type="gramEnd"/>
      <w:r>
        <w:t xml:space="preserve"> INT 06-07 and SSAP Nos. 2R, 5R, 22R, 26R, 32R, 34, 37, 39, 41R, 61R, 62R, 86, 103R, and 105R to reject ASUs 2016-13, 2018-19, 2019-04, 2019-10, 2019-11, and 2020-03 as not applicable to statutory accounting.  The Working </w:t>
      </w:r>
      <w:r w:rsidR="00EA3483">
        <w:t>Group</w:t>
      </w:r>
      <w:r>
        <w:t xml:space="preserve"> also reiterated its direction to NAIC staff to research and prepare a document to maintain pre-CECL GAAP impairment guidance for posterity</w:t>
      </w:r>
      <w:r w:rsidR="00EA3483">
        <w:t xml:space="preserve">. </w:t>
      </w:r>
      <w:r w:rsidR="00565750">
        <w:t>Note that portions of the Codification which were effected by CECL</w:t>
      </w:r>
      <w:r w:rsidR="00E2799A">
        <w:t xml:space="preserve"> and</w:t>
      </w:r>
      <w:r w:rsidR="00565750">
        <w:t xml:space="preserve"> </w:t>
      </w:r>
      <w:r w:rsidR="006413CB">
        <w:t xml:space="preserve">were </w:t>
      </w:r>
      <w:r w:rsidR="00565750">
        <w:t>industry specific</w:t>
      </w:r>
      <w:r w:rsidR="006413CB">
        <w:t xml:space="preserve"> were not deemed necessary for historical record as </w:t>
      </w:r>
      <w:r w:rsidR="00976604">
        <w:t>these industry specific codifications are not appliable for statutory accounting.</w:t>
      </w:r>
      <w:r w:rsidR="005057F9">
        <w:t xml:space="preserve">  Additionally, only those portions of the codifications which were amended by CECL were retained</w:t>
      </w:r>
      <w:r w:rsidR="00134280">
        <w:t>.</w:t>
      </w:r>
    </w:p>
    <w:p w14:paraId="799EBF79" w14:textId="2E3CBC61" w:rsidR="00200307" w:rsidRPr="00D4495F" w:rsidRDefault="00200307" w:rsidP="00C808F1">
      <w:pPr>
        <w:pStyle w:val="1Listcontinue"/>
        <w:tabs>
          <w:tab w:val="clear" w:pos="360"/>
          <w:tab w:val="num" w:pos="720"/>
        </w:tabs>
      </w:pPr>
      <w:r>
        <w:lastRenderedPageBreak/>
        <w:t xml:space="preserve">Staff accumulated the </w:t>
      </w:r>
      <w:r w:rsidR="00617EAF">
        <w:t xml:space="preserve">historical GAAP </w:t>
      </w:r>
      <w:r w:rsidR="005753D5">
        <w:t xml:space="preserve">impairment </w:t>
      </w:r>
      <w:r w:rsidR="00617EAF">
        <w:t xml:space="preserve">guidance for </w:t>
      </w:r>
      <w:r w:rsidR="005753D5">
        <w:t>all Accounting Standard Codifications (ASCs) which are applicable to GAAP</w:t>
      </w:r>
      <w:r w:rsidR="00EA3483">
        <w:t xml:space="preserve">. </w:t>
      </w:r>
      <w:r w:rsidR="005753D5">
        <w:t xml:space="preserve">As the Working Group’s directive was to accumulate </w:t>
      </w:r>
      <w:r w:rsidR="001D309D">
        <w:t xml:space="preserve">impairment guidance, only the </w:t>
      </w:r>
      <w:r w:rsidR="00EA3483">
        <w:t>s</w:t>
      </w:r>
      <w:r w:rsidR="001D309D">
        <w:t xml:space="preserve">ubsequent measurement </w:t>
      </w:r>
      <w:r w:rsidR="00841742">
        <w:t xml:space="preserve">(Section 35) </w:t>
      </w:r>
      <w:r w:rsidR="001D309D">
        <w:t xml:space="preserve">sections </w:t>
      </w:r>
      <w:r w:rsidR="00097C96">
        <w:t xml:space="preserve">which were </w:t>
      </w:r>
      <w:r w:rsidR="00EF2893">
        <w:t>within the scope of CECL</w:t>
      </w:r>
      <w:r w:rsidR="00097C96">
        <w:t xml:space="preserve"> </w:t>
      </w:r>
      <w:r w:rsidR="00644069">
        <w:t xml:space="preserve">were pulled </w:t>
      </w:r>
      <w:r w:rsidR="00097C96">
        <w:t>and maintained within this document</w:t>
      </w:r>
      <w:r w:rsidR="00EA3483">
        <w:t xml:space="preserve">. </w:t>
      </w:r>
      <w:r w:rsidR="0096295E">
        <w:t xml:space="preserve">As a reminder, </w:t>
      </w:r>
      <w:r w:rsidR="00272B1B">
        <w:t xml:space="preserve">ASC codifications </w:t>
      </w:r>
      <w:r w:rsidR="001E1F57">
        <w:t>consist of a</w:t>
      </w:r>
      <w:r w:rsidR="00272B1B" w:rsidRPr="00272B1B">
        <w:t xml:space="preserve"> three-digit Topic, a two-digit Subtopic, a two-digit Section, and a two</w:t>
      </w:r>
      <w:r w:rsidR="001E1F57">
        <w:t xml:space="preserve"> </w:t>
      </w:r>
      <w:r w:rsidR="00272B1B" w:rsidRPr="00272B1B">
        <w:t>or three-digit Paragraph</w:t>
      </w:r>
      <w:r w:rsidR="00EA3483" w:rsidRPr="00272B1B">
        <w:t>.</w:t>
      </w:r>
      <w:r w:rsidR="00EA3483">
        <w:t xml:space="preserve"> </w:t>
      </w:r>
      <w:r w:rsidR="00272B1B">
        <w:t xml:space="preserve">For brevity, only the Topic and Subtopic numbers </w:t>
      </w:r>
      <w:r w:rsidR="00A454F2">
        <w:t>which</w:t>
      </w:r>
      <w:r w:rsidR="00272B1B">
        <w:t xml:space="preserve"> were retained for this project are shown </w:t>
      </w:r>
      <w:r w:rsidR="00BB0559">
        <w:t xml:space="preserve">in the </w:t>
      </w:r>
      <w:r w:rsidR="00272B1B">
        <w:t>list below.</w:t>
      </w:r>
    </w:p>
    <w:p w14:paraId="354F19AD" w14:textId="77777777" w:rsidR="0085691E" w:rsidRPr="00584ED8" w:rsidRDefault="0085691E" w:rsidP="0085691E">
      <w:pPr>
        <w:tabs>
          <w:tab w:val="left" w:pos="4009"/>
        </w:tabs>
        <w:spacing w:after="220"/>
        <w:jc w:val="both"/>
        <w:rPr>
          <w:b/>
          <w:szCs w:val="22"/>
        </w:rPr>
      </w:pPr>
      <w:r w:rsidRPr="00584ED8">
        <w:rPr>
          <w:b/>
          <w:szCs w:val="22"/>
        </w:rPr>
        <w:t>Effective Date</w:t>
      </w:r>
      <w:r w:rsidRPr="00584ED8">
        <w:rPr>
          <w:b/>
          <w:szCs w:val="22"/>
        </w:rPr>
        <w:tab/>
      </w:r>
    </w:p>
    <w:p w14:paraId="3698CD1D" w14:textId="2317F89F" w:rsidR="0085691E" w:rsidRPr="00584ED8" w:rsidRDefault="00DC2495" w:rsidP="00372E7B">
      <w:pPr>
        <w:pStyle w:val="1Listcontinue"/>
        <w:tabs>
          <w:tab w:val="clear" w:pos="360"/>
          <w:tab w:val="num" w:pos="720"/>
        </w:tabs>
        <w:rPr>
          <w:szCs w:val="22"/>
        </w:rPr>
      </w:pPr>
      <w:r w:rsidRPr="00584ED8">
        <w:t xml:space="preserve">The </w:t>
      </w:r>
      <w:r w:rsidR="00520D25">
        <w:t>rejection of CECL and its related ASUs for statutory accounting is effective December 31, 2023.</w:t>
      </w:r>
    </w:p>
    <w:p w14:paraId="1F01A9C4" w14:textId="77777777" w:rsidR="0085691E" w:rsidRPr="00584ED8" w:rsidRDefault="0085691E" w:rsidP="004D416F">
      <w:pPr>
        <w:keepNext/>
        <w:spacing w:after="220"/>
        <w:jc w:val="both"/>
        <w:outlineLvl w:val="1"/>
        <w:rPr>
          <w:b/>
          <w:iCs/>
          <w:szCs w:val="22"/>
        </w:rPr>
      </w:pPr>
      <w:r w:rsidRPr="00584ED8">
        <w:rPr>
          <w:b/>
          <w:caps/>
          <w:szCs w:val="22"/>
        </w:rPr>
        <w:t>RELEVANT STATUTORY ACCOUNTING AND GAAP GUIDANCE</w:t>
      </w:r>
    </w:p>
    <w:p w14:paraId="1DDA864B" w14:textId="77777777" w:rsidR="0085691E" w:rsidRPr="00584ED8" w:rsidRDefault="0085691E" w:rsidP="0085691E">
      <w:pPr>
        <w:keepNext/>
        <w:spacing w:after="220"/>
        <w:jc w:val="both"/>
        <w:outlineLvl w:val="2"/>
        <w:rPr>
          <w:b/>
          <w:caps/>
          <w:szCs w:val="22"/>
        </w:rPr>
      </w:pPr>
      <w:r w:rsidRPr="00584ED8">
        <w:rPr>
          <w:b/>
          <w:szCs w:val="22"/>
        </w:rPr>
        <w:t xml:space="preserve">Statutory Accounting </w:t>
      </w:r>
    </w:p>
    <w:bookmarkEnd w:id="1"/>
    <w:p w14:paraId="41ECF66A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2R—Cash, Cash Equivalents, Drafts and Short-Term Investments</w:t>
      </w:r>
    </w:p>
    <w:p w14:paraId="3AB615A1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5R—Liabilities, Contingencies and Impairments of Assets</w:t>
      </w:r>
    </w:p>
    <w:p w14:paraId="76688226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22R—Leases</w:t>
      </w:r>
    </w:p>
    <w:p w14:paraId="2255E2A5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26R—Bonds</w:t>
      </w:r>
    </w:p>
    <w:p w14:paraId="53E48AB7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32R—Preferred Stock</w:t>
      </w:r>
    </w:p>
    <w:p w14:paraId="01AA5FDB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34—Investment Income Due and Accrued</w:t>
      </w:r>
    </w:p>
    <w:p w14:paraId="002C1214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37—Mortgage Loans</w:t>
      </w:r>
    </w:p>
    <w:p w14:paraId="35BE419D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39—Reverse Mortgages</w:t>
      </w:r>
    </w:p>
    <w:p w14:paraId="5EE80549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41R—Surplus Notes</w:t>
      </w:r>
    </w:p>
    <w:p w14:paraId="061FA8A0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43R—Loan and Asset Backed Securities</w:t>
      </w:r>
    </w:p>
    <w:p w14:paraId="0794B335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61R—Life, Deposit-Type and Accident and Health Reinsurance</w:t>
      </w:r>
    </w:p>
    <w:p w14:paraId="6EABAAC1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62R—Property and Casualty Reinsurance</w:t>
      </w:r>
    </w:p>
    <w:p w14:paraId="4AC29849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86—Derivatives</w:t>
      </w:r>
    </w:p>
    <w:p w14:paraId="26591132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103R—Transfer/Service of Financial Assets</w:t>
      </w:r>
    </w:p>
    <w:p w14:paraId="41F57B7D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 w:rsidRPr="00CC0F00">
        <w:rPr>
          <w:i/>
          <w:kern w:val="32"/>
          <w:szCs w:val="22"/>
        </w:rPr>
        <w:t xml:space="preserve">SSAP </w:t>
      </w:r>
      <w:r>
        <w:rPr>
          <w:i/>
          <w:kern w:val="32"/>
          <w:szCs w:val="22"/>
        </w:rPr>
        <w:t xml:space="preserve">No. </w:t>
      </w:r>
      <w:r w:rsidRPr="00CC0F00">
        <w:rPr>
          <w:i/>
          <w:kern w:val="32"/>
          <w:szCs w:val="22"/>
        </w:rPr>
        <w:t>105R—Working Capital Finance Investments</w:t>
      </w:r>
    </w:p>
    <w:p w14:paraId="018F3977" w14:textId="77777777" w:rsidR="00520D25" w:rsidRPr="00CC0F00" w:rsidRDefault="00520D25" w:rsidP="00520D25">
      <w:pPr>
        <w:pStyle w:val="BodyText2"/>
        <w:numPr>
          <w:ilvl w:val="0"/>
          <w:numId w:val="37"/>
        </w:numPr>
        <w:rPr>
          <w:b/>
          <w:bCs/>
          <w:i/>
          <w:kern w:val="32"/>
          <w:szCs w:val="22"/>
        </w:rPr>
      </w:pPr>
      <w:r>
        <w:rPr>
          <w:i/>
          <w:kern w:val="32"/>
          <w:szCs w:val="22"/>
        </w:rPr>
        <w:t>INT 06-07:</w:t>
      </w:r>
      <w:r w:rsidRPr="005F6CA3">
        <w:rPr>
          <w:i/>
          <w:szCs w:val="24"/>
        </w:rPr>
        <w:t xml:space="preserve"> </w:t>
      </w:r>
      <w:r w:rsidRPr="00BE09BB">
        <w:rPr>
          <w:i/>
          <w:szCs w:val="24"/>
        </w:rPr>
        <w:t>Definition of the Phrase “Other Than Temporary</w:t>
      </w:r>
    </w:p>
    <w:p w14:paraId="6CCBFF3E" w14:textId="77777777" w:rsidR="00520D25" w:rsidRDefault="00520D25" w:rsidP="00E14142">
      <w:pPr>
        <w:pStyle w:val="Heading3"/>
        <w:keepNext w:val="0"/>
        <w:rPr>
          <w:szCs w:val="22"/>
        </w:rPr>
      </w:pPr>
    </w:p>
    <w:p w14:paraId="412CA32C" w14:textId="15BC1DB2" w:rsidR="00E14142" w:rsidRPr="00584ED8" w:rsidRDefault="00E14142" w:rsidP="00E14142">
      <w:pPr>
        <w:pStyle w:val="Heading3"/>
        <w:keepNext w:val="0"/>
        <w:rPr>
          <w:szCs w:val="22"/>
        </w:rPr>
      </w:pPr>
      <w:r w:rsidRPr="00584ED8">
        <w:rPr>
          <w:szCs w:val="22"/>
        </w:rPr>
        <w:t>Generally Accepted Accounting Principles</w:t>
      </w:r>
    </w:p>
    <w:p w14:paraId="489234A5" w14:textId="77777777" w:rsidR="005753D5" w:rsidRDefault="005753D5" w:rsidP="005753D5">
      <w:pPr>
        <w:pStyle w:val="ListParagraph"/>
        <w:numPr>
          <w:ilvl w:val="0"/>
          <w:numId w:val="11"/>
        </w:numPr>
        <w:spacing w:after="220"/>
        <w:jc w:val="both"/>
        <w:rPr>
          <w:iCs/>
          <w:szCs w:val="22"/>
        </w:rPr>
      </w:pPr>
      <w:r w:rsidRPr="00520D25">
        <w:rPr>
          <w:iCs/>
          <w:szCs w:val="22"/>
        </w:rPr>
        <w:t>ASC 310</w:t>
      </w:r>
      <w:r>
        <w:rPr>
          <w:iCs/>
          <w:szCs w:val="22"/>
        </w:rPr>
        <w:t xml:space="preserve">, </w:t>
      </w:r>
      <w:r w:rsidRPr="00520D25">
        <w:rPr>
          <w:iCs/>
          <w:szCs w:val="22"/>
        </w:rPr>
        <w:t>Receivables</w:t>
      </w:r>
    </w:p>
    <w:p w14:paraId="2BFA87BE" w14:textId="77777777" w:rsidR="005753D5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>10 Overall</w:t>
      </w:r>
    </w:p>
    <w:p w14:paraId="453649C8" w14:textId="77777777" w:rsidR="005753D5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 xml:space="preserve">20 </w:t>
      </w:r>
      <w:r w:rsidRPr="009348E8">
        <w:rPr>
          <w:iCs/>
          <w:szCs w:val="22"/>
        </w:rPr>
        <w:t>Nonrefundable Fees and Other Costs</w:t>
      </w:r>
    </w:p>
    <w:p w14:paraId="4EB95B9E" w14:textId="77777777" w:rsidR="005753D5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 xml:space="preserve">30 </w:t>
      </w:r>
      <w:r w:rsidRPr="00177C53">
        <w:rPr>
          <w:iCs/>
          <w:szCs w:val="22"/>
        </w:rPr>
        <w:t>Loans and Debt Securities Acquired with</w:t>
      </w:r>
      <w:r>
        <w:rPr>
          <w:iCs/>
          <w:szCs w:val="22"/>
        </w:rPr>
        <w:t xml:space="preserve"> </w:t>
      </w:r>
      <w:r w:rsidRPr="0028335A">
        <w:rPr>
          <w:iCs/>
          <w:szCs w:val="22"/>
        </w:rPr>
        <w:t>Deteriorated Credit Quality</w:t>
      </w:r>
    </w:p>
    <w:p w14:paraId="37FC8DB2" w14:textId="77777777" w:rsidR="005753D5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 xml:space="preserve">40 </w:t>
      </w:r>
      <w:r w:rsidRPr="002B4E53">
        <w:rPr>
          <w:iCs/>
          <w:szCs w:val="22"/>
        </w:rPr>
        <w:t>Troubled Debt Restructurings by Creditors</w:t>
      </w:r>
    </w:p>
    <w:p w14:paraId="6ED4C293" w14:textId="77777777" w:rsidR="005753D5" w:rsidRDefault="005753D5" w:rsidP="005753D5">
      <w:pPr>
        <w:pStyle w:val="ListParagraph"/>
        <w:numPr>
          <w:ilvl w:val="0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>ASC 320, Investments–Debt Securities</w:t>
      </w:r>
    </w:p>
    <w:p w14:paraId="7339643B" w14:textId="77777777" w:rsidR="005753D5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>10 Overall</w:t>
      </w:r>
    </w:p>
    <w:p w14:paraId="7BC71BBF" w14:textId="77777777" w:rsidR="005753D5" w:rsidRDefault="005753D5" w:rsidP="005753D5">
      <w:pPr>
        <w:pStyle w:val="ListParagraph"/>
        <w:numPr>
          <w:ilvl w:val="0"/>
          <w:numId w:val="11"/>
        </w:numPr>
        <w:spacing w:after="220"/>
        <w:jc w:val="both"/>
        <w:rPr>
          <w:iCs/>
          <w:szCs w:val="22"/>
        </w:rPr>
      </w:pPr>
      <w:r w:rsidRPr="00520D25">
        <w:rPr>
          <w:iCs/>
          <w:szCs w:val="22"/>
        </w:rPr>
        <w:t>ASC 323</w:t>
      </w:r>
      <w:r>
        <w:rPr>
          <w:iCs/>
          <w:szCs w:val="22"/>
        </w:rPr>
        <w:t>,</w:t>
      </w:r>
      <w:r w:rsidRPr="00520D25">
        <w:rPr>
          <w:iCs/>
          <w:szCs w:val="22"/>
        </w:rPr>
        <w:t xml:space="preserve"> Investments</w:t>
      </w:r>
      <w:r>
        <w:rPr>
          <w:iCs/>
          <w:szCs w:val="22"/>
        </w:rPr>
        <w:t>–</w:t>
      </w:r>
      <w:r w:rsidRPr="00520D25">
        <w:rPr>
          <w:iCs/>
          <w:szCs w:val="22"/>
        </w:rPr>
        <w:t>Equity Method and Joint Ventures</w:t>
      </w:r>
    </w:p>
    <w:p w14:paraId="20807962" w14:textId="77777777" w:rsidR="005753D5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>10 Overall</w:t>
      </w:r>
    </w:p>
    <w:p w14:paraId="7BBD55FA" w14:textId="77777777" w:rsidR="005753D5" w:rsidRDefault="005753D5" w:rsidP="005753D5">
      <w:pPr>
        <w:pStyle w:val="ListParagraph"/>
        <w:numPr>
          <w:ilvl w:val="0"/>
          <w:numId w:val="11"/>
        </w:numPr>
        <w:spacing w:after="220"/>
        <w:jc w:val="both"/>
        <w:rPr>
          <w:iCs/>
          <w:szCs w:val="22"/>
        </w:rPr>
      </w:pPr>
      <w:r w:rsidRPr="00520D25">
        <w:rPr>
          <w:iCs/>
          <w:szCs w:val="22"/>
        </w:rPr>
        <w:t>ASC 325</w:t>
      </w:r>
      <w:r>
        <w:rPr>
          <w:iCs/>
          <w:szCs w:val="22"/>
        </w:rPr>
        <w:t>,</w:t>
      </w:r>
      <w:r w:rsidRPr="00520D25">
        <w:rPr>
          <w:iCs/>
          <w:szCs w:val="22"/>
        </w:rPr>
        <w:t xml:space="preserve"> </w:t>
      </w:r>
      <w:r w:rsidRPr="00FF3FEC">
        <w:rPr>
          <w:iCs/>
          <w:szCs w:val="22"/>
        </w:rPr>
        <w:t>Investments–Other</w:t>
      </w:r>
    </w:p>
    <w:p w14:paraId="29984C8F" w14:textId="77777777" w:rsidR="005753D5" w:rsidRPr="00B43E81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B43E81">
        <w:rPr>
          <w:iCs/>
          <w:szCs w:val="22"/>
        </w:rPr>
        <w:t>40 Beneficial Interests in Securitized</w:t>
      </w:r>
      <w:r>
        <w:rPr>
          <w:iCs/>
          <w:szCs w:val="22"/>
        </w:rPr>
        <w:t xml:space="preserve"> </w:t>
      </w:r>
      <w:r w:rsidRPr="00B43E81">
        <w:rPr>
          <w:iCs/>
          <w:szCs w:val="22"/>
        </w:rPr>
        <w:t>Financial Assets</w:t>
      </w:r>
    </w:p>
    <w:p w14:paraId="52BDE3CA" w14:textId="77777777" w:rsidR="005753D5" w:rsidRDefault="005753D5" w:rsidP="005753D5">
      <w:pPr>
        <w:pStyle w:val="ListParagraph"/>
        <w:numPr>
          <w:ilvl w:val="0"/>
          <w:numId w:val="11"/>
        </w:numPr>
        <w:spacing w:after="220"/>
        <w:jc w:val="both"/>
        <w:rPr>
          <w:iCs/>
          <w:szCs w:val="22"/>
        </w:rPr>
      </w:pPr>
      <w:r w:rsidRPr="00FF3FEC">
        <w:rPr>
          <w:iCs/>
          <w:szCs w:val="22"/>
        </w:rPr>
        <w:t>ASC 805, Business Combinations</w:t>
      </w:r>
    </w:p>
    <w:p w14:paraId="59D88E0E" w14:textId="77777777" w:rsidR="005753D5" w:rsidRPr="00FF3FEC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 xml:space="preserve">20 </w:t>
      </w:r>
      <w:r w:rsidRPr="004743CE">
        <w:rPr>
          <w:iCs/>
          <w:szCs w:val="22"/>
        </w:rPr>
        <w:t>Identifiable Assets and Liabilities, and Any Noncontrolling Interest</w:t>
      </w:r>
    </w:p>
    <w:p w14:paraId="63CE8879" w14:textId="77777777" w:rsidR="005753D5" w:rsidRDefault="005753D5" w:rsidP="005753D5">
      <w:pPr>
        <w:pStyle w:val="ListParagraph"/>
        <w:numPr>
          <w:ilvl w:val="0"/>
          <w:numId w:val="11"/>
        </w:numPr>
        <w:spacing w:after="220"/>
        <w:jc w:val="both"/>
        <w:rPr>
          <w:iCs/>
          <w:szCs w:val="22"/>
        </w:rPr>
      </w:pPr>
      <w:r w:rsidRPr="00FF3FEC">
        <w:rPr>
          <w:iCs/>
          <w:szCs w:val="22"/>
        </w:rPr>
        <w:t>ASC 815, Derivatives and Hedging</w:t>
      </w:r>
    </w:p>
    <w:p w14:paraId="05567E8D" w14:textId="77777777" w:rsidR="005753D5" w:rsidRPr="00E9545B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 xml:space="preserve">10 </w:t>
      </w:r>
      <w:r w:rsidRPr="00E9545B">
        <w:rPr>
          <w:iCs/>
          <w:szCs w:val="22"/>
        </w:rPr>
        <w:t>Overall</w:t>
      </w:r>
    </w:p>
    <w:p w14:paraId="62418C9C" w14:textId="77777777" w:rsidR="005753D5" w:rsidRPr="00E9545B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E9545B">
        <w:rPr>
          <w:iCs/>
          <w:szCs w:val="22"/>
        </w:rPr>
        <w:t>25 Fair Value Hedges</w:t>
      </w:r>
    </w:p>
    <w:p w14:paraId="07BC2F04" w14:textId="77777777" w:rsidR="005753D5" w:rsidRPr="00E9545B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E9545B">
        <w:rPr>
          <w:iCs/>
          <w:szCs w:val="22"/>
        </w:rPr>
        <w:t>30 Cash Flow Hedges</w:t>
      </w:r>
    </w:p>
    <w:p w14:paraId="596466F9" w14:textId="77777777" w:rsidR="005753D5" w:rsidRDefault="005753D5" w:rsidP="005753D5">
      <w:pPr>
        <w:pStyle w:val="ListParagraph"/>
        <w:numPr>
          <w:ilvl w:val="0"/>
          <w:numId w:val="11"/>
        </w:numPr>
        <w:spacing w:after="220"/>
        <w:jc w:val="both"/>
        <w:rPr>
          <w:iCs/>
          <w:szCs w:val="22"/>
        </w:rPr>
      </w:pPr>
      <w:r w:rsidRPr="00FF3FEC">
        <w:rPr>
          <w:iCs/>
          <w:szCs w:val="22"/>
        </w:rPr>
        <w:lastRenderedPageBreak/>
        <w:t>ASC 825, Financial In</w:t>
      </w:r>
      <w:r w:rsidRPr="00E238DB">
        <w:rPr>
          <w:iCs/>
          <w:szCs w:val="22"/>
        </w:rPr>
        <w:t>struments</w:t>
      </w:r>
    </w:p>
    <w:p w14:paraId="7BCF32F9" w14:textId="77777777" w:rsidR="005753D5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>10 Overall</w:t>
      </w:r>
    </w:p>
    <w:p w14:paraId="56E37676" w14:textId="77777777" w:rsidR="005753D5" w:rsidRDefault="005753D5" w:rsidP="005753D5">
      <w:pPr>
        <w:pStyle w:val="ListParagraph"/>
        <w:numPr>
          <w:ilvl w:val="0"/>
          <w:numId w:val="11"/>
        </w:numPr>
        <w:spacing w:after="220"/>
        <w:jc w:val="both"/>
        <w:rPr>
          <w:iCs/>
          <w:szCs w:val="22"/>
        </w:rPr>
      </w:pPr>
      <w:r w:rsidRPr="00E238DB">
        <w:rPr>
          <w:iCs/>
          <w:szCs w:val="22"/>
        </w:rPr>
        <w:t>ASC 830</w:t>
      </w:r>
      <w:r>
        <w:rPr>
          <w:iCs/>
          <w:szCs w:val="22"/>
        </w:rPr>
        <w:t>,</w:t>
      </w:r>
      <w:r w:rsidRPr="00E238DB">
        <w:rPr>
          <w:iCs/>
          <w:szCs w:val="22"/>
        </w:rPr>
        <w:t xml:space="preserve"> Foreign Currency </w:t>
      </w:r>
      <w:r>
        <w:rPr>
          <w:iCs/>
          <w:szCs w:val="22"/>
        </w:rPr>
        <w:t>Matters</w:t>
      </w:r>
    </w:p>
    <w:p w14:paraId="6F447E62" w14:textId="77777777" w:rsidR="005753D5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 xml:space="preserve">20 </w:t>
      </w:r>
      <w:r w:rsidRPr="00337064">
        <w:rPr>
          <w:iCs/>
          <w:szCs w:val="22"/>
        </w:rPr>
        <w:t>Foreign Currency Transactions</w:t>
      </w:r>
    </w:p>
    <w:p w14:paraId="31B1568F" w14:textId="77777777" w:rsidR="005753D5" w:rsidRDefault="005753D5" w:rsidP="005753D5">
      <w:pPr>
        <w:pStyle w:val="ListParagraph"/>
        <w:numPr>
          <w:ilvl w:val="0"/>
          <w:numId w:val="11"/>
        </w:numPr>
        <w:spacing w:after="220"/>
        <w:jc w:val="both"/>
        <w:rPr>
          <w:iCs/>
          <w:szCs w:val="22"/>
        </w:rPr>
      </w:pPr>
      <w:r w:rsidRPr="00E238DB">
        <w:rPr>
          <w:iCs/>
          <w:szCs w:val="22"/>
        </w:rPr>
        <w:t>ASC 860</w:t>
      </w:r>
      <w:r>
        <w:rPr>
          <w:iCs/>
          <w:szCs w:val="22"/>
        </w:rPr>
        <w:t>,</w:t>
      </w:r>
      <w:r w:rsidRPr="00E238DB">
        <w:rPr>
          <w:iCs/>
          <w:szCs w:val="22"/>
        </w:rPr>
        <w:t xml:space="preserve"> </w:t>
      </w:r>
      <w:r>
        <w:rPr>
          <w:iCs/>
          <w:szCs w:val="22"/>
        </w:rPr>
        <w:t>Transfers and Servicing</w:t>
      </w:r>
    </w:p>
    <w:p w14:paraId="7B528795" w14:textId="77777777" w:rsidR="005753D5" w:rsidRPr="00520D25" w:rsidRDefault="005753D5" w:rsidP="005753D5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 xml:space="preserve">20 </w:t>
      </w:r>
      <w:r w:rsidRPr="001F441A">
        <w:rPr>
          <w:iCs/>
          <w:szCs w:val="22"/>
        </w:rPr>
        <w:t>Sales of Financial Assets</w:t>
      </w:r>
    </w:p>
    <w:p w14:paraId="4915BDCC" w14:textId="4B6D3A81" w:rsidR="00915BC1" w:rsidRPr="005753D5" w:rsidRDefault="005753D5" w:rsidP="008C71AB">
      <w:pPr>
        <w:pStyle w:val="ListParagraph"/>
        <w:numPr>
          <w:ilvl w:val="0"/>
          <w:numId w:val="11"/>
        </w:numPr>
        <w:spacing w:after="220"/>
        <w:jc w:val="both"/>
        <w:rPr>
          <w:b/>
          <w:bCs/>
          <w:iCs/>
          <w:color w:val="FF0000"/>
          <w:szCs w:val="22"/>
        </w:rPr>
      </w:pPr>
      <w:r w:rsidRPr="005753D5">
        <w:rPr>
          <w:b/>
          <w:bCs/>
          <w:iCs/>
          <w:szCs w:val="22"/>
        </w:rPr>
        <w:t>CECL changes</w:t>
      </w:r>
      <w:r w:rsidR="00915BC1" w:rsidRPr="005753D5">
        <w:rPr>
          <w:b/>
          <w:bCs/>
          <w:iCs/>
          <w:szCs w:val="22"/>
        </w:rPr>
        <w:t xml:space="preserve"> </w:t>
      </w:r>
      <w:r w:rsidRPr="005753D5">
        <w:rPr>
          <w:b/>
          <w:bCs/>
          <w:iCs/>
          <w:szCs w:val="22"/>
        </w:rPr>
        <w:t>not applicable</w:t>
      </w:r>
      <w:r w:rsidR="00915BC1" w:rsidRPr="005753D5">
        <w:rPr>
          <w:b/>
          <w:bCs/>
          <w:iCs/>
          <w:szCs w:val="22"/>
        </w:rPr>
        <w:t xml:space="preserve"> </w:t>
      </w:r>
      <w:r w:rsidR="00480863" w:rsidRPr="005753D5">
        <w:rPr>
          <w:b/>
          <w:bCs/>
          <w:iCs/>
          <w:szCs w:val="22"/>
        </w:rPr>
        <w:t>to this Issue Paper</w:t>
      </w:r>
      <w:r w:rsidRPr="005753D5">
        <w:rPr>
          <w:b/>
          <w:bCs/>
          <w:iCs/>
          <w:szCs w:val="22"/>
        </w:rPr>
        <w:t>:</w:t>
      </w:r>
    </w:p>
    <w:p w14:paraId="683CA7D0" w14:textId="493DAAF0" w:rsidR="00915BC1" w:rsidRDefault="00AB376A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>220-10 Comprehensive Income</w:t>
      </w:r>
    </w:p>
    <w:p w14:paraId="747739D7" w14:textId="2EBFB0C8" w:rsidR="00681607" w:rsidRPr="005F66D6" w:rsidRDefault="00681607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5F66D6">
        <w:rPr>
          <w:iCs/>
          <w:szCs w:val="22"/>
        </w:rPr>
        <w:t>230-10 Statement of Cash Flows</w:t>
      </w:r>
    </w:p>
    <w:p w14:paraId="376A5BBA" w14:textId="50FD86C1" w:rsidR="00AB376A" w:rsidRDefault="00AB376A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F169FA">
        <w:rPr>
          <w:iCs/>
          <w:szCs w:val="22"/>
        </w:rPr>
        <w:t>270-10 Interim Reporting</w:t>
      </w:r>
    </w:p>
    <w:p w14:paraId="4F87DBB9" w14:textId="0B07CF23" w:rsidR="00F94815" w:rsidRPr="000904F9" w:rsidRDefault="00F94815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0904F9">
        <w:rPr>
          <w:iCs/>
          <w:szCs w:val="22"/>
        </w:rPr>
        <w:t>321</w:t>
      </w:r>
      <w:r w:rsidR="009B7B6C" w:rsidRPr="000904F9">
        <w:rPr>
          <w:iCs/>
          <w:szCs w:val="22"/>
        </w:rPr>
        <w:t xml:space="preserve">-10 </w:t>
      </w:r>
      <w:r w:rsidR="000C12F2" w:rsidRPr="000904F9">
        <w:rPr>
          <w:iCs/>
          <w:szCs w:val="22"/>
        </w:rPr>
        <w:t>Investments—Equity Securities</w:t>
      </w:r>
    </w:p>
    <w:p w14:paraId="62D7EA73" w14:textId="645C7569" w:rsidR="006B582A" w:rsidRPr="00DA562A" w:rsidRDefault="006B582A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F169FA">
        <w:rPr>
          <w:iCs/>
          <w:szCs w:val="22"/>
        </w:rPr>
        <w:t xml:space="preserve">460-10 </w:t>
      </w:r>
      <w:r w:rsidRPr="00DA562A">
        <w:rPr>
          <w:iCs/>
          <w:szCs w:val="22"/>
        </w:rPr>
        <w:t>Guarantees</w:t>
      </w:r>
    </w:p>
    <w:p w14:paraId="59FA1A11" w14:textId="733646A7" w:rsidR="006E29B6" w:rsidRPr="00DA562A" w:rsidRDefault="006E29B6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DA562A">
        <w:rPr>
          <w:iCs/>
          <w:szCs w:val="22"/>
        </w:rPr>
        <w:t>470-</w:t>
      </w:r>
      <w:r w:rsidR="00AD54A1" w:rsidRPr="00DA562A">
        <w:rPr>
          <w:iCs/>
          <w:szCs w:val="22"/>
        </w:rPr>
        <w:t>6</w:t>
      </w:r>
      <w:r w:rsidRPr="00DA562A">
        <w:rPr>
          <w:iCs/>
          <w:szCs w:val="22"/>
        </w:rPr>
        <w:t xml:space="preserve">0 </w:t>
      </w:r>
      <w:r w:rsidR="00F169FA" w:rsidRPr="00DA562A">
        <w:rPr>
          <w:iCs/>
          <w:szCs w:val="22"/>
        </w:rPr>
        <w:t>Debt —Troubled Debt Restructurings by Debtors</w:t>
      </w:r>
    </w:p>
    <w:p w14:paraId="5D80E884" w14:textId="09FE25EF" w:rsidR="00F169FA" w:rsidRPr="00DA562A" w:rsidRDefault="002B69A3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DA562A">
        <w:rPr>
          <w:iCs/>
          <w:szCs w:val="22"/>
        </w:rPr>
        <w:t>606-10 Revenue from Contracts with Customers</w:t>
      </w:r>
    </w:p>
    <w:p w14:paraId="4C48EDF1" w14:textId="5CDCF027" w:rsidR="009A30DE" w:rsidRDefault="009A30DE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DA562A">
        <w:rPr>
          <w:iCs/>
          <w:szCs w:val="22"/>
        </w:rPr>
        <w:t xml:space="preserve">810-10 </w:t>
      </w:r>
      <w:r w:rsidR="007C08AD" w:rsidRPr="00DA562A">
        <w:rPr>
          <w:iCs/>
          <w:szCs w:val="22"/>
        </w:rPr>
        <w:t>Consolidation</w:t>
      </w:r>
    </w:p>
    <w:p w14:paraId="4EB5E021" w14:textId="76621E2E" w:rsidR="00BE505F" w:rsidRDefault="00BE505F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BE505F">
        <w:rPr>
          <w:iCs/>
          <w:szCs w:val="22"/>
        </w:rPr>
        <w:t>815-20</w:t>
      </w:r>
      <w:r>
        <w:rPr>
          <w:iCs/>
          <w:szCs w:val="22"/>
        </w:rPr>
        <w:t xml:space="preserve"> Embedded Derivatives</w:t>
      </w:r>
    </w:p>
    <w:p w14:paraId="3FDF49BA" w14:textId="4F3C131B" w:rsidR="00963641" w:rsidRPr="00DA562A" w:rsidRDefault="00963641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 xml:space="preserve">815-20 </w:t>
      </w:r>
      <w:r w:rsidRPr="00963641">
        <w:rPr>
          <w:iCs/>
          <w:szCs w:val="22"/>
        </w:rPr>
        <w:t>Hedging—General</w:t>
      </w:r>
    </w:p>
    <w:p w14:paraId="51111430" w14:textId="370476E2" w:rsidR="007C08AD" w:rsidRPr="00B15844" w:rsidRDefault="00041FD4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AE4E65">
        <w:rPr>
          <w:iCs/>
          <w:szCs w:val="22"/>
        </w:rPr>
        <w:t xml:space="preserve">820-10 </w:t>
      </w:r>
      <w:r w:rsidRPr="00B15844">
        <w:rPr>
          <w:iCs/>
          <w:szCs w:val="22"/>
        </w:rPr>
        <w:t>Fair Value Measurement</w:t>
      </w:r>
    </w:p>
    <w:p w14:paraId="050B368F" w14:textId="0E428867" w:rsidR="000620EE" w:rsidRPr="00B15844" w:rsidRDefault="000620EE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B15844">
        <w:rPr>
          <w:iCs/>
          <w:szCs w:val="22"/>
        </w:rPr>
        <w:t>835-10 Interest</w:t>
      </w:r>
    </w:p>
    <w:p w14:paraId="394A72DD" w14:textId="1B6840E7" w:rsidR="006677E8" w:rsidRDefault="00DA3FAB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B15844">
        <w:rPr>
          <w:iCs/>
          <w:szCs w:val="22"/>
        </w:rPr>
        <w:t>842-30</w:t>
      </w:r>
      <w:r w:rsidR="006677E8">
        <w:rPr>
          <w:iCs/>
          <w:szCs w:val="22"/>
        </w:rPr>
        <w:t xml:space="preserve"> Leases</w:t>
      </w:r>
    </w:p>
    <w:p w14:paraId="0353ACDC" w14:textId="5F697D62" w:rsidR="00DA3FAB" w:rsidRPr="00B15844" w:rsidRDefault="006677E8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>
        <w:rPr>
          <w:iCs/>
          <w:szCs w:val="22"/>
        </w:rPr>
        <w:t>842-</w:t>
      </w:r>
      <w:r w:rsidR="00D15634" w:rsidRPr="00B15844">
        <w:rPr>
          <w:iCs/>
          <w:szCs w:val="22"/>
        </w:rPr>
        <w:t>50</w:t>
      </w:r>
      <w:r w:rsidR="00DA3FAB" w:rsidRPr="00B15844">
        <w:rPr>
          <w:iCs/>
          <w:szCs w:val="22"/>
        </w:rPr>
        <w:t xml:space="preserve"> Leases</w:t>
      </w:r>
    </w:p>
    <w:p w14:paraId="2E85FB6A" w14:textId="027B29FF" w:rsidR="00890B0F" w:rsidRPr="00B15844" w:rsidRDefault="00890B0F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B15844">
        <w:rPr>
          <w:iCs/>
          <w:szCs w:val="22"/>
        </w:rPr>
        <w:t>855-10 Subsequent Events</w:t>
      </w:r>
    </w:p>
    <w:p w14:paraId="03A4E12F" w14:textId="0A419F92" w:rsidR="00FB4AA8" w:rsidRPr="00B15844" w:rsidRDefault="00FB4AA8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B15844">
        <w:rPr>
          <w:iCs/>
          <w:szCs w:val="22"/>
        </w:rPr>
        <w:t>942</w:t>
      </w:r>
      <w:r w:rsidR="008670DC" w:rsidRPr="00B15844">
        <w:rPr>
          <w:iCs/>
          <w:szCs w:val="22"/>
        </w:rPr>
        <w:t xml:space="preserve"> </w:t>
      </w:r>
      <w:r w:rsidR="00A64515" w:rsidRPr="00B15844">
        <w:rPr>
          <w:iCs/>
          <w:szCs w:val="22"/>
        </w:rPr>
        <w:t>Financial Services—Depository and Lending</w:t>
      </w:r>
    </w:p>
    <w:p w14:paraId="392119AB" w14:textId="150B898F" w:rsidR="00A64515" w:rsidRPr="00171E51" w:rsidRDefault="008740E2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B15844">
        <w:rPr>
          <w:iCs/>
          <w:szCs w:val="22"/>
        </w:rPr>
        <w:t>944 Financial Services</w:t>
      </w:r>
      <w:r w:rsidRPr="00171E51">
        <w:rPr>
          <w:iCs/>
          <w:szCs w:val="22"/>
        </w:rPr>
        <w:t>—Insurance</w:t>
      </w:r>
    </w:p>
    <w:p w14:paraId="4C7988C8" w14:textId="3FE89059" w:rsidR="008740E2" w:rsidRPr="00171E51" w:rsidRDefault="00DB70E7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171E51">
        <w:rPr>
          <w:iCs/>
          <w:szCs w:val="22"/>
        </w:rPr>
        <w:t>948 Financial Services—Mortgage Banking</w:t>
      </w:r>
    </w:p>
    <w:p w14:paraId="5C75C023" w14:textId="04CDF977" w:rsidR="00150D76" w:rsidRPr="00171E51" w:rsidRDefault="00150D76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171E51">
        <w:rPr>
          <w:iCs/>
          <w:szCs w:val="22"/>
        </w:rPr>
        <w:t>954 Health Care Entities</w:t>
      </w:r>
    </w:p>
    <w:p w14:paraId="308409EA" w14:textId="72BFEC9A" w:rsidR="00DC6465" w:rsidRPr="00171E51" w:rsidRDefault="00DC6465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171E51">
        <w:rPr>
          <w:iCs/>
          <w:szCs w:val="22"/>
        </w:rPr>
        <w:t>958 Not-for-Profit Entities</w:t>
      </w:r>
    </w:p>
    <w:p w14:paraId="1FA5C11F" w14:textId="1EF24142" w:rsidR="00171E51" w:rsidRDefault="00171E51" w:rsidP="00915BC1">
      <w:pPr>
        <w:pStyle w:val="ListParagraph"/>
        <w:numPr>
          <w:ilvl w:val="1"/>
          <w:numId w:val="11"/>
        </w:numPr>
        <w:spacing w:after="220"/>
        <w:jc w:val="both"/>
        <w:rPr>
          <w:iCs/>
          <w:szCs w:val="22"/>
        </w:rPr>
      </w:pPr>
      <w:r w:rsidRPr="00171E51">
        <w:rPr>
          <w:iCs/>
          <w:szCs w:val="22"/>
        </w:rPr>
        <w:t>978 Real Estate</w:t>
      </w:r>
    </w:p>
    <w:p w14:paraId="1992FB24" w14:textId="77777777" w:rsidR="00005068" w:rsidRDefault="00005068" w:rsidP="00005068">
      <w:pPr>
        <w:jc w:val="both"/>
        <w:rPr>
          <w:noProof/>
          <w:sz w:val="16"/>
          <w:szCs w:val="16"/>
        </w:rPr>
      </w:pPr>
    </w:p>
    <w:p w14:paraId="425E2FE8" w14:textId="344C6E80" w:rsidR="00005068" w:rsidRPr="00005068" w:rsidRDefault="00005068" w:rsidP="00005068">
      <w:pPr>
        <w:jc w:val="both"/>
        <w:rPr>
          <w:noProof/>
          <w:sz w:val="16"/>
          <w:szCs w:val="16"/>
        </w:rPr>
      </w:pPr>
      <w:r w:rsidRPr="00005068">
        <w:rPr>
          <w:noProof/>
          <w:sz w:val="16"/>
          <w:szCs w:val="16"/>
        </w:rPr>
        <w:fldChar w:fldCharType="begin"/>
      </w:r>
      <w:r w:rsidRPr="00005068">
        <w:rPr>
          <w:noProof/>
          <w:sz w:val="16"/>
          <w:szCs w:val="16"/>
        </w:rPr>
        <w:instrText xml:space="preserve"> FILENAME  \p  \* MERGEFORMAT </w:instrText>
      </w:r>
      <w:r w:rsidRPr="00005068">
        <w:rPr>
          <w:noProof/>
          <w:sz w:val="16"/>
          <w:szCs w:val="16"/>
        </w:rPr>
        <w:fldChar w:fldCharType="separate"/>
      </w:r>
      <w:r w:rsidR="00BF5BCA">
        <w:rPr>
          <w:noProof/>
          <w:sz w:val="16"/>
          <w:szCs w:val="16"/>
        </w:rPr>
        <w:t>https://naiconline.sharepoint.com/teams/FRSStatutoryAccounting/National Meetings/A. National Meeting Materials/2024/08-13-24 Summer National Meeting/Exposures/C - 23-24 - Issue Paper 1xx - CECL.docx</w:t>
      </w:r>
      <w:r w:rsidRPr="00005068">
        <w:rPr>
          <w:noProof/>
          <w:sz w:val="16"/>
          <w:szCs w:val="16"/>
        </w:rPr>
        <w:fldChar w:fldCharType="end"/>
      </w:r>
    </w:p>
    <w:p w14:paraId="49BA43C0" w14:textId="77777777" w:rsidR="00275A5E" w:rsidRPr="00275A5E" w:rsidRDefault="00275A5E" w:rsidP="00275A5E">
      <w:pPr>
        <w:spacing w:after="220"/>
        <w:jc w:val="both"/>
        <w:rPr>
          <w:iCs/>
          <w:szCs w:val="22"/>
        </w:rPr>
      </w:pPr>
    </w:p>
    <w:sectPr w:rsidR="00275A5E" w:rsidRPr="00275A5E" w:rsidSect="00E02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080" w:bottom="1080" w:left="1080" w:header="720" w:footer="720" w:gutter="0"/>
      <w:paperSrc w:first="15" w:other="15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B2559" w14:textId="77777777" w:rsidR="008C47F6" w:rsidRDefault="008C47F6">
      <w:r>
        <w:separator/>
      </w:r>
    </w:p>
  </w:endnote>
  <w:endnote w:type="continuationSeparator" w:id="0">
    <w:p w14:paraId="43D29F0B" w14:textId="77777777" w:rsidR="008C47F6" w:rsidRDefault="008C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2BEB1" w14:textId="03C08088" w:rsidR="00674DDB" w:rsidRDefault="00CB3B6A" w:rsidP="0051154E">
    <w:pPr>
      <w:pStyle w:val="Footer"/>
    </w:pPr>
    <w:r w:rsidRPr="007A0639">
      <w:rPr>
        <w:sz w:val="18"/>
        <w:szCs w:val="18"/>
      </w:rPr>
      <w:t>© 20</w:t>
    </w:r>
    <w:r w:rsidR="00C136A7">
      <w:rPr>
        <w:sz w:val="18"/>
        <w:szCs w:val="18"/>
      </w:rPr>
      <w:t>2</w:t>
    </w:r>
    <w:r w:rsidR="00E05581">
      <w:rPr>
        <w:sz w:val="18"/>
        <w:szCs w:val="18"/>
      </w:rPr>
      <w:t>4</w:t>
    </w:r>
    <w:r w:rsidRPr="007A0639">
      <w:rPr>
        <w:sz w:val="18"/>
        <w:szCs w:val="18"/>
      </w:rPr>
      <w:t xml:space="preserve"> National Association of Insurance Commissioners </w:t>
    </w:r>
    <w:r w:rsidR="00674DDB" w:rsidRPr="00162FB7">
      <w:rPr>
        <w:b/>
        <w:sz w:val="18"/>
        <w:szCs w:val="18"/>
      </w:rPr>
      <w:t xml:space="preserve">IP </w:t>
    </w:r>
    <w:r w:rsidR="00C136A7" w:rsidRPr="00C136A7">
      <w:rPr>
        <w:b/>
        <w:sz w:val="18"/>
        <w:szCs w:val="18"/>
        <w:highlight w:val="yellow"/>
      </w:rPr>
      <w:t>xxx</w:t>
    </w:r>
    <w:r w:rsidR="00674DDB" w:rsidRPr="00C136A7">
      <w:rPr>
        <w:b/>
        <w:sz w:val="18"/>
        <w:szCs w:val="18"/>
      </w:rPr>
      <w:t>-</w:t>
    </w:r>
    <w:r w:rsidR="00674DDB" w:rsidRPr="00DA6F4C">
      <w:rPr>
        <w:b/>
        <w:sz w:val="18"/>
        <w:szCs w:val="18"/>
        <w:highlight w:val="yellow"/>
      </w:rPr>
      <w:fldChar w:fldCharType="begin"/>
    </w:r>
    <w:r w:rsidR="00674DDB" w:rsidRPr="00DA6F4C">
      <w:rPr>
        <w:b/>
        <w:sz w:val="18"/>
        <w:szCs w:val="18"/>
        <w:highlight w:val="yellow"/>
      </w:rPr>
      <w:instrText xml:space="preserve"> PAGE   \* MERGEFORMAT </w:instrText>
    </w:r>
    <w:r w:rsidR="00674DDB" w:rsidRPr="00DA6F4C">
      <w:rPr>
        <w:b/>
        <w:sz w:val="18"/>
        <w:szCs w:val="18"/>
        <w:highlight w:val="yellow"/>
      </w:rPr>
      <w:fldChar w:fldCharType="separate"/>
    </w:r>
    <w:r w:rsidR="00674DDB" w:rsidRPr="00DA6F4C">
      <w:rPr>
        <w:b/>
        <w:noProof/>
        <w:sz w:val="18"/>
        <w:szCs w:val="18"/>
        <w:highlight w:val="yellow"/>
      </w:rPr>
      <w:t>16</w:t>
    </w:r>
    <w:r w:rsidR="00674DDB" w:rsidRPr="00DA6F4C">
      <w:rPr>
        <w:b/>
        <w:noProof/>
        <w:sz w:val="18"/>
        <w:szCs w:val="18"/>
        <w:highlight w:val="yell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55063" w14:textId="4B34FF84" w:rsidR="00674DDB" w:rsidRPr="00CB3B6A" w:rsidRDefault="00CB3B6A" w:rsidP="00CB3B6A">
    <w:pPr>
      <w:pStyle w:val="Footer"/>
      <w:rPr>
        <w:b/>
        <w:sz w:val="18"/>
        <w:szCs w:val="18"/>
      </w:rPr>
    </w:pPr>
    <w:r w:rsidRPr="007A0639">
      <w:rPr>
        <w:sz w:val="18"/>
        <w:szCs w:val="18"/>
      </w:rPr>
      <w:t>© 20</w:t>
    </w:r>
    <w:r w:rsidR="0033082F">
      <w:rPr>
        <w:sz w:val="18"/>
        <w:szCs w:val="18"/>
      </w:rPr>
      <w:t>2</w:t>
    </w:r>
    <w:r w:rsidR="00906D89">
      <w:rPr>
        <w:sz w:val="18"/>
        <w:szCs w:val="18"/>
      </w:rPr>
      <w:t>4</w:t>
    </w:r>
    <w:r w:rsidRPr="007A0639">
      <w:rPr>
        <w:sz w:val="18"/>
        <w:szCs w:val="18"/>
      </w:rPr>
      <w:t xml:space="preserve"> National Association of Insurance Commissioners </w:t>
    </w:r>
    <w:r w:rsidR="00674DDB">
      <w:rPr>
        <w:b/>
        <w:sz w:val="18"/>
        <w:szCs w:val="18"/>
      </w:rPr>
      <w:t xml:space="preserve">IP </w:t>
    </w:r>
    <w:r w:rsidR="0033082F" w:rsidRPr="0033082F">
      <w:rPr>
        <w:b/>
        <w:sz w:val="18"/>
        <w:szCs w:val="18"/>
        <w:highlight w:val="yellow"/>
      </w:rPr>
      <w:t>xxx</w:t>
    </w:r>
    <w:r w:rsidR="00674DDB" w:rsidRPr="00BD7660">
      <w:rPr>
        <w:b/>
        <w:sz w:val="18"/>
        <w:szCs w:val="18"/>
      </w:rPr>
      <w:t>-</w:t>
    </w:r>
    <w:r w:rsidR="00674DDB" w:rsidRPr="00BD7660">
      <w:rPr>
        <w:b/>
        <w:sz w:val="18"/>
        <w:szCs w:val="18"/>
      </w:rPr>
      <w:fldChar w:fldCharType="begin"/>
    </w:r>
    <w:r w:rsidR="00674DDB" w:rsidRPr="00BD7660">
      <w:rPr>
        <w:b/>
        <w:sz w:val="18"/>
        <w:szCs w:val="18"/>
      </w:rPr>
      <w:instrText xml:space="preserve"> PAGE   \* MERGEFORMAT </w:instrText>
    </w:r>
    <w:r w:rsidR="00674DDB" w:rsidRPr="00BD7660">
      <w:rPr>
        <w:b/>
        <w:sz w:val="18"/>
        <w:szCs w:val="18"/>
      </w:rPr>
      <w:fldChar w:fldCharType="separate"/>
    </w:r>
    <w:r w:rsidR="00674DDB">
      <w:rPr>
        <w:b/>
        <w:noProof/>
        <w:sz w:val="18"/>
        <w:szCs w:val="18"/>
      </w:rPr>
      <w:t>17</w:t>
    </w:r>
    <w:r w:rsidR="00674DDB" w:rsidRPr="00BD7660">
      <w:rPr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9EEA" w14:textId="3FF76321" w:rsidR="00520D25" w:rsidRDefault="00520D25">
    <w:pPr>
      <w:pStyle w:val="Footer"/>
    </w:pPr>
    <w:r w:rsidRPr="007A0639">
      <w:rPr>
        <w:sz w:val="18"/>
        <w:szCs w:val="18"/>
      </w:rPr>
      <w:t>© 20</w:t>
    </w:r>
    <w:r>
      <w:rPr>
        <w:sz w:val="18"/>
        <w:szCs w:val="18"/>
      </w:rPr>
      <w:t>24</w:t>
    </w:r>
    <w:r w:rsidRPr="007A0639">
      <w:rPr>
        <w:sz w:val="18"/>
        <w:szCs w:val="18"/>
      </w:rPr>
      <w:t xml:space="preserve"> National Association of Insurance Commissioners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B0BF7" w14:textId="77777777" w:rsidR="008C47F6" w:rsidRDefault="008C47F6">
      <w:r>
        <w:separator/>
      </w:r>
    </w:p>
  </w:footnote>
  <w:footnote w:type="continuationSeparator" w:id="0">
    <w:p w14:paraId="240567D2" w14:textId="77777777" w:rsidR="008C47F6" w:rsidRDefault="008C4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13ED8" w14:textId="3DA78FA5" w:rsidR="00780B08" w:rsidRPr="00780B08" w:rsidRDefault="00674DDB" w:rsidP="00780B08">
    <w:pPr>
      <w:pStyle w:val="Header"/>
      <w:jc w:val="right"/>
      <w:rPr>
        <w:b/>
        <w:bCs/>
        <w:sz w:val="20"/>
      </w:rPr>
    </w:pPr>
    <w:r>
      <w:tab/>
    </w:r>
  </w:p>
  <w:p w14:paraId="1A2F7AF7" w14:textId="723D886C" w:rsidR="00674DDB" w:rsidRDefault="00674DDB" w:rsidP="00BF5BCA">
    <w:pPr>
      <w:pStyle w:val="HeaderOdd"/>
      <w:tabs>
        <w:tab w:val="clear" w:pos="9360"/>
      </w:tabs>
      <w:ind w:hanging="720"/>
    </w:pPr>
    <w:r>
      <w:tab/>
      <w:t xml:space="preserve">IP No. </w:t>
    </w:r>
    <w:r w:rsidR="00C136A7" w:rsidRPr="00C136A7">
      <w:rPr>
        <w:highlight w:val="yellow"/>
      </w:rPr>
      <w:t>xxx</w:t>
    </w:r>
    <w:r>
      <w:tab/>
    </w:r>
    <w:r w:rsidR="00F44E88" w:rsidRPr="00F44E88">
      <w:t>Current Expected Credit Losses (CECL)</w:t>
    </w:r>
    <w:r w:rsidR="00F44E88">
      <w:t xml:space="preserve"> </w:t>
    </w:r>
    <w:r>
      <w:t>Issue Paper</w:t>
    </w:r>
    <w:r w:rsidR="00460B12">
      <w:tab/>
    </w:r>
    <w:r w:rsidR="00BF5BCA">
      <w:tab/>
    </w:r>
    <w:r w:rsidR="00BF5BCA">
      <w:tab/>
      <w:t xml:space="preserve">         </w:t>
    </w:r>
    <w:r w:rsidR="00460B12" w:rsidRPr="00460B12">
      <w:t>Ref #2023-24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D289" w14:textId="4521A9E5" w:rsidR="00780B08" w:rsidRDefault="00EB5903" w:rsidP="00780B08">
    <w:pPr>
      <w:pStyle w:val="Header"/>
      <w:jc w:val="right"/>
    </w:pPr>
    <w:r>
      <w:tab/>
    </w:r>
  </w:p>
  <w:p w14:paraId="7FEF10CA" w14:textId="77777777" w:rsidR="00BF5BCA" w:rsidRDefault="00BF5BCA" w:rsidP="00BF5BCA">
    <w:pPr>
      <w:pStyle w:val="HeaderOdd"/>
      <w:tabs>
        <w:tab w:val="clear" w:pos="9360"/>
      </w:tabs>
      <w:ind w:hanging="720"/>
    </w:pPr>
    <w:r>
      <w:tab/>
      <w:t xml:space="preserve">IP No. </w:t>
    </w:r>
    <w:r w:rsidRPr="00C136A7">
      <w:rPr>
        <w:highlight w:val="yellow"/>
      </w:rPr>
      <w:t>xxx</w:t>
    </w:r>
    <w:r>
      <w:tab/>
    </w:r>
    <w:r w:rsidRPr="00F44E88">
      <w:t>Current Expected Credit Losses (CECL)</w:t>
    </w:r>
    <w:r>
      <w:t xml:space="preserve"> Issue Paper</w:t>
    </w:r>
    <w:r>
      <w:tab/>
    </w:r>
    <w:r>
      <w:tab/>
    </w:r>
    <w:r>
      <w:tab/>
      <w:t xml:space="preserve">         </w:t>
    </w:r>
    <w:r w:rsidRPr="00460B12">
      <w:t>Ref #2023-24</w:t>
    </w:r>
  </w:p>
  <w:p w14:paraId="5A62C01C" w14:textId="77777777" w:rsidR="00F44E88" w:rsidRDefault="00F44E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7C20" w14:textId="27991B8A" w:rsidR="00780B08" w:rsidRPr="00780B08" w:rsidRDefault="00780B08" w:rsidP="00BE3CC6">
    <w:pPr>
      <w:pStyle w:val="Header"/>
      <w:jc w:val="right"/>
      <w:rPr>
        <w:b/>
        <w:bCs/>
        <w:sz w:val="20"/>
      </w:rPr>
    </w:pPr>
  </w:p>
  <w:p w14:paraId="723A87BB" w14:textId="516EA2EF" w:rsidR="00674DDB" w:rsidRPr="00245ECD" w:rsidRDefault="00674DDB" w:rsidP="00BE3CC6">
    <w:pPr>
      <w:pStyle w:val="Header"/>
      <w:jc w:val="right"/>
      <w:rPr>
        <w:sz w:val="20"/>
      </w:rPr>
    </w:pPr>
    <w:r w:rsidRPr="00245ECD">
      <w:rPr>
        <w:sz w:val="20"/>
      </w:rPr>
      <w:t>Ref #20</w:t>
    </w:r>
    <w:r w:rsidR="0077542F">
      <w:rPr>
        <w:sz w:val="20"/>
      </w:rPr>
      <w:t>2</w:t>
    </w:r>
    <w:r w:rsidR="00520D25">
      <w:rPr>
        <w:sz w:val="20"/>
      </w:rPr>
      <w:t>3</w:t>
    </w:r>
    <w:r w:rsidRPr="00245ECD">
      <w:rPr>
        <w:sz w:val="20"/>
      </w:rPr>
      <w:t>-</w:t>
    </w:r>
    <w:r w:rsidR="00520D25">
      <w:rPr>
        <w:sz w:val="20"/>
      </w:rPr>
      <w:t>24</w:t>
    </w:r>
  </w:p>
  <w:p w14:paraId="2F009437" w14:textId="77777777" w:rsidR="00674DDB" w:rsidRDefault="00674DDB" w:rsidP="00162F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6CB3"/>
    <w:multiLevelType w:val="hybridMultilevel"/>
    <w:tmpl w:val="9B1292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E09"/>
    <w:multiLevelType w:val="hybridMultilevel"/>
    <w:tmpl w:val="F356EF74"/>
    <w:lvl w:ilvl="0" w:tplc="D3C2577C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69F"/>
    <w:multiLevelType w:val="hybridMultilevel"/>
    <w:tmpl w:val="12442F5C"/>
    <w:lvl w:ilvl="0" w:tplc="0720A958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36CAE"/>
    <w:multiLevelType w:val="hybridMultilevel"/>
    <w:tmpl w:val="CB563D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BA61054">
      <w:start w:val="1"/>
      <w:numFmt w:val="lowerLetter"/>
      <w:pStyle w:val="Style3"/>
      <w:lvlText w:val="%2."/>
      <w:lvlJc w:val="left"/>
      <w:pPr>
        <w:ind w:left="171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20686BE">
      <w:start w:val="1"/>
      <w:numFmt w:val="lowerRoman"/>
      <w:pStyle w:val="Style4"/>
      <w:lvlText w:val="%3."/>
      <w:lvlJc w:val="right"/>
      <w:pPr>
        <w:ind w:left="2430" w:hanging="180"/>
      </w:pPr>
    </w:lvl>
    <w:lvl w:ilvl="3" w:tplc="E2CEBE64">
      <w:start w:val="1"/>
      <w:numFmt w:val="lowerLetter"/>
      <w:lvlText w:val="(%4)"/>
      <w:lvlJc w:val="left"/>
      <w:pPr>
        <w:ind w:left="3150" w:hanging="360"/>
      </w:pPr>
      <w:rPr>
        <w:rFonts w:hint="default"/>
      </w:rPr>
    </w:lvl>
    <w:lvl w:ilvl="4" w:tplc="9416A54E">
      <w:start w:val="1"/>
      <w:numFmt w:val="decimal"/>
      <w:lvlText w:val="(%5)"/>
      <w:lvlJc w:val="left"/>
      <w:pPr>
        <w:ind w:left="387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9837056"/>
    <w:multiLevelType w:val="hybridMultilevel"/>
    <w:tmpl w:val="BFD24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86C47"/>
    <w:multiLevelType w:val="singleLevel"/>
    <w:tmpl w:val="D8827A28"/>
    <w:lvl w:ilvl="0">
      <w:start w:val="1"/>
      <w:numFmt w:val="lowerLetter"/>
      <w:pStyle w:val="ListNumber2"/>
      <w:lvlText w:val="%1."/>
      <w:lvlJc w:val="left"/>
      <w:pPr>
        <w:tabs>
          <w:tab w:val="num" w:pos="0"/>
        </w:tabs>
        <w:ind w:left="1440" w:hanging="720"/>
      </w:pPr>
    </w:lvl>
  </w:abstractNum>
  <w:abstractNum w:abstractNumId="6" w15:restartNumberingAfterBreak="0">
    <w:nsid w:val="1E723048"/>
    <w:multiLevelType w:val="hybridMultilevel"/>
    <w:tmpl w:val="878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1602E"/>
    <w:multiLevelType w:val="singleLevel"/>
    <w:tmpl w:val="ADD2E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E93106"/>
    <w:multiLevelType w:val="singleLevel"/>
    <w:tmpl w:val="2D5CAF80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9" w15:restartNumberingAfterBreak="0">
    <w:nsid w:val="31356FED"/>
    <w:multiLevelType w:val="hybridMultilevel"/>
    <w:tmpl w:val="DFE4BC06"/>
    <w:lvl w:ilvl="0" w:tplc="CFCE8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7792E"/>
    <w:multiLevelType w:val="hybridMultilevel"/>
    <w:tmpl w:val="127CA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41F4D"/>
    <w:multiLevelType w:val="hybridMultilevel"/>
    <w:tmpl w:val="FB603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4045D"/>
    <w:multiLevelType w:val="hybridMultilevel"/>
    <w:tmpl w:val="69D22EEC"/>
    <w:lvl w:ilvl="0" w:tplc="5FF6F8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07044"/>
    <w:multiLevelType w:val="hybridMultilevel"/>
    <w:tmpl w:val="EE26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36D26"/>
    <w:multiLevelType w:val="hybridMultilevel"/>
    <w:tmpl w:val="486E3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709C4"/>
    <w:multiLevelType w:val="multilevel"/>
    <w:tmpl w:val="BE929E84"/>
    <w:lvl w:ilvl="0">
      <w:start w:val="1"/>
      <w:numFmt w:val="decimal"/>
      <w:pStyle w:val="ListContinue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 w15:restartNumberingAfterBreak="0">
    <w:nsid w:val="5F4359EF"/>
    <w:multiLevelType w:val="singleLevel"/>
    <w:tmpl w:val="AF20E5A2"/>
    <w:lvl w:ilvl="0">
      <w:start w:val="1"/>
      <w:numFmt w:val="lowerRoman"/>
      <w:pStyle w:val="ListNumber3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17" w15:restartNumberingAfterBreak="0">
    <w:nsid w:val="651C404C"/>
    <w:multiLevelType w:val="multilevel"/>
    <w:tmpl w:val="CE8C8E7E"/>
    <w:lvl w:ilvl="0">
      <w:start w:val="1"/>
      <w:numFmt w:val="decimal"/>
      <w:pStyle w:val="1Listcontinue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9952DB8"/>
    <w:multiLevelType w:val="singleLevel"/>
    <w:tmpl w:val="6FC2074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5785773">
    <w:abstractNumId w:val="8"/>
  </w:num>
  <w:num w:numId="2" w16cid:durableId="395012551">
    <w:abstractNumId w:val="7"/>
  </w:num>
  <w:num w:numId="3" w16cid:durableId="1569727225">
    <w:abstractNumId w:val="18"/>
  </w:num>
  <w:num w:numId="4" w16cid:durableId="1307125566">
    <w:abstractNumId w:val="16"/>
  </w:num>
  <w:num w:numId="5" w16cid:durableId="388963026">
    <w:abstractNumId w:val="15"/>
  </w:num>
  <w:num w:numId="6" w16cid:durableId="834152787">
    <w:abstractNumId w:val="5"/>
  </w:num>
  <w:num w:numId="7" w16cid:durableId="1614938677">
    <w:abstractNumId w:val="3"/>
  </w:num>
  <w:num w:numId="8" w16cid:durableId="460804359">
    <w:abstractNumId w:val="1"/>
  </w:num>
  <w:num w:numId="9" w16cid:durableId="1184903283">
    <w:abstractNumId w:val="2"/>
  </w:num>
  <w:num w:numId="10" w16cid:durableId="704604378">
    <w:abstractNumId w:val="17"/>
  </w:num>
  <w:num w:numId="11" w16cid:durableId="1806661976">
    <w:abstractNumId w:val="9"/>
  </w:num>
  <w:num w:numId="12" w16cid:durableId="1985548865">
    <w:abstractNumId w:val="14"/>
  </w:num>
  <w:num w:numId="13" w16cid:durableId="1250430774">
    <w:abstractNumId w:val="13"/>
  </w:num>
  <w:num w:numId="14" w16cid:durableId="570701270">
    <w:abstractNumId w:val="6"/>
  </w:num>
  <w:num w:numId="15" w16cid:durableId="21106143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669227">
    <w:abstractNumId w:val="10"/>
  </w:num>
  <w:num w:numId="17" w16cid:durableId="642848805">
    <w:abstractNumId w:val="17"/>
  </w:num>
  <w:num w:numId="18" w16cid:durableId="241108064">
    <w:abstractNumId w:val="0"/>
  </w:num>
  <w:num w:numId="19" w16cid:durableId="597100662">
    <w:abstractNumId w:val="11"/>
  </w:num>
  <w:num w:numId="20" w16cid:durableId="170998852">
    <w:abstractNumId w:val="17"/>
  </w:num>
  <w:num w:numId="21" w16cid:durableId="642546066">
    <w:abstractNumId w:val="17"/>
  </w:num>
  <w:num w:numId="22" w16cid:durableId="621229551">
    <w:abstractNumId w:val="17"/>
  </w:num>
  <w:num w:numId="23" w16cid:durableId="225145905">
    <w:abstractNumId w:val="17"/>
  </w:num>
  <w:num w:numId="24" w16cid:durableId="1685472657">
    <w:abstractNumId w:val="17"/>
  </w:num>
  <w:num w:numId="25" w16cid:durableId="1760981836">
    <w:abstractNumId w:val="17"/>
  </w:num>
  <w:num w:numId="26" w16cid:durableId="629559270">
    <w:abstractNumId w:val="17"/>
  </w:num>
  <w:num w:numId="27" w16cid:durableId="255985351">
    <w:abstractNumId w:val="17"/>
  </w:num>
  <w:num w:numId="28" w16cid:durableId="1844469343">
    <w:abstractNumId w:val="17"/>
  </w:num>
  <w:num w:numId="29" w16cid:durableId="262342471">
    <w:abstractNumId w:val="17"/>
  </w:num>
  <w:num w:numId="30" w16cid:durableId="391580997">
    <w:abstractNumId w:val="17"/>
  </w:num>
  <w:num w:numId="31" w16cid:durableId="689452826">
    <w:abstractNumId w:val="17"/>
  </w:num>
  <w:num w:numId="32" w16cid:durableId="3421660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74456474">
    <w:abstractNumId w:val="17"/>
  </w:num>
  <w:num w:numId="34" w16cid:durableId="1705133287">
    <w:abstractNumId w:val="17"/>
  </w:num>
  <w:num w:numId="35" w16cid:durableId="743723511">
    <w:abstractNumId w:val="17"/>
  </w:num>
  <w:num w:numId="36" w16cid:durableId="227156946">
    <w:abstractNumId w:val="17"/>
  </w:num>
  <w:num w:numId="37" w16cid:durableId="176534656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intFractionalCharacterWidth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BC"/>
    <w:rsid w:val="00000A31"/>
    <w:rsid w:val="00001786"/>
    <w:rsid w:val="0000216A"/>
    <w:rsid w:val="000025C4"/>
    <w:rsid w:val="00002E85"/>
    <w:rsid w:val="000034BD"/>
    <w:rsid w:val="00005068"/>
    <w:rsid w:val="000053F9"/>
    <w:rsid w:val="00006709"/>
    <w:rsid w:val="0001058F"/>
    <w:rsid w:val="00012E60"/>
    <w:rsid w:val="0001535B"/>
    <w:rsid w:val="00016AF2"/>
    <w:rsid w:val="0001756C"/>
    <w:rsid w:val="00017A93"/>
    <w:rsid w:val="000257F0"/>
    <w:rsid w:val="000307FD"/>
    <w:rsid w:val="00030BC9"/>
    <w:rsid w:val="0003104E"/>
    <w:rsid w:val="0003345D"/>
    <w:rsid w:val="00035870"/>
    <w:rsid w:val="000369FD"/>
    <w:rsid w:val="00036A3A"/>
    <w:rsid w:val="000409FB"/>
    <w:rsid w:val="00040BC9"/>
    <w:rsid w:val="00040E1A"/>
    <w:rsid w:val="0004120C"/>
    <w:rsid w:val="00041943"/>
    <w:rsid w:val="00041FD4"/>
    <w:rsid w:val="00044E35"/>
    <w:rsid w:val="000453C8"/>
    <w:rsid w:val="0004543C"/>
    <w:rsid w:val="00047B52"/>
    <w:rsid w:val="000503BB"/>
    <w:rsid w:val="00050B2D"/>
    <w:rsid w:val="00052BD4"/>
    <w:rsid w:val="000607A4"/>
    <w:rsid w:val="0006090D"/>
    <w:rsid w:val="00061233"/>
    <w:rsid w:val="00061BF5"/>
    <w:rsid w:val="000620EE"/>
    <w:rsid w:val="00067EE4"/>
    <w:rsid w:val="00075A17"/>
    <w:rsid w:val="00075B02"/>
    <w:rsid w:val="0007759D"/>
    <w:rsid w:val="00081193"/>
    <w:rsid w:val="00081EA0"/>
    <w:rsid w:val="00084599"/>
    <w:rsid w:val="00087133"/>
    <w:rsid w:val="00090276"/>
    <w:rsid w:val="000904F9"/>
    <w:rsid w:val="0009196A"/>
    <w:rsid w:val="000929E7"/>
    <w:rsid w:val="00092A61"/>
    <w:rsid w:val="00094AEE"/>
    <w:rsid w:val="00094D3D"/>
    <w:rsid w:val="00096F07"/>
    <w:rsid w:val="00097C96"/>
    <w:rsid w:val="000A06EB"/>
    <w:rsid w:val="000A0759"/>
    <w:rsid w:val="000A177A"/>
    <w:rsid w:val="000A3803"/>
    <w:rsid w:val="000A3A86"/>
    <w:rsid w:val="000A6183"/>
    <w:rsid w:val="000A6EFF"/>
    <w:rsid w:val="000A7318"/>
    <w:rsid w:val="000B058E"/>
    <w:rsid w:val="000B0D61"/>
    <w:rsid w:val="000B2320"/>
    <w:rsid w:val="000B2913"/>
    <w:rsid w:val="000B3771"/>
    <w:rsid w:val="000B4B8B"/>
    <w:rsid w:val="000B54FC"/>
    <w:rsid w:val="000B5A36"/>
    <w:rsid w:val="000B68DF"/>
    <w:rsid w:val="000C10B9"/>
    <w:rsid w:val="000C1257"/>
    <w:rsid w:val="000C12F2"/>
    <w:rsid w:val="000C345F"/>
    <w:rsid w:val="000C361C"/>
    <w:rsid w:val="000C391F"/>
    <w:rsid w:val="000C3931"/>
    <w:rsid w:val="000D18A8"/>
    <w:rsid w:val="000D3707"/>
    <w:rsid w:val="000D6D03"/>
    <w:rsid w:val="000D705A"/>
    <w:rsid w:val="000E031F"/>
    <w:rsid w:val="000E06E3"/>
    <w:rsid w:val="000E06FE"/>
    <w:rsid w:val="000E157C"/>
    <w:rsid w:val="000E1AA4"/>
    <w:rsid w:val="000E437F"/>
    <w:rsid w:val="000E613F"/>
    <w:rsid w:val="000E6332"/>
    <w:rsid w:val="000E7F06"/>
    <w:rsid w:val="000E7F14"/>
    <w:rsid w:val="000F0998"/>
    <w:rsid w:val="000F0EFE"/>
    <w:rsid w:val="000F1965"/>
    <w:rsid w:val="000F7E89"/>
    <w:rsid w:val="001019B8"/>
    <w:rsid w:val="001053AD"/>
    <w:rsid w:val="001072D9"/>
    <w:rsid w:val="00107EFF"/>
    <w:rsid w:val="00112457"/>
    <w:rsid w:val="001129EF"/>
    <w:rsid w:val="00112F18"/>
    <w:rsid w:val="001134DA"/>
    <w:rsid w:val="001135F0"/>
    <w:rsid w:val="00113B88"/>
    <w:rsid w:val="001161D7"/>
    <w:rsid w:val="001162C3"/>
    <w:rsid w:val="00120127"/>
    <w:rsid w:val="00122B90"/>
    <w:rsid w:val="00123DDC"/>
    <w:rsid w:val="0012692C"/>
    <w:rsid w:val="001272E5"/>
    <w:rsid w:val="00130072"/>
    <w:rsid w:val="001303FC"/>
    <w:rsid w:val="00131088"/>
    <w:rsid w:val="00131167"/>
    <w:rsid w:val="00132819"/>
    <w:rsid w:val="00134280"/>
    <w:rsid w:val="00136F11"/>
    <w:rsid w:val="001436AF"/>
    <w:rsid w:val="00144A96"/>
    <w:rsid w:val="00147C8A"/>
    <w:rsid w:val="00150D76"/>
    <w:rsid w:val="0015244E"/>
    <w:rsid w:val="00155909"/>
    <w:rsid w:val="00155F59"/>
    <w:rsid w:val="00156322"/>
    <w:rsid w:val="001614D9"/>
    <w:rsid w:val="00162FB7"/>
    <w:rsid w:val="001641D7"/>
    <w:rsid w:val="00166B67"/>
    <w:rsid w:val="00171E51"/>
    <w:rsid w:val="001726C8"/>
    <w:rsid w:val="00172BF0"/>
    <w:rsid w:val="00174103"/>
    <w:rsid w:val="00175870"/>
    <w:rsid w:val="001778DA"/>
    <w:rsid w:val="00177C53"/>
    <w:rsid w:val="00180640"/>
    <w:rsid w:val="00182408"/>
    <w:rsid w:val="00183690"/>
    <w:rsid w:val="00184382"/>
    <w:rsid w:val="00186721"/>
    <w:rsid w:val="00192F06"/>
    <w:rsid w:val="001948C2"/>
    <w:rsid w:val="0019615F"/>
    <w:rsid w:val="001A1ABA"/>
    <w:rsid w:val="001A230B"/>
    <w:rsid w:val="001A41F1"/>
    <w:rsid w:val="001A4657"/>
    <w:rsid w:val="001A5DDA"/>
    <w:rsid w:val="001A6393"/>
    <w:rsid w:val="001A63F6"/>
    <w:rsid w:val="001A6E89"/>
    <w:rsid w:val="001B1106"/>
    <w:rsid w:val="001B189E"/>
    <w:rsid w:val="001B21FA"/>
    <w:rsid w:val="001B3BE9"/>
    <w:rsid w:val="001B7160"/>
    <w:rsid w:val="001C0485"/>
    <w:rsid w:val="001C1D76"/>
    <w:rsid w:val="001C64B4"/>
    <w:rsid w:val="001C683B"/>
    <w:rsid w:val="001C69D3"/>
    <w:rsid w:val="001D2465"/>
    <w:rsid w:val="001D309D"/>
    <w:rsid w:val="001D5AB2"/>
    <w:rsid w:val="001D70A9"/>
    <w:rsid w:val="001E1F57"/>
    <w:rsid w:val="001E4174"/>
    <w:rsid w:val="001E50BB"/>
    <w:rsid w:val="001E6932"/>
    <w:rsid w:val="001F2278"/>
    <w:rsid w:val="001F4218"/>
    <w:rsid w:val="001F441A"/>
    <w:rsid w:val="001F45BD"/>
    <w:rsid w:val="001F57BF"/>
    <w:rsid w:val="001F595C"/>
    <w:rsid w:val="001F5D4F"/>
    <w:rsid w:val="00200307"/>
    <w:rsid w:val="00205535"/>
    <w:rsid w:val="0020599F"/>
    <w:rsid w:val="002067C6"/>
    <w:rsid w:val="002073EE"/>
    <w:rsid w:val="00207C64"/>
    <w:rsid w:val="00212342"/>
    <w:rsid w:val="00212448"/>
    <w:rsid w:val="00215CFE"/>
    <w:rsid w:val="002174DA"/>
    <w:rsid w:val="00217B0E"/>
    <w:rsid w:val="00227003"/>
    <w:rsid w:val="002277ED"/>
    <w:rsid w:val="00232256"/>
    <w:rsid w:val="002340C0"/>
    <w:rsid w:val="002348A8"/>
    <w:rsid w:val="00235D73"/>
    <w:rsid w:val="002364AC"/>
    <w:rsid w:val="00236CFD"/>
    <w:rsid w:val="00236E51"/>
    <w:rsid w:val="00237567"/>
    <w:rsid w:val="00241BD1"/>
    <w:rsid w:val="002441E1"/>
    <w:rsid w:val="002449A6"/>
    <w:rsid w:val="00244EAE"/>
    <w:rsid w:val="002453CA"/>
    <w:rsid w:val="00245ECD"/>
    <w:rsid w:val="00246858"/>
    <w:rsid w:val="00246AA7"/>
    <w:rsid w:val="0025027B"/>
    <w:rsid w:val="0025048B"/>
    <w:rsid w:val="00250D71"/>
    <w:rsid w:val="00255FF3"/>
    <w:rsid w:val="002570D4"/>
    <w:rsid w:val="0026044F"/>
    <w:rsid w:val="00262BB3"/>
    <w:rsid w:val="0026569F"/>
    <w:rsid w:val="00265838"/>
    <w:rsid w:val="00266AC3"/>
    <w:rsid w:val="002677E9"/>
    <w:rsid w:val="00267A52"/>
    <w:rsid w:val="00270178"/>
    <w:rsid w:val="002705C1"/>
    <w:rsid w:val="00272B1B"/>
    <w:rsid w:val="0027312B"/>
    <w:rsid w:val="00273174"/>
    <w:rsid w:val="00273C63"/>
    <w:rsid w:val="00275A5E"/>
    <w:rsid w:val="00276D25"/>
    <w:rsid w:val="002800B0"/>
    <w:rsid w:val="00280C12"/>
    <w:rsid w:val="00281B31"/>
    <w:rsid w:val="002823DB"/>
    <w:rsid w:val="0028252D"/>
    <w:rsid w:val="00282CF1"/>
    <w:rsid w:val="0028335A"/>
    <w:rsid w:val="0028348A"/>
    <w:rsid w:val="00284576"/>
    <w:rsid w:val="00286100"/>
    <w:rsid w:val="00286F2B"/>
    <w:rsid w:val="00291C2F"/>
    <w:rsid w:val="00291EB2"/>
    <w:rsid w:val="00292789"/>
    <w:rsid w:val="002934E8"/>
    <w:rsid w:val="002936E9"/>
    <w:rsid w:val="00294646"/>
    <w:rsid w:val="0029472F"/>
    <w:rsid w:val="00294DCC"/>
    <w:rsid w:val="00294EE5"/>
    <w:rsid w:val="0029698F"/>
    <w:rsid w:val="002A05DB"/>
    <w:rsid w:val="002A07A7"/>
    <w:rsid w:val="002A0B8D"/>
    <w:rsid w:val="002A5D7D"/>
    <w:rsid w:val="002A7C33"/>
    <w:rsid w:val="002B115B"/>
    <w:rsid w:val="002B1ED4"/>
    <w:rsid w:val="002B4505"/>
    <w:rsid w:val="002B4E53"/>
    <w:rsid w:val="002B5723"/>
    <w:rsid w:val="002B69A3"/>
    <w:rsid w:val="002C031C"/>
    <w:rsid w:val="002C0637"/>
    <w:rsid w:val="002C0D57"/>
    <w:rsid w:val="002C3949"/>
    <w:rsid w:val="002D1987"/>
    <w:rsid w:val="002D2286"/>
    <w:rsid w:val="002D337A"/>
    <w:rsid w:val="002D4719"/>
    <w:rsid w:val="002D4CDC"/>
    <w:rsid w:val="002D76CB"/>
    <w:rsid w:val="002E26D4"/>
    <w:rsid w:val="002E2FD3"/>
    <w:rsid w:val="002E667D"/>
    <w:rsid w:val="002E6794"/>
    <w:rsid w:val="002E728F"/>
    <w:rsid w:val="002F0AAB"/>
    <w:rsid w:val="002F782F"/>
    <w:rsid w:val="002F7E44"/>
    <w:rsid w:val="00300117"/>
    <w:rsid w:val="003012CC"/>
    <w:rsid w:val="00302565"/>
    <w:rsid w:val="00303540"/>
    <w:rsid w:val="0030380A"/>
    <w:rsid w:val="00303E68"/>
    <w:rsid w:val="00304575"/>
    <w:rsid w:val="00307EC6"/>
    <w:rsid w:val="00310EBD"/>
    <w:rsid w:val="0031102B"/>
    <w:rsid w:val="003115BA"/>
    <w:rsid w:val="003115BF"/>
    <w:rsid w:val="00316D78"/>
    <w:rsid w:val="0031774B"/>
    <w:rsid w:val="00320C64"/>
    <w:rsid w:val="003214DB"/>
    <w:rsid w:val="00326D35"/>
    <w:rsid w:val="0033027D"/>
    <w:rsid w:val="0033082F"/>
    <w:rsid w:val="003322BA"/>
    <w:rsid w:val="00333722"/>
    <w:rsid w:val="00333B5F"/>
    <w:rsid w:val="00334007"/>
    <w:rsid w:val="00334067"/>
    <w:rsid w:val="003352BA"/>
    <w:rsid w:val="0033576B"/>
    <w:rsid w:val="00337064"/>
    <w:rsid w:val="00337371"/>
    <w:rsid w:val="00346D2B"/>
    <w:rsid w:val="003476CB"/>
    <w:rsid w:val="00355BD9"/>
    <w:rsid w:val="003567DA"/>
    <w:rsid w:val="00356F35"/>
    <w:rsid w:val="00357A67"/>
    <w:rsid w:val="00357F7A"/>
    <w:rsid w:val="0036028C"/>
    <w:rsid w:val="003612ED"/>
    <w:rsid w:val="0036211B"/>
    <w:rsid w:val="003629C6"/>
    <w:rsid w:val="00363F32"/>
    <w:rsid w:val="00367057"/>
    <w:rsid w:val="00372093"/>
    <w:rsid w:val="00372A2D"/>
    <w:rsid w:val="00372E7B"/>
    <w:rsid w:val="00376122"/>
    <w:rsid w:val="003841EA"/>
    <w:rsid w:val="00384DA6"/>
    <w:rsid w:val="00386C71"/>
    <w:rsid w:val="00387631"/>
    <w:rsid w:val="003A002D"/>
    <w:rsid w:val="003A0795"/>
    <w:rsid w:val="003A11A7"/>
    <w:rsid w:val="003A12F4"/>
    <w:rsid w:val="003A1D77"/>
    <w:rsid w:val="003A4889"/>
    <w:rsid w:val="003A560B"/>
    <w:rsid w:val="003B047E"/>
    <w:rsid w:val="003B0701"/>
    <w:rsid w:val="003B0DB9"/>
    <w:rsid w:val="003B2882"/>
    <w:rsid w:val="003B7845"/>
    <w:rsid w:val="003C2A10"/>
    <w:rsid w:val="003C6680"/>
    <w:rsid w:val="003D00C0"/>
    <w:rsid w:val="003D2F7A"/>
    <w:rsid w:val="003D7CF0"/>
    <w:rsid w:val="003E1FE2"/>
    <w:rsid w:val="003E20E2"/>
    <w:rsid w:val="003E2684"/>
    <w:rsid w:val="003E47FE"/>
    <w:rsid w:val="003E4BA7"/>
    <w:rsid w:val="003E7A92"/>
    <w:rsid w:val="003E7E71"/>
    <w:rsid w:val="003F0F8E"/>
    <w:rsid w:val="003F37BB"/>
    <w:rsid w:val="003F546C"/>
    <w:rsid w:val="003F7486"/>
    <w:rsid w:val="0040181C"/>
    <w:rsid w:val="00403267"/>
    <w:rsid w:val="00403D01"/>
    <w:rsid w:val="004058FC"/>
    <w:rsid w:val="00411FFE"/>
    <w:rsid w:val="0041221B"/>
    <w:rsid w:val="004143C6"/>
    <w:rsid w:val="00414FDD"/>
    <w:rsid w:val="00415433"/>
    <w:rsid w:val="00417D49"/>
    <w:rsid w:val="004214E6"/>
    <w:rsid w:val="004215D1"/>
    <w:rsid w:val="004233D2"/>
    <w:rsid w:val="00423C9F"/>
    <w:rsid w:val="0042535D"/>
    <w:rsid w:val="004375C6"/>
    <w:rsid w:val="0044432B"/>
    <w:rsid w:val="004516FA"/>
    <w:rsid w:val="00455C99"/>
    <w:rsid w:val="00455D19"/>
    <w:rsid w:val="00455EFA"/>
    <w:rsid w:val="00456533"/>
    <w:rsid w:val="00460B12"/>
    <w:rsid w:val="0046160C"/>
    <w:rsid w:val="004618D3"/>
    <w:rsid w:val="00463A3D"/>
    <w:rsid w:val="00464DC3"/>
    <w:rsid w:val="004658B4"/>
    <w:rsid w:val="00466B76"/>
    <w:rsid w:val="0046764A"/>
    <w:rsid w:val="00467DC2"/>
    <w:rsid w:val="00470EEC"/>
    <w:rsid w:val="0047213C"/>
    <w:rsid w:val="004723F7"/>
    <w:rsid w:val="00473C42"/>
    <w:rsid w:val="00473D71"/>
    <w:rsid w:val="004743CE"/>
    <w:rsid w:val="004748E1"/>
    <w:rsid w:val="00475C6D"/>
    <w:rsid w:val="00477B98"/>
    <w:rsid w:val="00480863"/>
    <w:rsid w:val="0048097A"/>
    <w:rsid w:val="00484DCF"/>
    <w:rsid w:val="00490789"/>
    <w:rsid w:val="00490B5C"/>
    <w:rsid w:val="00495FAC"/>
    <w:rsid w:val="00496070"/>
    <w:rsid w:val="00496E65"/>
    <w:rsid w:val="004A02DA"/>
    <w:rsid w:val="004A0B79"/>
    <w:rsid w:val="004A2A31"/>
    <w:rsid w:val="004A2AA4"/>
    <w:rsid w:val="004A2E6D"/>
    <w:rsid w:val="004B2032"/>
    <w:rsid w:val="004B48AC"/>
    <w:rsid w:val="004B4C24"/>
    <w:rsid w:val="004B5B6B"/>
    <w:rsid w:val="004B6F91"/>
    <w:rsid w:val="004C038F"/>
    <w:rsid w:val="004C2D96"/>
    <w:rsid w:val="004C3507"/>
    <w:rsid w:val="004C457A"/>
    <w:rsid w:val="004C48F3"/>
    <w:rsid w:val="004C5A60"/>
    <w:rsid w:val="004C7198"/>
    <w:rsid w:val="004C764A"/>
    <w:rsid w:val="004D2143"/>
    <w:rsid w:val="004D416F"/>
    <w:rsid w:val="004D68F6"/>
    <w:rsid w:val="004D7177"/>
    <w:rsid w:val="004E02F0"/>
    <w:rsid w:val="004E06EA"/>
    <w:rsid w:val="004E1C11"/>
    <w:rsid w:val="004E39D5"/>
    <w:rsid w:val="004E5F14"/>
    <w:rsid w:val="004E737C"/>
    <w:rsid w:val="004E7F54"/>
    <w:rsid w:val="004F409E"/>
    <w:rsid w:val="004F7329"/>
    <w:rsid w:val="00502F6A"/>
    <w:rsid w:val="005057F9"/>
    <w:rsid w:val="00510559"/>
    <w:rsid w:val="0051154E"/>
    <w:rsid w:val="005122D0"/>
    <w:rsid w:val="0051755C"/>
    <w:rsid w:val="00517B44"/>
    <w:rsid w:val="005204C2"/>
    <w:rsid w:val="0052054F"/>
    <w:rsid w:val="00520D25"/>
    <w:rsid w:val="00520E4F"/>
    <w:rsid w:val="0052154C"/>
    <w:rsid w:val="00521635"/>
    <w:rsid w:val="005313E4"/>
    <w:rsid w:val="00531659"/>
    <w:rsid w:val="00531936"/>
    <w:rsid w:val="00532C24"/>
    <w:rsid w:val="005340DF"/>
    <w:rsid w:val="00540E24"/>
    <w:rsid w:val="00543C55"/>
    <w:rsid w:val="00544742"/>
    <w:rsid w:val="0054682A"/>
    <w:rsid w:val="00551F6D"/>
    <w:rsid w:val="00556B75"/>
    <w:rsid w:val="00557DD7"/>
    <w:rsid w:val="005608C1"/>
    <w:rsid w:val="00560ABD"/>
    <w:rsid w:val="00560B81"/>
    <w:rsid w:val="00562854"/>
    <w:rsid w:val="00564893"/>
    <w:rsid w:val="00565750"/>
    <w:rsid w:val="00567A01"/>
    <w:rsid w:val="005726C1"/>
    <w:rsid w:val="00573782"/>
    <w:rsid w:val="00574466"/>
    <w:rsid w:val="005753D5"/>
    <w:rsid w:val="00577EE0"/>
    <w:rsid w:val="005801A5"/>
    <w:rsid w:val="00582246"/>
    <w:rsid w:val="00583390"/>
    <w:rsid w:val="005837F7"/>
    <w:rsid w:val="00584ED8"/>
    <w:rsid w:val="0058574C"/>
    <w:rsid w:val="00587C08"/>
    <w:rsid w:val="00587F33"/>
    <w:rsid w:val="00592459"/>
    <w:rsid w:val="00593EE8"/>
    <w:rsid w:val="005943D1"/>
    <w:rsid w:val="005A112F"/>
    <w:rsid w:val="005A2F71"/>
    <w:rsid w:val="005A3E46"/>
    <w:rsid w:val="005A5A7F"/>
    <w:rsid w:val="005A6C92"/>
    <w:rsid w:val="005A6FFC"/>
    <w:rsid w:val="005B04FC"/>
    <w:rsid w:val="005B1EF5"/>
    <w:rsid w:val="005B413E"/>
    <w:rsid w:val="005B43A3"/>
    <w:rsid w:val="005B4734"/>
    <w:rsid w:val="005C0DE5"/>
    <w:rsid w:val="005C2E7D"/>
    <w:rsid w:val="005C4B2E"/>
    <w:rsid w:val="005C52E3"/>
    <w:rsid w:val="005C5F76"/>
    <w:rsid w:val="005C6350"/>
    <w:rsid w:val="005D0674"/>
    <w:rsid w:val="005D0B75"/>
    <w:rsid w:val="005D2B15"/>
    <w:rsid w:val="005D3641"/>
    <w:rsid w:val="005D451D"/>
    <w:rsid w:val="005D538A"/>
    <w:rsid w:val="005D6867"/>
    <w:rsid w:val="005E01C2"/>
    <w:rsid w:val="005E09EC"/>
    <w:rsid w:val="005E2555"/>
    <w:rsid w:val="005E5B8F"/>
    <w:rsid w:val="005E6700"/>
    <w:rsid w:val="005E79EF"/>
    <w:rsid w:val="005F1E03"/>
    <w:rsid w:val="005F32B7"/>
    <w:rsid w:val="005F46E4"/>
    <w:rsid w:val="005F66D6"/>
    <w:rsid w:val="005F7A3E"/>
    <w:rsid w:val="00601138"/>
    <w:rsid w:val="00602A9F"/>
    <w:rsid w:val="00602ED7"/>
    <w:rsid w:val="0060349D"/>
    <w:rsid w:val="0060354A"/>
    <w:rsid w:val="006048BF"/>
    <w:rsid w:val="00604A58"/>
    <w:rsid w:val="00605EC8"/>
    <w:rsid w:val="00606982"/>
    <w:rsid w:val="00607381"/>
    <w:rsid w:val="00612A27"/>
    <w:rsid w:val="00613BCE"/>
    <w:rsid w:val="00616925"/>
    <w:rsid w:val="006169F9"/>
    <w:rsid w:val="006175BC"/>
    <w:rsid w:val="0061786E"/>
    <w:rsid w:val="00617E7A"/>
    <w:rsid w:val="00617EAF"/>
    <w:rsid w:val="00620712"/>
    <w:rsid w:val="006207AF"/>
    <w:rsid w:val="006216A6"/>
    <w:rsid w:val="00626A8C"/>
    <w:rsid w:val="00626ADF"/>
    <w:rsid w:val="00627BC1"/>
    <w:rsid w:val="006329CC"/>
    <w:rsid w:val="006335CE"/>
    <w:rsid w:val="00636466"/>
    <w:rsid w:val="006364E0"/>
    <w:rsid w:val="00637983"/>
    <w:rsid w:val="006413CB"/>
    <w:rsid w:val="00644069"/>
    <w:rsid w:val="00646080"/>
    <w:rsid w:val="00646C2C"/>
    <w:rsid w:val="006510BF"/>
    <w:rsid w:val="0065134A"/>
    <w:rsid w:val="00651866"/>
    <w:rsid w:val="00651D58"/>
    <w:rsid w:val="00660629"/>
    <w:rsid w:val="00660DDD"/>
    <w:rsid w:val="00661407"/>
    <w:rsid w:val="006624DA"/>
    <w:rsid w:val="006677E8"/>
    <w:rsid w:val="00670B12"/>
    <w:rsid w:val="00673716"/>
    <w:rsid w:val="006739B2"/>
    <w:rsid w:val="00674D94"/>
    <w:rsid w:val="00674DDB"/>
    <w:rsid w:val="00677764"/>
    <w:rsid w:val="00677A82"/>
    <w:rsid w:val="00681607"/>
    <w:rsid w:val="00682B37"/>
    <w:rsid w:val="00683166"/>
    <w:rsid w:val="00684A82"/>
    <w:rsid w:val="00685EED"/>
    <w:rsid w:val="00690053"/>
    <w:rsid w:val="00690680"/>
    <w:rsid w:val="006913F0"/>
    <w:rsid w:val="00696725"/>
    <w:rsid w:val="00697CFF"/>
    <w:rsid w:val="006A389C"/>
    <w:rsid w:val="006A5C9E"/>
    <w:rsid w:val="006B10E2"/>
    <w:rsid w:val="006B190E"/>
    <w:rsid w:val="006B50AF"/>
    <w:rsid w:val="006B582A"/>
    <w:rsid w:val="006B662C"/>
    <w:rsid w:val="006C0AE2"/>
    <w:rsid w:val="006C56B4"/>
    <w:rsid w:val="006C5CDE"/>
    <w:rsid w:val="006C6C51"/>
    <w:rsid w:val="006D01B3"/>
    <w:rsid w:val="006D0430"/>
    <w:rsid w:val="006D1DFC"/>
    <w:rsid w:val="006D23F3"/>
    <w:rsid w:val="006D42C4"/>
    <w:rsid w:val="006D5E95"/>
    <w:rsid w:val="006D6BE4"/>
    <w:rsid w:val="006D700B"/>
    <w:rsid w:val="006E2884"/>
    <w:rsid w:val="006E29B6"/>
    <w:rsid w:val="006E2EF5"/>
    <w:rsid w:val="006E311C"/>
    <w:rsid w:val="006E3E57"/>
    <w:rsid w:val="006E4C72"/>
    <w:rsid w:val="006E5705"/>
    <w:rsid w:val="006E7949"/>
    <w:rsid w:val="006F014B"/>
    <w:rsid w:val="006F16BE"/>
    <w:rsid w:val="006F21AC"/>
    <w:rsid w:val="006F2227"/>
    <w:rsid w:val="006F2366"/>
    <w:rsid w:val="006F5358"/>
    <w:rsid w:val="006F54FC"/>
    <w:rsid w:val="006F643C"/>
    <w:rsid w:val="006F6923"/>
    <w:rsid w:val="00705412"/>
    <w:rsid w:val="007057AB"/>
    <w:rsid w:val="00706862"/>
    <w:rsid w:val="00707657"/>
    <w:rsid w:val="007108D6"/>
    <w:rsid w:val="00713849"/>
    <w:rsid w:val="0071538F"/>
    <w:rsid w:val="00717464"/>
    <w:rsid w:val="00717C95"/>
    <w:rsid w:val="00731EC8"/>
    <w:rsid w:val="007349BC"/>
    <w:rsid w:val="00735755"/>
    <w:rsid w:val="0073633E"/>
    <w:rsid w:val="007364E1"/>
    <w:rsid w:val="00736856"/>
    <w:rsid w:val="00736E48"/>
    <w:rsid w:val="0073778B"/>
    <w:rsid w:val="007400E4"/>
    <w:rsid w:val="007403B9"/>
    <w:rsid w:val="00741174"/>
    <w:rsid w:val="0074296C"/>
    <w:rsid w:val="00743E58"/>
    <w:rsid w:val="007444EC"/>
    <w:rsid w:val="007479A4"/>
    <w:rsid w:val="0075528E"/>
    <w:rsid w:val="00755A34"/>
    <w:rsid w:val="00757AF1"/>
    <w:rsid w:val="00757AFD"/>
    <w:rsid w:val="0076117A"/>
    <w:rsid w:val="00761F34"/>
    <w:rsid w:val="0076297F"/>
    <w:rsid w:val="007635F9"/>
    <w:rsid w:val="00764B4A"/>
    <w:rsid w:val="007659C3"/>
    <w:rsid w:val="00767F3F"/>
    <w:rsid w:val="00772E5B"/>
    <w:rsid w:val="00773A63"/>
    <w:rsid w:val="00773F97"/>
    <w:rsid w:val="00775082"/>
    <w:rsid w:val="0077542F"/>
    <w:rsid w:val="00777C6C"/>
    <w:rsid w:val="00780B08"/>
    <w:rsid w:val="0078153B"/>
    <w:rsid w:val="00781F38"/>
    <w:rsid w:val="007826B1"/>
    <w:rsid w:val="007839B1"/>
    <w:rsid w:val="00783E51"/>
    <w:rsid w:val="00784755"/>
    <w:rsid w:val="0079270B"/>
    <w:rsid w:val="00793479"/>
    <w:rsid w:val="00797081"/>
    <w:rsid w:val="00797A85"/>
    <w:rsid w:val="007A125D"/>
    <w:rsid w:val="007A129D"/>
    <w:rsid w:val="007A1458"/>
    <w:rsid w:val="007A3B4B"/>
    <w:rsid w:val="007A4856"/>
    <w:rsid w:val="007A7940"/>
    <w:rsid w:val="007B002F"/>
    <w:rsid w:val="007B015C"/>
    <w:rsid w:val="007B05E4"/>
    <w:rsid w:val="007B0FBF"/>
    <w:rsid w:val="007B2BC8"/>
    <w:rsid w:val="007B339C"/>
    <w:rsid w:val="007B79FE"/>
    <w:rsid w:val="007C08AD"/>
    <w:rsid w:val="007C29A9"/>
    <w:rsid w:val="007C3CEB"/>
    <w:rsid w:val="007C409E"/>
    <w:rsid w:val="007C480F"/>
    <w:rsid w:val="007C5D28"/>
    <w:rsid w:val="007C792C"/>
    <w:rsid w:val="007D1272"/>
    <w:rsid w:val="007D5F55"/>
    <w:rsid w:val="007E0331"/>
    <w:rsid w:val="007E3C79"/>
    <w:rsid w:val="007E71C5"/>
    <w:rsid w:val="007E7359"/>
    <w:rsid w:val="007F2404"/>
    <w:rsid w:val="007F2780"/>
    <w:rsid w:val="007F32A5"/>
    <w:rsid w:val="007F7A09"/>
    <w:rsid w:val="00800F3D"/>
    <w:rsid w:val="00801794"/>
    <w:rsid w:val="008019E7"/>
    <w:rsid w:val="008037F1"/>
    <w:rsid w:val="00803B73"/>
    <w:rsid w:val="00804331"/>
    <w:rsid w:val="00804C89"/>
    <w:rsid w:val="00810AFB"/>
    <w:rsid w:val="008111F6"/>
    <w:rsid w:val="008146D2"/>
    <w:rsid w:val="00814E9F"/>
    <w:rsid w:val="008155E1"/>
    <w:rsid w:val="00816291"/>
    <w:rsid w:val="00816E08"/>
    <w:rsid w:val="00817394"/>
    <w:rsid w:val="00817688"/>
    <w:rsid w:val="008204B2"/>
    <w:rsid w:val="00820B07"/>
    <w:rsid w:val="00823B89"/>
    <w:rsid w:val="00824177"/>
    <w:rsid w:val="00830008"/>
    <w:rsid w:val="00830E1A"/>
    <w:rsid w:val="0083719D"/>
    <w:rsid w:val="00841742"/>
    <w:rsid w:val="00842172"/>
    <w:rsid w:val="00843CB1"/>
    <w:rsid w:val="00843EF2"/>
    <w:rsid w:val="00844889"/>
    <w:rsid w:val="00850B01"/>
    <w:rsid w:val="0085132B"/>
    <w:rsid w:val="008517F4"/>
    <w:rsid w:val="008538CF"/>
    <w:rsid w:val="0085423C"/>
    <w:rsid w:val="00854443"/>
    <w:rsid w:val="00854F69"/>
    <w:rsid w:val="00856629"/>
    <w:rsid w:val="0085691E"/>
    <w:rsid w:val="00856BBC"/>
    <w:rsid w:val="0086019C"/>
    <w:rsid w:val="00860DCA"/>
    <w:rsid w:val="00860DF5"/>
    <w:rsid w:val="0086146B"/>
    <w:rsid w:val="00861973"/>
    <w:rsid w:val="00862411"/>
    <w:rsid w:val="008637E3"/>
    <w:rsid w:val="008653D9"/>
    <w:rsid w:val="008670DC"/>
    <w:rsid w:val="00870849"/>
    <w:rsid w:val="00871B75"/>
    <w:rsid w:val="008740E2"/>
    <w:rsid w:val="00874488"/>
    <w:rsid w:val="00875F8A"/>
    <w:rsid w:val="00877806"/>
    <w:rsid w:val="00877EDE"/>
    <w:rsid w:val="00881639"/>
    <w:rsid w:val="00883DD8"/>
    <w:rsid w:val="00885BB0"/>
    <w:rsid w:val="00885ECD"/>
    <w:rsid w:val="00886447"/>
    <w:rsid w:val="00890B0F"/>
    <w:rsid w:val="00891376"/>
    <w:rsid w:val="00893386"/>
    <w:rsid w:val="00893504"/>
    <w:rsid w:val="00893596"/>
    <w:rsid w:val="008A291C"/>
    <w:rsid w:val="008A3B41"/>
    <w:rsid w:val="008A591F"/>
    <w:rsid w:val="008A5B1D"/>
    <w:rsid w:val="008B0BCB"/>
    <w:rsid w:val="008B42E4"/>
    <w:rsid w:val="008B53A1"/>
    <w:rsid w:val="008B7DB1"/>
    <w:rsid w:val="008C1033"/>
    <w:rsid w:val="008C1340"/>
    <w:rsid w:val="008C4182"/>
    <w:rsid w:val="008C47EE"/>
    <w:rsid w:val="008C47F6"/>
    <w:rsid w:val="008C4B20"/>
    <w:rsid w:val="008C6B90"/>
    <w:rsid w:val="008C71AB"/>
    <w:rsid w:val="008C7A90"/>
    <w:rsid w:val="008D0B45"/>
    <w:rsid w:val="008D1AA4"/>
    <w:rsid w:val="008D1C53"/>
    <w:rsid w:val="008D27B1"/>
    <w:rsid w:val="008D54E2"/>
    <w:rsid w:val="008E2DD5"/>
    <w:rsid w:val="008E6ACF"/>
    <w:rsid w:val="008F0776"/>
    <w:rsid w:val="008F1753"/>
    <w:rsid w:val="008F1D01"/>
    <w:rsid w:val="008F23A2"/>
    <w:rsid w:val="008F30AE"/>
    <w:rsid w:val="008F4C90"/>
    <w:rsid w:val="008F503F"/>
    <w:rsid w:val="008F5CA3"/>
    <w:rsid w:val="008F5EC0"/>
    <w:rsid w:val="008F7B70"/>
    <w:rsid w:val="008F7E30"/>
    <w:rsid w:val="009013F8"/>
    <w:rsid w:val="00901BFA"/>
    <w:rsid w:val="00903398"/>
    <w:rsid w:val="009061BB"/>
    <w:rsid w:val="00906213"/>
    <w:rsid w:val="00906D89"/>
    <w:rsid w:val="00910B0F"/>
    <w:rsid w:val="00910E3A"/>
    <w:rsid w:val="00915691"/>
    <w:rsid w:val="00915BC1"/>
    <w:rsid w:val="0092064C"/>
    <w:rsid w:val="00921989"/>
    <w:rsid w:val="00923952"/>
    <w:rsid w:val="00924383"/>
    <w:rsid w:val="00927E46"/>
    <w:rsid w:val="009312E3"/>
    <w:rsid w:val="00932264"/>
    <w:rsid w:val="00932A9A"/>
    <w:rsid w:val="00933FDF"/>
    <w:rsid w:val="009340BA"/>
    <w:rsid w:val="00934327"/>
    <w:rsid w:val="0093433C"/>
    <w:rsid w:val="009348E8"/>
    <w:rsid w:val="00935968"/>
    <w:rsid w:val="00935C51"/>
    <w:rsid w:val="00936BAE"/>
    <w:rsid w:val="00937460"/>
    <w:rsid w:val="009407C1"/>
    <w:rsid w:val="009407D4"/>
    <w:rsid w:val="00942CC0"/>
    <w:rsid w:val="00942DA1"/>
    <w:rsid w:val="00944803"/>
    <w:rsid w:val="009450EA"/>
    <w:rsid w:val="00945583"/>
    <w:rsid w:val="0094718D"/>
    <w:rsid w:val="00950E36"/>
    <w:rsid w:val="0095155D"/>
    <w:rsid w:val="00952AD5"/>
    <w:rsid w:val="00955894"/>
    <w:rsid w:val="0095799F"/>
    <w:rsid w:val="00960DC2"/>
    <w:rsid w:val="0096247B"/>
    <w:rsid w:val="0096295E"/>
    <w:rsid w:val="00963641"/>
    <w:rsid w:val="009641B2"/>
    <w:rsid w:val="0096620B"/>
    <w:rsid w:val="009670D3"/>
    <w:rsid w:val="00967B00"/>
    <w:rsid w:val="00971B21"/>
    <w:rsid w:val="00971D40"/>
    <w:rsid w:val="0097475F"/>
    <w:rsid w:val="00974994"/>
    <w:rsid w:val="00976604"/>
    <w:rsid w:val="00977BEA"/>
    <w:rsid w:val="00983339"/>
    <w:rsid w:val="0098551B"/>
    <w:rsid w:val="00985C0F"/>
    <w:rsid w:val="00985E5E"/>
    <w:rsid w:val="00985EF1"/>
    <w:rsid w:val="009862FF"/>
    <w:rsid w:val="00990E3D"/>
    <w:rsid w:val="00991D64"/>
    <w:rsid w:val="009A21DD"/>
    <w:rsid w:val="009A2D92"/>
    <w:rsid w:val="009A30DE"/>
    <w:rsid w:val="009A414E"/>
    <w:rsid w:val="009A62F8"/>
    <w:rsid w:val="009B1F18"/>
    <w:rsid w:val="009B330E"/>
    <w:rsid w:val="009B4A82"/>
    <w:rsid w:val="009B677D"/>
    <w:rsid w:val="009B6D3E"/>
    <w:rsid w:val="009B7B6C"/>
    <w:rsid w:val="009D0D74"/>
    <w:rsid w:val="009D5F3B"/>
    <w:rsid w:val="009D6CDD"/>
    <w:rsid w:val="009E06F8"/>
    <w:rsid w:val="009E4657"/>
    <w:rsid w:val="009E4E42"/>
    <w:rsid w:val="009E52F2"/>
    <w:rsid w:val="009E61A6"/>
    <w:rsid w:val="009E6731"/>
    <w:rsid w:val="009E751F"/>
    <w:rsid w:val="009F3874"/>
    <w:rsid w:val="009F3BE4"/>
    <w:rsid w:val="009F718D"/>
    <w:rsid w:val="00A0386E"/>
    <w:rsid w:val="00A06AFB"/>
    <w:rsid w:val="00A10B66"/>
    <w:rsid w:val="00A1172F"/>
    <w:rsid w:val="00A12298"/>
    <w:rsid w:val="00A131B2"/>
    <w:rsid w:val="00A13CCE"/>
    <w:rsid w:val="00A16860"/>
    <w:rsid w:val="00A176DF"/>
    <w:rsid w:val="00A202C3"/>
    <w:rsid w:val="00A21DEC"/>
    <w:rsid w:val="00A22266"/>
    <w:rsid w:val="00A23148"/>
    <w:rsid w:val="00A24A2D"/>
    <w:rsid w:val="00A252AD"/>
    <w:rsid w:val="00A256CE"/>
    <w:rsid w:val="00A26A51"/>
    <w:rsid w:val="00A2746B"/>
    <w:rsid w:val="00A30EDC"/>
    <w:rsid w:val="00A310EE"/>
    <w:rsid w:val="00A31B33"/>
    <w:rsid w:val="00A31B6E"/>
    <w:rsid w:val="00A35194"/>
    <w:rsid w:val="00A36DDC"/>
    <w:rsid w:val="00A376CC"/>
    <w:rsid w:val="00A3771E"/>
    <w:rsid w:val="00A37984"/>
    <w:rsid w:val="00A4100A"/>
    <w:rsid w:val="00A42E92"/>
    <w:rsid w:val="00A44530"/>
    <w:rsid w:val="00A454F2"/>
    <w:rsid w:val="00A458F1"/>
    <w:rsid w:val="00A524B2"/>
    <w:rsid w:val="00A530C6"/>
    <w:rsid w:val="00A5504A"/>
    <w:rsid w:val="00A55BEA"/>
    <w:rsid w:val="00A5680F"/>
    <w:rsid w:val="00A57A36"/>
    <w:rsid w:val="00A61DB2"/>
    <w:rsid w:val="00A623A1"/>
    <w:rsid w:val="00A63F2C"/>
    <w:rsid w:val="00A64515"/>
    <w:rsid w:val="00A65B26"/>
    <w:rsid w:val="00A67E4A"/>
    <w:rsid w:val="00A707FE"/>
    <w:rsid w:val="00A73A4F"/>
    <w:rsid w:val="00A7485C"/>
    <w:rsid w:val="00A75284"/>
    <w:rsid w:val="00A75A54"/>
    <w:rsid w:val="00A77BF8"/>
    <w:rsid w:val="00A800B4"/>
    <w:rsid w:val="00A824B9"/>
    <w:rsid w:val="00A83B4B"/>
    <w:rsid w:val="00A83CE0"/>
    <w:rsid w:val="00A85453"/>
    <w:rsid w:val="00A85B51"/>
    <w:rsid w:val="00A87B8F"/>
    <w:rsid w:val="00A91320"/>
    <w:rsid w:val="00A93C5D"/>
    <w:rsid w:val="00A946CB"/>
    <w:rsid w:val="00A94701"/>
    <w:rsid w:val="00A965E7"/>
    <w:rsid w:val="00AA1E01"/>
    <w:rsid w:val="00AA2ACA"/>
    <w:rsid w:val="00AA3C5C"/>
    <w:rsid w:val="00AB04BA"/>
    <w:rsid w:val="00AB0DBB"/>
    <w:rsid w:val="00AB115E"/>
    <w:rsid w:val="00AB1467"/>
    <w:rsid w:val="00AB376A"/>
    <w:rsid w:val="00AB5037"/>
    <w:rsid w:val="00AC2713"/>
    <w:rsid w:val="00AC40E3"/>
    <w:rsid w:val="00AC41B5"/>
    <w:rsid w:val="00AC4E18"/>
    <w:rsid w:val="00AC54F8"/>
    <w:rsid w:val="00AC5C4C"/>
    <w:rsid w:val="00AD00C5"/>
    <w:rsid w:val="00AD049F"/>
    <w:rsid w:val="00AD1516"/>
    <w:rsid w:val="00AD2F48"/>
    <w:rsid w:val="00AD406B"/>
    <w:rsid w:val="00AD54A1"/>
    <w:rsid w:val="00AD78AC"/>
    <w:rsid w:val="00AD7A41"/>
    <w:rsid w:val="00AD7A64"/>
    <w:rsid w:val="00AE0E4A"/>
    <w:rsid w:val="00AE1AF8"/>
    <w:rsid w:val="00AE1F7E"/>
    <w:rsid w:val="00AE2D57"/>
    <w:rsid w:val="00AE3D82"/>
    <w:rsid w:val="00AE3FF7"/>
    <w:rsid w:val="00AE4E65"/>
    <w:rsid w:val="00AE5760"/>
    <w:rsid w:val="00AE6B4B"/>
    <w:rsid w:val="00AE6DB0"/>
    <w:rsid w:val="00AF1395"/>
    <w:rsid w:val="00AF174C"/>
    <w:rsid w:val="00AF211A"/>
    <w:rsid w:val="00AF3325"/>
    <w:rsid w:val="00AF4452"/>
    <w:rsid w:val="00AF529C"/>
    <w:rsid w:val="00AF7ABC"/>
    <w:rsid w:val="00B012B9"/>
    <w:rsid w:val="00B01D5A"/>
    <w:rsid w:val="00B03005"/>
    <w:rsid w:val="00B047A6"/>
    <w:rsid w:val="00B04872"/>
    <w:rsid w:val="00B0501F"/>
    <w:rsid w:val="00B074A9"/>
    <w:rsid w:val="00B105D1"/>
    <w:rsid w:val="00B117D9"/>
    <w:rsid w:val="00B120E3"/>
    <w:rsid w:val="00B15844"/>
    <w:rsid w:val="00B1596F"/>
    <w:rsid w:val="00B164E0"/>
    <w:rsid w:val="00B176A0"/>
    <w:rsid w:val="00B2374B"/>
    <w:rsid w:val="00B23C26"/>
    <w:rsid w:val="00B25593"/>
    <w:rsid w:val="00B3279B"/>
    <w:rsid w:val="00B329B7"/>
    <w:rsid w:val="00B329F2"/>
    <w:rsid w:val="00B33B95"/>
    <w:rsid w:val="00B33BAE"/>
    <w:rsid w:val="00B3679A"/>
    <w:rsid w:val="00B3748E"/>
    <w:rsid w:val="00B438B8"/>
    <w:rsid w:val="00B43E81"/>
    <w:rsid w:val="00B464D0"/>
    <w:rsid w:val="00B466A8"/>
    <w:rsid w:val="00B46DE8"/>
    <w:rsid w:val="00B52E55"/>
    <w:rsid w:val="00B54BB9"/>
    <w:rsid w:val="00B55C10"/>
    <w:rsid w:val="00B5696C"/>
    <w:rsid w:val="00B618E0"/>
    <w:rsid w:val="00B62E41"/>
    <w:rsid w:val="00B715B6"/>
    <w:rsid w:val="00B715DE"/>
    <w:rsid w:val="00B72633"/>
    <w:rsid w:val="00B73473"/>
    <w:rsid w:val="00B76A97"/>
    <w:rsid w:val="00B77306"/>
    <w:rsid w:val="00B77C7B"/>
    <w:rsid w:val="00B800AE"/>
    <w:rsid w:val="00B858BC"/>
    <w:rsid w:val="00B85C1C"/>
    <w:rsid w:val="00B85CB7"/>
    <w:rsid w:val="00B8774C"/>
    <w:rsid w:val="00B90FD6"/>
    <w:rsid w:val="00B92475"/>
    <w:rsid w:val="00B92652"/>
    <w:rsid w:val="00B93577"/>
    <w:rsid w:val="00B9562F"/>
    <w:rsid w:val="00B95F31"/>
    <w:rsid w:val="00B96006"/>
    <w:rsid w:val="00B96DB0"/>
    <w:rsid w:val="00BA2B6C"/>
    <w:rsid w:val="00BA38EF"/>
    <w:rsid w:val="00BA3BFE"/>
    <w:rsid w:val="00BA4A67"/>
    <w:rsid w:val="00BA5034"/>
    <w:rsid w:val="00BA648A"/>
    <w:rsid w:val="00BA64A5"/>
    <w:rsid w:val="00BA7547"/>
    <w:rsid w:val="00BA782C"/>
    <w:rsid w:val="00BB0559"/>
    <w:rsid w:val="00BB1C6A"/>
    <w:rsid w:val="00BB3B84"/>
    <w:rsid w:val="00BB45D8"/>
    <w:rsid w:val="00BB4E47"/>
    <w:rsid w:val="00BB6550"/>
    <w:rsid w:val="00BB6B36"/>
    <w:rsid w:val="00BB6FC4"/>
    <w:rsid w:val="00BB7664"/>
    <w:rsid w:val="00BC3AC3"/>
    <w:rsid w:val="00BC3F61"/>
    <w:rsid w:val="00BC6913"/>
    <w:rsid w:val="00BC6A10"/>
    <w:rsid w:val="00BD2B6A"/>
    <w:rsid w:val="00BD33B6"/>
    <w:rsid w:val="00BD401A"/>
    <w:rsid w:val="00BD559C"/>
    <w:rsid w:val="00BD5D11"/>
    <w:rsid w:val="00BD5FD3"/>
    <w:rsid w:val="00BD7660"/>
    <w:rsid w:val="00BD7910"/>
    <w:rsid w:val="00BE2117"/>
    <w:rsid w:val="00BE3CC6"/>
    <w:rsid w:val="00BE41FC"/>
    <w:rsid w:val="00BE505F"/>
    <w:rsid w:val="00BE5261"/>
    <w:rsid w:val="00BE53EC"/>
    <w:rsid w:val="00BE5C77"/>
    <w:rsid w:val="00BE6BEF"/>
    <w:rsid w:val="00BE6C85"/>
    <w:rsid w:val="00BF1AEC"/>
    <w:rsid w:val="00BF1D7A"/>
    <w:rsid w:val="00BF1E12"/>
    <w:rsid w:val="00BF399F"/>
    <w:rsid w:val="00BF44B8"/>
    <w:rsid w:val="00BF5AB8"/>
    <w:rsid w:val="00BF5BCA"/>
    <w:rsid w:val="00C01EBA"/>
    <w:rsid w:val="00C022AB"/>
    <w:rsid w:val="00C026F5"/>
    <w:rsid w:val="00C03C36"/>
    <w:rsid w:val="00C04C32"/>
    <w:rsid w:val="00C05653"/>
    <w:rsid w:val="00C05FF0"/>
    <w:rsid w:val="00C10161"/>
    <w:rsid w:val="00C12799"/>
    <w:rsid w:val="00C12D7F"/>
    <w:rsid w:val="00C1334A"/>
    <w:rsid w:val="00C136A7"/>
    <w:rsid w:val="00C1443D"/>
    <w:rsid w:val="00C1497C"/>
    <w:rsid w:val="00C14AAC"/>
    <w:rsid w:val="00C14C07"/>
    <w:rsid w:val="00C1716D"/>
    <w:rsid w:val="00C22B96"/>
    <w:rsid w:val="00C23D3D"/>
    <w:rsid w:val="00C24ACF"/>
    <w:rsid w:val="00C27833"/>
    <w:rsid w:val="00C2787E"/>
    <w:rsid w:val="00C30EB9"/>
    <w:rsid w:val="00C31D0E"/>
    <w:rsid w:val="00C32575"/>
    <w:rsid w:val="00C332E7"/>
    <w:rsid w:val="00C334D6"/>
    <w:rsid w:val="00C344D6"/>
    <w:rsid w:val="00C406AA"/>
    <w:rsid w:val="00C42495"/>
    <w:rsid w:val="00C4487C"/>
    <w:rsid w:val="00C45A33"/>
    <w:rsid w:val="00C46484"/>
    <w:rsid w:val="00C4654E"/>
    <w:rsid w:val="00C4669E"/>
    <w:rsid w:val="00C4696E"/>
    <w:rsid w:val="00C4755A"/>
    <w:rsid w:val="00C47C17"/>
    <w:rsid w:val="00C520D8"/>
    <w:rsid w:val="00C52CF1"/>
    <w:rsid w:val="00C62932"/>
    <w:rsid w:val="00C62D0A"/>
    <w:rsid w:val="00C63D98"/>
    <w:rsid w:val="00C65832"/>
    <w:rsid w:val="00C663FE"/>
    <w:rsid w:val="00C664A3"/>
    <w:rsid w:val="00C7093B"/>
    <w:rsid w:val="00C7158F"/>
    <w:rsid w:val="00C73776"/>
    <w:rsid w:val="00C75DE3"/>
    <w:rsid w:val="00C76190"/>
    <w:rsid w:val="00C808F1"/>
    <w:rsid w:val="00C811C7"/>
    <w:rsid w:val="00C82C97"/>
    <w:rsid w:val="00C8323B"/>
    <w:rsid w:val="00C833FD"/>
    <w:rsid w:val="00C834D4"/>
    <w:rsid w:val="00C84C62"/>
    <w:rsid w:val="00C85679"/>
    <w:rsid w:val="00C86C57"/>
    <w:rsid w:val="00C86C7C"/>
    <w:rsid w:val="00C90A83"/>
    <w:rsid w:val="00C912A5"/>
    <w:rsid w:val="00C92727"/>
    <w:rsid w:val="00C93726"/>
    <w:rsid w:val="00C96902"/>
    <w:rsid w:val="00C97032"/>
    <w:rsid w:val="00C97CEA"/>
    <w:rsid w:val="00CA01C9"/>
    <w:rsid w:val="00CA111E"/>
    <w:rsid w:val="00CA1D49"/>
    <w:rsid w:val="00CA2569"/>
    <w:rsid w:val="00CB0D47"/>
    <w:rsid w:val="00CB1301"/>
    <w:rsid w:val="00CB1309"/>
    <w:rsid w:val="00CB163F"/>
    <w:rsid w:val="00CB20DB"/>
    <w:rsid w:val="00CB2E66"/>
    <w:rsid w:val="00CB3B6A"/>
    <w:rsid w:val="00CB6346"/>
    <w:rsid w:val="00CC05F3"/>
    <w:rsid w:val="00CC242F"/>
    <w:rsid w:val="00CC2513"/>
    <w:rsid w:val="00CC3898"/>
    <w:rsid w:val="00CC41CC"/>
    <w:rsid w:val="00CC5291"/>
    <w:rsid w:val="00CC6F96"/>
    <w:rsid w:val="00CC6FF1"/>
    <w:rsid w:val="00CD0057"/>
    <w:rsid w:val="00CD0517"/>
    <w:rsid w:val="00CD35A7"/>
    <w:rsid w:val="00CD3AA3"/>
    <w:rsid w:val="00CD3D87"/>
    <w:rsid w:val="00CD74BB"/>
    <w:rsid w:val="00CE01C8"/>
    <w:rsid w:val="00CE1EA9"/>
    <w:rsid w:val="00CE3312"/>
    <w:rsid w:val="00CE3495"/>
    <w:rsid w:val="00CE6312"/>
    <w:rsid w:val="00CE67B4"/>
    <w:rsid w:val="00CE6D34"/>
    <w:rsid w:val="00CE73E4"/>
    <w:rsid w:val="00CE7CE9"/>
    <w:rsid w:val="00CF0039"/>
    <w:rsid w:val="00CF077F"/>
    <w:rsid w:val="00CF1294"/>
    <w:rsid w:val="00CF31FB"/>
    <w:rsid w:val="00CF44D8"/>
    <w:rsid w:val="00CF6277"/>
    <w:rsid w:val="00CF6D48"/>
    <w:rsid w:val="00D01676"/>
    <w:rsid w:val="00D036AF"/>
    <w:rsid w:val="00D12432"/>
    <w:rsid w:val="00D14B3B"/>
    <w:rsid w:val="00D155ED"/>
    <w:rsid w:val="00D15634"/>
    <w:rsid w:val="00D15933"/>
    <w:rsid w:val="00D20C3C"/>
    <w:rsid w:val="00D21047"/>
    <w:rsid w:val="00D22E9D"/>
    <w:rsid w:val="00D312BB"/>
    <w:rsid w:val="00D33744"/>
    <w:rsid w:val="00D36301"/>
    <w:rsid w:val="00D36362"/>
    <w:rsid w:val="00D37215"/>
    <w:rsid w:val="00D418E0"/>
    <w:rsid w:val="00D42FDF"/>
    <w:rsid w:val="00D447AB"/>
    <w:rsid w:val="00D4495F"/>
    <w:rsid w:val="00D456CB"/>
    <w:rsid w:val="00D473DF"/>
    <w:rsid w:val="00D47DC7"/>
    <w:rsid w:val="00D52EDA"/>
    <w:rsid w:val="00D53D21"/>
    <w:rsid w:val="00D5797F"/>
    <w:rsid w:val="00D60D0B"/>
    <w:rsid w:val="00D6245F"/>
    <w:rsid w:val="00D63894"/>
    <w:rsid w:val="00D63EEF"/>
    <w:rsid w:val="00D64EE0"/>
    <w:rsid w:val="00D65779"/>
    <w:rsid w:val="00D67B18"/>
    <w:rsid w:val="00D710CC"/>
    <w:rsid w:val="00D7119F"/>
    <w:rsid w:val="00D7173A"/>
    <w:rsid w:val="00D73652"/>
    <w:rsid w:val="00D74587"/>
    <w:rsid w:val="00D7532F"/>
    <w:rsid w:val="00D75890"/>
    <w:rsid w:val="00D803C0"/>
    <w:rsid w:val="00D8252D"/>
    <w:rsid w:val="00D832E5"/>
    <w:rsid w:val="00D920B7"/>
    <w:rsid w:val="00D94222"/>
    <w:rsid w:val="00D958DC"/>
    <w:rsid w:val="00D97287"/>
    <w:rsid w:val="00D97C72"/>
    <w:rsid w:val="00DA0815"/>
    <w:rsid w:val="00DA2C92"/>
    <w:rsid w:val="00DA2D0A"/>
    <w:rsid w:val="00DA3FAB"/>
    <w:rsid w:val="00DA3FCA"/>
    <w:rsid w:val="00DA562A"/>
    <w:rsid w:val="00DA6F4C"/>
    <w:rsid w:val="00DB0761"/>
    <w:rsid w:val="00DB12FF"/>
    <w:rsid w:val="00DB2105"/>
    <w:rsid w:val="00DB26C9"/>
    <w:rsid w:val="00DB319F"/>
    <w:rsid w:val="00DB3FA3"/>
    <w:rsid w:val="00DB4107"/>
    <w:rsid w:val="00DB4A3A"/>
    <w:rsid w:val="00DB4F89"/>
    <w:rsid w:val="00DB5C9A"/>
    <w:rsid w:val="00DB70E7"/>
    <w:rsid w:val="00DC2495"/>
    <w:rsid w:val="00DC6465"/>
    <w:rsid w:val="00DC6D0A"/>
    <w:rsid w:val="00DD2B62"/>
    <w:rsid w:val="00DD42FB"/>
    <w:rsid w:val="00DD4B80"/>
    <w:rsid w:val="00DD4C9C"/>
    <w:rsid w:val="00DD52BC"/>
    <w:rsid w:val="00DD53E5"/>
    <w:rsid w:val="00DD62A5"/>
    <w:rsid w:val="00DD692B"/>
    <w:rsid w:val="00DD77E7"/>
    <w:rsid w:val="00DE30A0"/>
    <w:rsid w:val="00DE5DB1"/>
    <w:rsid w:val="00DE78E3"/>
    <w:rsid w:val="00DF220D"/>
    <w:rsid w:val="00DF2D06"/>
    <w:rsid w:val="00DF43BE"/>
    <w:rsid w:val="00DF5922"/>
    <w:rsid w:val="00DF5FEB"/>
    <w:rsid w:val="00E01102"/>
    <w:rsid w:val="00E01C97"/>
    <w:rsid w:val="00E022A4"/>
    <w:rsid w:val="00E028D9"/>
    <w:rsid w:val="00E03B7C"/>
    <w:rsid w:val="00E0488D"/>
    <w:rsid w:val="00E05581"/>
    <w:rsid w:val="00E061AB"/>
    <w:rsid w:val="00E06216"/>
    <w:rsid w:val="00E13D07"/>
    <w:rsid w:val="00E14142"/>
    <w:rsid w:val="00E14EE9"/>
    <w:rsid w:val="00E157C3"/>
    <w:rsid w:val="00E1587E"/>
    <w:rsid w:val="00E16ABB"/>
    <w:rsid w:val="00E20F94"/>
    <w:rsid w:val="00E224C8"/>
    <w:rsid w:val="00E238DB"/>
    <w:rsid w:val="00E25C29"/>
    <w:rsid w:val="00E2799A"/>
    <w:rsid w:val="00E322CA"/>
    <w:rsid w:val="00E32F6E"/>
    <w:rsid w:val="00E33718"/>
    <w:rsid w:val="00E350BB"/>
    <w:rsid w:val="00E351F4"/>
    <w:rsid w:val="00E40647"/>
    <w:rsid w:val="00E40BBB"/>
    <w:rsid w:val="00E4105B"/>
    <w:rsid w:val="00E42233"/>
    <w:rsid w:val="00E42807"/>
    <w:rsid w:val="00E46B4A"/>
    <w:rsid w:val="00E47E13"/>
    <w:rsid w:val="00E50C78"/>
    <w:rsid w:val="00E53203"/>
    <w:rsid w:val="00E540FD"/>
    <w:rsid w:val="00E54584"/>
    <w:rsid w:val="00E55E42"/>
    <w:rsid w:val="00E560BA"/>
    <w:rsid w:val="00E60D05"/>
    <w:rsid w:val="00E627BD"/>
    <w:rsid w:val="00E648A1"/>
    <w:rsid w:val="00E652F4"/>
    <w:rsid w:val="00E65D4B"/>
    <w:rsid w:val="00E70D4F"/>
    <w:rsid w:val="00E7169E"/>
    <w:rsid w:val="00E71CD3"/>
    <w:rsid w:val="00E73034"/>
    <w:rsid w:val="00E73B8D"/>
    <w:rsid w:val="00E744B9"/>
    <w:rsid w:val="00E7469F"/>
    <w:rsid w:val="00E75CFB"/>
    <w:rsid w:val="00E76672"/>
    <w:rsid w:val="00E7696E"/>
    <w:rsid w:val="00E76DB4"/>
    <w:rsid w:val="00E76FB8"/>
    <w:rsid w:val="00E8049F"/>
    <w:rsid w:val="00E81926"/>
    <w:rsid w:val="00E81BD8"/>
    <w:rsid w:val="00E82EF1"/>
    <w:rsid w:val="00E861DF"/>
    <w:rsid w:val="00E875D8"/>
    <w:rsid w:val="00E90850"/>
    <w:rsid w:val="00E92E72"/>
    <w:rsid w:val="00E94725"/>
    <w:rsid w:val="00E9545B"/>
    <w:rsid w:val="00E95E39"/>
    <w:rsid w:val="00E96F6F"/>
    <w:rsid w:val="00EA14F1"/>
    <w:rsid w:val="00EA1991"/>
    <w:rsid w:val="00EA3483"/>
    <w:rsid w:val="00EA3E42"/>
    <w:rsid w:val="00EA4DB5"/>
    <w:rsid w:val="00EA5E16"/>
    <w:rsid w:val="00EA65EA"/>
    <w:rsid w:val="00EA6B8C"/>
    <w:rsid w:val="00EA718D"/>
    <w:rsid w:val="00EA734A"/>
    <w:rsid w:val="00EB119F"/>
    <w:rsid w:val="00EB2F61"/>
    <w:rsid w:val="00EB48DD"/>
    <w:rsid w:val="00EB4F66"/>
    <w:rsid w:val="00EB50C6"/>
    <w:rsid w:val="00EB571E"/>
    <w:rsid w:val="00EB5903"/>
    <w:rsid w:val="00EB62F0"/>
    <w:rsid w:val="00EB78D4"/>
    <w:rsid w:val="00EC0A79"/>
    <w:rsid w:val="00EC1233"/>
    <w:rsid w:val="00EC3AC8"/>
    <w:rsid w:val="00EC493C"/>
    <w:rsid w:val="00EC60BA"/>
    <w:rsid w:val="00EC7577"/>
    <w:rsid w:val="00ED1EA6"/>
    <w:rsid w:val="00ED3669"/>
    <w:rsid w:val="00ED36CF"/>
    <w:rsid w:val="00ED4C74"/>
    <w:rsid w:val="00ED536D"/>
    <w:rsid w:val="00ED74A6"/>
    <w:rsid w:val="00ED7701"/>
    <w:rsid w:val="00EE01A2"/>
    <w:rsid w:val="00EE15A2"/>
    <w:rsid w:val="00EE269B"/>
    <w:rsid w:val="00EE384C"/>
    <w:rsid w:val="00EF280F"/>
    <w:rsid w:val="00EF2893"/>
    <w:rsid w:val="00EF4330"/>
    <w:rsid w:val="00EF4A89"/>
    <w:rsid w:val="00EF5918"/>
    <w:rsid w:val="00EF5C5D"/>
    <w:rsid w:val="00EF5F0E"/>
    <w:rsid w:val="00F027FB"/>
    <w:rsid w:val="00F02E51"/>
    <w:rsid w:val="00F06C29"/>
    <w:rsid w:val="00F07631"/>
    <w:rsid w:val="00F10C96"/>
    <w:rsid w:val="00F12992"/>
    <w:rsid w:val="00F14C61"/>
    <w:rsid w:val="00F169FA"/>
    <w:rsid w:val="00F202BD"/>
    <w:rsid w:val="00F2570A"/>
    <w:rsid w:val="00F26A5F"/>
    <w:rsid w:val="00F26BFB"/>
    <w:rsid w:val="00F31244"/>
    <w:rsid w:val="00F31C0A"/>
    <w:rsid w:val="00F3222F"/>
    <w:rsid w:val="00F322F3"/>
    <w:rsid w:val="00F32411"/>
    <w:rsid w:val="00F32F8A"/>
    <w:rsid w:val="00F33A2D"/>
    <w:rsid w:val="00F36EED"/>
    <w:rsid w:val="00F37B06"/>
    <w:rsid w:val="00F40CAE"/>
    <w:rsid w:val="00F4435A"/>
    <w:rsid w:val="00F44E88"/>
    <w:rsid w:val="00F47C88"/>
    <w:rsid w:val="00F51ECF"/>
    <w:rsid w:val="00F52633"/>
    <w:rsid w:val="00F54918"/>
    <w:rsid w:val="00F574B5"/>
    <w:rsid w:val="00F632F3"/>
    <w:rsid w:val="00F63606"/>
    <w:rsid w:val="00F63642"/>
    <w:rsid w:val="00F64CE3"/>
    <w:rsid w:val="00F65312"/>
    <w:rsid w:val="00F66DDA"/>
    <w:rsid w:val="00F6720A"/>
    <w:rsid w:val="00F67A1E"/>
    <w:rsid w:val="00F70613"/>
    <w:rsid w:val="00F71A3B"/>
    <w:rsid w:val="00F7389F"/>
    <w:rsid w:val="00F74BA9"/>
    <w:rsid w:val="00F76481"/>
    <w:rsid w:val="00F7719E"/>
    <w:rsid w:val="00F772AF"/>
    <w:rsid w:val="00F8208F"/>
    <w:rsid w:val="00F83C6D"/>
    <w:rsid w:val="00F85CCD"/>
    <w:rsid w:val="00F86AC3"/>
    <w:rsid w:val="00F86DBB"/>
    <w:rsid w:val="00F875F2"/>
    <w:rsid w:val="00F9261E"/>
    <w:rsid w:val="00F92A05"/>
    <w:rsid w:val="00F9425F"/>
    <w:rsid w:val="00F94815"/>
    <w:rsid w:val="00F95786"/>
    <w:rsid w:val="00FA0CF3"/>
    <w:rsid w:val="00FA159B"/>
    <w:rsid w:val="00FA24DC"/>
    <w:rsid w:val="00FA3E4E"/>
    <w:rsid w:val="00FA49F6"/>
    <w:rsid w:val="00FA559F"/>
    <w:rsid w:val="00FA5E2D"/>
    <w:rsid w:val="00FB2132"/>
    <w:rsid w:val="00FB4AA8"/>
    <w:rsid w:val="00FB56B5"/>
    <w:rsid w:val="00FC10B9"/>
    <w:rsid w:val="00FC1C01"/>
    <w:rsid w:val="00FC28A3"/>
    <w:rsid w:val="00FC2A61"/>
    <w:rsid w:val="00FC2B46"/>
    <w:rsid w:val="00FC2CBD"/>
    <w:rsid w:val="00FC55AF"/>
    <w:rsid w:val="00FC5F3F"/>
    <w:rsid w:val="00FC6B42"/>
    <w:rsid w:val="00FC72EE"/>
    <w:rsid w:val="00FD235B"/>
    <w:rsid w:val="00FD313E"/>
    <w:rsid w:val="00FE1B7A"/>
    <w:rsid w:val="00FE5E6F"/>
    <w:rsid w:val="00FE6D22"/>
    <w:rsid w:val="00FE6D3F"/>
    <w:rsid w:val="00FE72CB"/>
    <w:rsid w:val="00FF11E2"/>
    <w:rsid w:val="00FF124E"/>
    <w:rsid w:val="00FF2707"/>
    <w:rsid w:val="00FF3FEC"/>
    <w:rsid w:val="00FF481E"/>
    <w:rsid w:val="00FF500F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D44E0"/>
  <w15:docId w15:val="{F6F40A94-6A40-4DD9-9C76-F93C19B3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uiPriority="99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4EC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7444EC"/>
    <w:pPr>
      <w:keepNext/>
      <w:spacing w:after="280"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444EC"/>
    <w:pPr>
      <w:keepNext/>
      <w:spacing w:after="220"/>
      <w:jc w:val="both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7444EC"/>
    <w:pPr>
      <w:keepNext/>
      <w:spacing w:after="2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444EC"/>
    <w:pPr>
      <w:keepNext/>
      <w:spacing w:after="2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444EC"/>
    <w:pPr>
      <w:spacing w:after="220"/>
      <w:jc w:val="both"/>
      <w:outlineLvl w:val="4"/>
    </w:pPr>
    <w:rPr>
      <w:b/>
      <w:caps/>
    </w:rPr>
  </w:style>
  <w:style w:type="paragraph" w:styleId="Heading6">
    <w:name w:val="heading 6"/>
    <w:basedOn w:val="Normal"/>
    <w:next w:val="Normal"/>
    <w:link w:val="Heading6Char"/>
    <w:qFormat/>
    <w:rsid w:val="007444EC"/>
    <w:pPr>
      <w:spacing w:after="22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pPr>
      <w:keepNext/>
      <w:jc w:val="both"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1">
    <w:name w:val="no. 1"/>
    <w:basedOn w:val="Normal"/>
    <w:rsid w:val="007444EC"/>
    <w:pPr>
      <w:ind w:left="360" w:hanging="360"/>
      <w:jc w:val="both"/>
    </w:pPr>
  </w:style>
  <w:style w:type="paragraph" w:customStyle="1" w:styleId="HeaderOdd">
    <w:name w:val="Header Odd"/>
    <w:basedOn w:val="Header"/>
    <w:rsid w:val="007444EC"/>
    <w:pPr>
      <w:tabs>
        <w:tab w:val="clear" w:pos="4320"/>
        <w:tab w:val="clear" w:pos="8640"/>
        <w:tab w:val="center" w:pos="5040"/>
        <w:tab w:val="right" w:pos="9360"/>
      </w:tabs>
      <w:spacing w:after="280"/>
      <w:jc w:val="both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7444E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6624DA"/>
    <w:pPr>
      <w:tabs>
        <w:tab w:val="right" w:leader="dot" w:pos="9360"/>
      </w:tabs>
      <w:spacing w:before="120" w:after="120"/>
      <w:ind w:left="360" w:right="540" w:hanging="360"/>
    </w:pPr>
    <w:rPr>
      <w:b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7444EC"/>
    <w:pPr>
      <w:tabs>
        <w:tab w:val="right" w:leader="dot" w:pos="9360"/>
      </w:tabs>
    </w:pPr>
    <w:rPr>
      <w:sz w:val="20"/>
    </w:rPr>
  </w:style>
  <w:style w:type="paragraph" w:styleId="TOC3">
    <w:name w:val="toc 3"/>
    <w:basedOn w:val="Normal"/>
    <w:next w:val="Normal"/>
    <w:autoRedefine/>
    <w:uiPriority w:val="39"/>
    <w:rsid w:val="007444EC"/>
    <w:pPr>
      <w:tabs>
        <w:tab w:val="right" w:pos="9360"/>
      </w:tabs>
      <w:ind w:left="480"/>
    </w:pPr>
    <w:rPr>
      <w:sz w:val="20"/>
    </w:rPr>
  </w:style>
  <w:style w:type="paragraph" w:styleId="TOC4">
    <w:name w:val="toc 4"/>
    <w:basedOn w:val="Normal"/>
    <w:next w:val="Normal"/>
    <w:autoRedefine/>
    <w:semiHidden/>
    <w:rsid w:val="007444EC"/>
    <w:pPr>
      <w:tabs>
        <w:tab w:val="right" w:pos="9360"/>
      </w:tabs>
      <w:ind w:left="72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7444EC"/>
    <w:pPr>
      <w:tabs>
        <w:tab w:val="right" w:pos="9360"/>
      </w:tabs>
      <w:ind w:left="96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7444EC"/>
    <w:pPr>
      <w:tabs>
        <w:tab w:val="right" w:pos="9360"/>
      </w:tabs>
      <w:ind w:left="12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7444EC"/>
    <w:pPr>
      <w:tabs>
        <w:tab w:val="right" w:pos="9360"/>
      </w:tabs>
      <w:ind w:left="144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7444EC"/>
    <w:pPr>
      <w:tabs>
        <w:tab w:val="right" w:pos="9360"/>
      </w:tabs>
      <w:ind w:left="168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7444EC"/>
    <w:pPr>
      <w:tabs>
        <w:tab w:val="right" w:pos="9360"/>
      </w:tabs>
      <w:ind w:left="1920"/>
    </w:pPr>
    <w:rPr>
      <w:sz w:val="18"/>
    </w:rPr>
  </w:style>
  <w:style w:type="paragraph" w:styleId="Footer">
    <w:name w:val="footer"/>
    <w:basedOn w:val="Normal"/>
    <w:link w:val="FooterChar"/>
    <w:rsid w:val="007444EC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rsid w:val="007444EC"/>
    <w:pPr>
      <w:spacing w:after="220"/>
      <w:jc w:val="both"/>
    </w:pPr>
  </w:style>
  <w:style w:type="paragraph" w:customStyle="1" w:styleId="HeaderEven">
    <w:name w:val="Header Even"/>
    <w:basedOn w:val="Normal"/>
    <w:rsid w:val="007444EC"/>
    <w:pPr>
      <w:tabs>
        <w:tab w:val="center" w:pos="5040"/>
      </w:tabs>
      <w:spacing w:after="280"/>
      <w:jc w:val="both"/>
    </w:pPr>
    <w:rPr>
      <w:b/>
      <w:sz w:val="18"/>
    </w:rPr>
  </w:style>
  <w:style w:type="paragraph" w:customStyle="1" w:styleId="FooterOdd">
    <w:name w:val="Footer Odd"/>
    <w:basedOn w:val="Normal"/>
    <w:rsid w:val="007444EC"/>
    <w:pPr>
      <w:tabs>
        <w:tab w:val="center" w:pos="5040"/>
        <w:tab w:val="right" w:pos="9360"/>
      </w:tabs>
      <w:spacing w:before="220"/>
      <w:jc w:val="both"/>
    </w:pPr>
    <w:rPr>
      <w:b/>
      <w:sz w:val="18"/>
    </w:rPr>
  </w:style>
  <w:style w:type="paragraph" w:customStyle="1" w:styleId="FooterEven">
    <w:name w:val="Footer Even"/>
    <w:basedOn w:val="Normal"/>
    <w:rsid w:val="007444EC"/>
    <w:pPr>
      <w:tabs>
        <w:tab w:val="center" w:pos="5040"/>
      </w:tabs>
      <w:spacing w:before="220"/>
      <w:jc w:val="both"/>
    </w:pPr>
    <w:rPr>
      <w:b/>
      <w:sz w:val="18"/>
    </w:rPr>
  </w:style>
  <w:style w:type="paragraph" w:styleId="ListNumber2">
    <w:name w:val="List Number 2"/>
    <w:basedOn w:val="Normal"/>
    <w:rsid w:val="007444EC"/>
    <w:pPr>
      <w:numPr>
        <w:numId w:val="6"/>
      </w:numPr>
      <w:spacing w:after="220"/>
      <w:jc w:val="both"/>
    </w:pPr>
  </w:style>
  <w:style w:type="paragraph" w:styleId="ListNumber3">
    <w:name w:val="List Number 3"/>
    <w:basedOn w:val="Normal"/>
    <w:rsid w:val="007444EC"/>
    <w:pPr>
      <w:numPr>
        <w:numId w:val="4"/>
      </w:numPr>
      <w:spacing w:after="220"/>
      <w:jc w:val="both"/>
    </w:pPr>
  </w:style>
  <w:style w:type="paragraph" w:styleId="ListNumber4">
    <w:name w:val="List Number 4"/>
    <w:basedOn w:val="Normal"/>
    <w:rsid w:val="007444EC"/>
    <w:pPr>
      <w:spacing w:after="220"/>
      <w:ind w:left="2880" w:hanging="720"/>
      <w:jc w:val="both"/>
    </w:pPr>
  </w:style>
  <w:style w:type="paragraph" w:styleId="ListNumber5">
    <w:name w:val="List Number 5"/>
    <w:basedOn w:val="Normal"/>
    <w:rsid w:val="007444EC"/>
    <w:pPr>
      <w:ind w:left="1800" w:hanging="360"/>
    </w:pPr>
  </w:style>
  <w:style w:type="paragraph" w:styleId="ListBullet">
    <w:name w:val="List Bullet"/>
    <w:basedOn w:val="Normal"/>
    <w:autoRedefine/>
    <w:rsid w:val="007444EC"/>
    <w:pPr>
      <w:numPr>
        <w:numId w:val="2"/>
      </w:numPr>
      <w:spacing w:after="220"/>
      <w:jc w:val="both"/>
    </w:pPr>
  </w:style>
  <w:style w:type="paragraph" w:styleId="ListBullet2">
    <w:name w:val="List Bullet 2"/>
    <w:basedOn w:val="Normal"/>
    <w:autoRedefine/>
    <w:rsid w:val="00ED1EA6"/>
    <w:pPr>
      <w:numPr>
        <w:numId w:val="8"/>
      </w:numPr>
      <w:spacing w:after="220"/>
      <w:jc w:val="both"/>
    </w:pPr>
    <w:rPr>
      <w:i/>
    </w:rPr>
  </w:style>
  <w:style w:type="paragraph" w:styleId="ListBullet3">
    <w:name w:val="List Bullet 3"/>
    <w:basedOn w:val="Normal"/>
    <w:autoRedefine/>
    <w:rsid w:val="007444EC"/>
    <w:pPr>
      <w:numPr>
        <w:numId w:val="1"/>
      </w:numPr>
      <w:spacing w:after="220"/>
      <w:jc w:val="both"/>
    </w:pPr>
  </w:style>
  <w:style w:type="paragraph" w:styleId="ListBullet4">
    <w:name w:val="List Bullet 4"/>
    <w:basedOn w:val="Normal"/>
    <w:autoRedefine/>
    <w:rsid w:val="007444EC"/>
    <w:pPr>
      <w:numPr>
        <w:numId w:val="3"/>
      </w:numPr>
      <w:spacing w:after="220"/>
      <w:ind w:left="2880" w:hanging="720"/>
      <w:jc w:val="both"/>
    </w:pPr>
  </w:style>
  <w:style w:type="character" w:styleId="PageNumber">
    <w:name w:val="page number"/>
    <w:basedOn w:val="DefaultParagraphFont"/>
    <w:rsid w:val="007444EC"/>
  </w:style>
  <w:style w:type="paragraph" w:styleId="BodyText">
    <w:name w:val="Body Text"/>
    <w:basedOn w:val="Normal"/>
    <w:link w:val="BodyTextChar"/>
    <w:pPr>
      <w:spacing w:after="240"/>
    </w:pPr>
    <w:rPr>
      <w:sz w:val="24"/>
    </w:rPr>
  </w:style>
  <w:style w:type="paragraph" w:styleId="ListContinue">
    <w:name w:val="List Continue"/>
    <w:basedOn w:val="Normal"/>
    <w:link w:val="ListContinueChar"/>
    <w:rsid w:val="007444EC"/>
    <w:pPr>
      <w:numPr>
        <w:numId w:val="5"/>
      </w:numPr>
      <w:spacing w:after="220"/>
      <w:jc w:val="both"/>
    </w:pPr>
  </w:style>
  <w:style w:type="paragraph" w:styleId="ListContinue2">
    <w:name w:val="List Continue 2"/>
    <w:basedOn w:val="Normal"/>
    <w:rsid w:val="007444EC"/>
    <w:pPr>
      <w:spacing w:after="220"/>
      <w:ind w:left="1440" w:hanging="720"/>
      <w:jc w:val="both"/>
    </w:pPr>
  </w:style>
  <w:style w:type="paragraph" w:styleId="ListContinue3">
    <w:name w:val="List Continue 3"/>
    <w:basedOn w:val="Normal"/>
    <w:uiPriority w:val="99"/>
    <w:rsid w:val="007444EC"/>
    <w:pPr>
      <w:spacing w:after="220"/>
      <w:ind w:left="2160" w:hanging="720"/>
      <w:jc w:val="both"/>
    </w:pPr>
  </w:style>
  <w:style w:type="paragraph" w:styleId="ListContinue4">
    <w:name w:val="List Continue 4"/>
    <w:basedOn w:val="Normal"/>
    <w:rsid w:val="007444EC"/>
    <w:pPr>
      <w:spacing w:after="220"/>
      <w:ind w:left="2880" w:hanging="720"/>
      <w:jc w:val="both"/>
    </w:pPr>
  </w:style>
  <w:style w:type="paragraph" w:styleId="ListContinue5">
    <w:name w:val="List Continue 5"/>
    <w:basedOn w:val="Normal"/>
    <w:rsid w:val="007444EC"/>
    <w:pPr>
      <w:spacing w:after="220"/>
      <w:ind w:left="3600" w:hanging="720"/>
      <w:jc w:val="both"/>
    </w:pPr>
  </w:style>
  <w:style w:type="paragraph" w:customStyle="1" w:styleId="Style1">
    <w:name w:val="Style1"/>
    <w:basedOn w:val="Normal"/>
    <w:rsid w:val="007444EC"/>
    <w:pPr>
      <w:spacing w:after="220"/>
      <w:jc w:val="both"/>
    </w:pPr>
  </w:style>
  <w:style w:type="paragraph" w:customStyle="1" w:styleId="Subtitle1">
    <w:name w:val="Subtitle1"/>
    <w:basedOn w:val="Heading2"/>
    <w:rsid w:val="00DF5FEB"/>
    <w:rPr>
      <w:caps w:val="0"/>
    </w:rPr>
  </w:style>
  <w:style w:type="paragraph" w:customStyle="1" w:styleId="TitleCenter">
    <w:name w:val="TitleCenter"/>
    <w:basedOn w:val="Normal"/>
    <w:rsid w:val="007444EC"/>
    <w:pPr>
      <w:spacing w:after="220"/>
      <w:jc w:val="center"/>
    </w:pPr>
    <w:rPr>
      <w:b/>
    </w:rPr>
  </w:style>
  <w:style w:type="paragraph" w:customStyle="1" w:styleId="Indent5">
    <w:name w:val="Indent .5&quot;"/>
    <w:basedOn w:val="Normal"/>
    <w:rsid w:val="007444EC"/>
    <w:pPr>
      <w:keepNext/>
      <w:spacing w:after="220"/>
      <w:ind w:left="720"/>
      <w:jc w:val="both"/>
      <w:outlineLvl w:val="0"/>
    </w:pPr>
  </w:style>
  <w:style w:type="paragraph" w:customStyle="1" w:styleId="Indent1">
    <w:name w:val="Indent 1&quot;"/>
    <w:basedOn w:val="Indent5"/>
    <w:rsid w:val="007444EC"/>
    <w:pPr>
      <w:ind w:left="1440"/>
    </w:pPr>
  </w:style>
  <w:style w:type="paragraph" w:customStyle="1" w:styleId="Indent15">
    <w:name w:val="Indent 1.5&quot;"/>
    <w:basedOn w:val="Indent1"/>
    <w:rsid w:val="007444EC"/>
    <w:pPr>
      <w:ind w:left="2160"/>
    </w:pPr>
  </w:style>
  <w:style w:type="paragraph" w:styleId="BodyText2">
    <w:name w:val="Body Text 2"/>
    <w:basedOn w:val="Normal"/>
    <w:link w:val="BodyText2Char"/>
    <w:pPr>
      <w:jc w:val="both"/>
    </w:p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semiHidden/>
    <w:rsid w:val="007444EC"/>
    <w:rPr>
      <w:sz w:val="20"/>
    </w:rPr>
  </w:style>
  <w:style w:type="character" w:styleId="FootnoteReference">
    <w:name w:val="footnote reference"/>
    <w:basedOn w:val="DefaultParagraphFont"/>
    <w:semiHidden/>
    <w:rsid w:val="007444EC"/>
    <w:rPr>
      <w:vertAlign w:val="superscript"/>
    </w:rPr>
  </w:style>
  <w:style w:type="paragraph" w:styleId="BodyTextIndent2">
    <w:name w:val="Body Text Indent 2"/>
    <w:basedOn w:val="Normal"/>
    <w:link w:val="BodyTextIndent2Char"/>
    <w:pPr>
      <w:ind w:left="1440" w:hanging="720"/>
      <w:jc w:val="both"/>
    </w:pPr>
    <w:rPr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DocumentMap">
    <w:name w:val="Document Map"/>
    <w:basedOn w:val="Normal"/>
    <w:link w:val="DocumentMapChar"/>
    <w:semiHidden/>
    <w:rsid w:val="007444EC"/>
    <w:pPr>
      <w:shd w:val="clear" w:color="auto" w:fill="000080"/>
    </w:pPr>
    <w:rPr>
      <w:rFonts w:ascii="Tahoma" w:hAnsi="Tahoma"/>
    </w:rPr>
  </w:style>
  <w:style w:type="paragraph" w:customStyle="1" w:styleId="Indent2">
    <w:name w:val="Indent 2&quot;"/>
    <w:basedOn w:val="Normal"/>
    <w:rsid w:val="007444EC"/>
    <w:pPr>
      <w:keepNext/>
      <w:spacing w:after="220"/>
      <w:ind w:left="2880"/>
      <w:jc w:val="both"/>
      <w:outlineLvl w:val="0"/>
    </w:pPr>
  </w:style>
  <w:style w:type="paragraph" w:customStyle="1" w:styleId="Style2">
    <w:name w:val="Style2"/>
    <w:basedOn w:val="Normal"/>
    <w:rsid w:val="00DF5FEB"/>
  </w:style>
  <w:style w:type="paragraph" w:styleId="BalloonText">
    <w:name w:val="Balloon Text"/>
    <w:basedOn w:val="Normal"/>
    <w:link w:val="BalloonTextChar"/>
    <w:semiHidden/>
    <w:rsid w:val="003E4BA7"/>
    <w:rPr>
      <w:rFonts w:ascii="Tahoma" w:hAnsi="Tahoma" w:cs="Tahoma"/>
      <w:sz w:val="16"/>
      <w:szCs w:val="16"/>
    </w:rPr>
  </w:style>
  <w:style w:type="paragraph" w:customStyle="1" w:styleId="Subtitle2">
    <w:name w:val="Subtitle2"/>
    <w:basedOn w:val="Heading2"/>
    <w:rsid w:val="00BA648A"/>
    <w:rPr>
      <w:caps w:val="0"/>
    </w:rPr>
  </w:style>
  <w:style w:type="paragraph" w:customStyle="1" w:styleId="IndentLR">
    <w:name w:val="IndentL&amp;R"/>
    <w:basedOn w:val="NormalIndent"/>
    <w:rsid w:val="007444EC"/>
    <w:pPr>
      <w:spacing w:after="220"/>
      <w:ind w:right="720"/>
      <w:jc w:val="both"/>
    </w:pPr>
  </w:style>
  <w:style w:type="paragraph" w:styleId="NormalIndent">
    <w:name w:val="Normal Indent"/>
    <w:basedOn w:val="Normal"/>
    <w:rsid w:val="007444EC"/>
    <w:pPr>
      <w:ind w:left="720"/>
    </w:pPr>
  </w:style>
  <w:style w:type="paragraph" w:styleId="BodyText3">
    <w:name w:val="Body Text 3"/>
    <w:basedOn w:val="Normal"/>
    <w:link w:val="BodyText3Char"/>
    <w:rsid w:val="007444EC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BA648A"/>
    <w:rPr>
      <w:rFonts w:ascii="Times New Roman" w:hAnsi="Times New Roman"/>
      <w:sz w:val="22"/>
    </w:rPr>
  </w:style>
  <w:style w:type="paragraph" w:customStyle="1" w:styleId="Subtitle3">
    <w:name w:val="Subtitle3"/>
    <w:basedOn w:val="Heading2"/>
    <w:rsid w:val="00A93C5D"/>
    <w:rPr>
      <w:caps w:val="0"/>
    </w:rPr>
  </w:style>
  <w:style w:type="paragraph" w:customStyle="1" w:styleId="Subtitle4">
    <w:name w:val="Subtitle4"/>
    <w:basedOn w:val="Heading2"/>
    <w:rsid w:val="007444EC"/>
    <w:rPr>
      <w:caps w:val="0"/>
    </w:rPr>
  </w:style>
  <w:style w:type="paragraph" w:styleId="ListParagraph">
    <w:name w:val="List Paragraph"/>
    <w:basedOn w:val="Normal"/>
    <w:uiPriority w:val="34"/>
    <w:qFormat/>
    <w:rsid w:val="00985E5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BF1AEC"/>
    <w:rPr>
      <w:rFonts w:ascii="Times New Roman" w:hAnsi="Times New Roman"/>
    </w:rPr>
  </w:style>
  <w:style w:type="table" w:styleId="TableGrid">
    <w:name w:val="Table Grid"/>
    <w:basedOn w:val="TableNormal"/>
    <w:rsid w:val="008C47E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EA1991"/>
    <w:rPr>
      <w:rFonts w:ascii="Times New Roman" w:hAnsi="Times New Roman"/>
      <w:sz w:val="22"/>
    </w:rPr>
  </w:style>
  <w:style w:type="paragraph" w:customStyle="1" w:styleId="Style3">
    <w:name w:val="Style3"/>
    <w:basedOn w:val="ListContinue"/>
    <w:link w:val="Style3Char"/>
    <w:qFormat/>
    <w:rsid w:val="00F92A05"/>
    <w:pPr>
      <w:numPr>
        <w:ilvl w:val="1"/>
        <w:numId w:val="7"/>
      </w:numPr>
      <w:tabs>
        <w:tab w:val="left" w:pos="720"/>
      </w:tabs>
      <w:ind w:left="1440" w:hanging="720"/>
    </w:pPr>
    <w:rPr>
      <w:szCs w:val="22"/>
    </w:rPr>
  </w:style>
  <w:style w:type="paragraph" w:customStyle="1" w:styleId="Style4">
    <w:name w:val="Style4"/>
    <w:basedOn w:val="ListContinue"/>
    <w:link w:val="Style4Char"/>
    <w:qFormat/>
    <w:rsid w:val="004A2A31"/>
    <w:pPr>
      <w:numPr>
        <w:ilvl w:val="2"/>
        <w:numId w:val="7"/>
      </w:numPr>
    </w:pPr>
  </w:style>
  <w:style w:type="character" w:customStyle="1" w:styleId="ListContinueChar">
    <w:name w:val="List Continue Char"/>
    <w:basedOn w:val="DefaultParagraphFont"/>
    <w:link w:val="ListContinue"/>
    <w:rsid w:val="006048BF"/>
    <w:rPr>
      <w:rFonts w:ascii="Times New Roman" w:hAnsi="Times New Roman"/>
      <w:sz w:val="22"/>
    </w:rPr>
  </w:style>
  <w:style w:type="character" w:customStyle="1" w:styleId="Style3Char">
    <w:name w:val="Style3 Char"/>
    <w:basedOn w:val="ListContinueChar"/>
    <w:link w:val="Style3"/>
    <w:rsid w:val="00F92A05"/>
    <w:rPr>
      <w:rFonts w:ascii="Times New Roman" w:hAnsi="Times New Roman"/>
      <w:sz w:val="22"/>
      <w:szCs w:val="22"/>
    </w:rPr>
  </w:style>
  <w:style w:type="character" w:customStyle="1" w:styleId="Style4Char">
    <w:name w:val="Style4 Char"/>
    <w:basedOn w:val="ListContinueChar"/>
    <w:link w:val="Style4"/>
    <w:rsid w:val="004A2A3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74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74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464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17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7464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717464"/>
    <w:rPr>
      <w:rFonts w:ascii="Times New Roman" w:hAnsi="Times New Roman"/>
      <w:sz w:val="22"/>
    </w:rPr>
  </w:style>
  <w:style w:type="character" w:styleId="Hyperlink">
    <w:name w:val="Hyperlink"/>
    <w:unhideWhenUsed/>
    <w:rsid w:val="00773F97"/>
    <w:rPr>
      <w:color w:val="0000FF"/>
      <w:u w:val="single"/>
    </w:rPr>
  </w:style>
  <w:style w:type="paragraph" w:customStyle="1" w:styleId="1Listcontinue">
    <w:name w:val="1.List continue"/>
    <w:basedOn w:val="Normal"/>
    <w:link w:val="1ListcontinueChar"/>
    <w:qFormat/>
    <w:rsid w:val="00372E7B"/>
    <w:pPr>
      <w:numPr>
        <w:numId w:val="10"/>
      </w:numPr>
      <w:spacing w:after="220"/>
      <w:jc w:val="both"/>
    </w:pPr>
  </w:style>
  <w:style w:type="character" w:customStyle="1" w:styleId="1ListcontinueChar">
    <w:name w:val="1.List continue Char"/>
    <w:basedOn w:val="DefaultParagraphFont"/>
    <w:link w:val="1Listcontinue"/>
    <w:rsid w:val="00372E7B"/>
    <w:rPr>
      <w:rFonts w:ascii="Times New Roman" w:hAnsi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162FB7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rsid w:val="00162FB7"/>
    <w:rPr>
      <w:rFonts w:ascii="Times New Roman" w:hAnsi="Times New Roman"/>
      <w:b/>
      <w:caps/>
      <w:sz w:val="22"/>
    </w:rPr>
  </w:style>
  <w:style w:type="character" w:customStyle="1" w:styleId="Heading3Char">
    <w:name w:val="Heading 3 Char"/>
    <w:basedOn w:val="DefaultParagraphFont"/>
    <w:link w:val="Heading3"/>
    <w:rsid w:val="00162FB7"/>
    <w:rPr>
      <w:rFonts w:ascii="Times New Roman" w:hAnsi="Times New Roman"/>
      <w:b/>
      <w:sz w:val="22"/>
    </w:rPr>
  </w:style>
  <w:style w:type="character" w:customStyle="1" w:styleId="Heading4Char">
    <w:name w:val="Heading 4 Char"/>
    <w:basedOn w:val="DefaultParagraphFont"/>
    <w:link w:val="Heading4"/>
    <w:rsid w:val="00162FB7"/>
    <w:rPr>
      <w:rFonts w:ascii="Times New Roman" w:hAnsi="Times New Roman"/>
      <w:b/>
      <w:sz w:val="22"/>
    </w:rPr>
  </w:style>
  <w:style w:type="character" w:customStyle="1" w:styleId="Heading5Char">
    <w:name w:val="Heading 5 Char"/>
    <w:basedOn w:val="DefaultParagraphFont"/>
    <w:link w:val="Heading5"/>
    <w:rsid w:val="00162FB7"/>
    <w:rPr>
      <w:rFonts w:ascii="Times New Roman" w:hAnsi="Times New Roman"/>
      <w:b/>
      <w:caps/>
      <w:sz w:val="22"/>
    </w:rPr>
  </w:style>
  <w:style w:type="character" w:customStyle="1" w:styleId="Heading6Char">
    <w:name w:val="Heading 6 Char"/>
    <w:basedOn w:val="DefaultParagraphFont"/>
    <w:link w:val="Heading6"/>
    <w:rsid w:val="00162FB7"/>
    <w:rPr>
      <w:rFonts w:ascii="Times New Roman" w:hAnsi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rsid w:val="00162FB7"/>
    <w:rPr>
      <w:rFonts w:ascii="Times New Roman" w:hAnsi="Times New Roman"/>
      <w:sz w:val="22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FB7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162FB7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162FB7"/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62FB7"/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62FB7"/>
    <w:rPr>
      <w:rFonts w:ascii="Times New Roman" w:hAnsi="Times New Roman"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162FB7"/>
    <w:rPr>
      <w:rFonts w:ascii="Times New Roman" w:hAnsi="Times New Roman"/>
      <w:b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162FB7"/>
    <w:rPr>
      <w:rFonts w:ascii="Tahoma" w:hAnsi="Tahoma"/>
      <w:sz w:val="22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semiHidden/>
    <w:rsid w:val="00162FB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62F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6143e3-bbcb-45bb-8829-107013e701e5">
      <UserInfo>
        <DisplayName>Gann, Julie</DisplayName>
        <AccountId>42</AccountId>
        <AccountType/>
      </UserInfo>
    </SharedWithUsers>
    <TaxCatchAll xmlns="3c9e15a3-223f-4584-afb1-1dbe0b3878fa" xsi:nil="true"/>
    <lcf76f155ced4ddcb4097134ff3c332f xmlns="dbd46520-c392-41b5-9f68-fe7486eefad7">
      <Terms xmlns="http://schemas.microsoft.com/office/infopath/2007/PartnerControls"/>
    </lcf76f155ced4ddcb4097134ff3c332f>
    <ProgressStatus xmlns="dbd46520-c392-41b5-9f68-fe7486eefad7">Ready for Review</Progress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FEDF019004E4AB00FDE98BFC1B847" ma:contentTypeVersion="19" ma:contentTypeDescription="Create a new document." ma:contentTypeScope="" ma:versionID="91f85cc8dc4a47803c08097b7e297636">
  <xsd:schema xmlns:xsd="http://www.w3.org/2001/XMLSchema" xmlns:xs="http://www.w3.org/2001/XMLSchema" xmlns:p="http://schemas.microsoft.com/office/2006/metadata/properties" xmlns:ns2="dbd46520-c392-41b5-9f68-fe7486eefad7" xmlns:ns3="826143e3-bbcb-45bb-8829-107013e701e5" xmlns:ns4="3c9e15a3-223f-4584-afb1-1dbe0b3878fa" targetNamespace="http://schemas.microsoft.com/office/2006/metadata/properties" ma:root="true" ma:fieldsID="bf389c20472442bd1cd255c3f3e66553" ns2:_="" ns3:_="" ns4:_="">
    <xsd:import namespace="dbd46520-c392-41b5-9f68-fe7486eefad7"/>
    <xsd:import namespace="826143e3-bbcb-45bb-8829-107013e701e5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Progress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46520-c392-41b5-9f68-fe7486eef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ProgressStatus" ma:index="25" nillable="true" ma:displayName="Progress Status" ma:default="Not Started" ma:description="Green = Complete&#10;Yellow = In-Progress&#10;Red = Not Started" ma:format="Dropdown" ma:internalName="ProgressStatus">
      <xsd:simpleType>
        <xsd:union memberTypes="dms:Text">
          <xsd:simpleType>
            <xsd:restriction base="dms:Choice">
              <xsd:enumeration value="Complete"/>
              <xsd:enumeration value="Pending 2nd Review"/>
              <xsd:enumeration value="Ready for Review"/>
              <xsd:enumeration value="In-Progress"/>
              <xsd:enumeration value="Not Started"/>
            </xsd:restriction>
          </xsd:simpleType>
        </xsd:un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143e3-bbcb-45bb-8829-107013e70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7f632e-5ad0-4c8c-a771-480ef62b4bfd}" ma:internalName="TaxCatchAll" ma:showField="CatchAllData" ma:web="826143e3-bbcb-45bb-8829-107013e70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D6A194-7A7D-4358-9125-45068A0AC8F6}">
  <ds:schemaRefs>
    <ds:schemaRef ds:uri="dbd46520-c392-41b5-9f68-fe7486eefad7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26143e3-bbcb-45bb-8829-107013e701e5"/>
    <ds:schemaRef ds:uri="http://schemas.openxmlformats.org/package/2006/metadata/core-properties"/>
    <ds:schemaRef ds:uri="3c9e15a3-223f-4584-afb1-1dbe0b3878f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A2112D-F8A7-4EF2-8F64-2CCA2BC2B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F06B4D-7A09-4CA5-BB51-27097A01A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46520-c392-41b5-9f68-fe7486eefad7"/>
    <ds:schemaRef ds:uri="826143e3-bbcb-45bb-8829-107013e701e5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0B349-A622-44C5-8511-0F9734CC5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Statutory Accounting Principles No.</vt:lpstr>
    </vt:vector>
  </TitlesOfParts>
  <Company>NAIC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Statutory Accounting Principles No.</dc:title>
  <dc:creator>NAIC</dc:creator>
  <cp:lastModifiedBy>Wil Oden</cp:lastModifiedBy>
  <cp:revision>128</cp:revision>
  <cp:lastPrinted>2018-07-09T12:51:00Z</cp:lastPrinted>
  <dcterms:created xsi:type="dcterms:W3CDTF">2024-03-12T19:35:00Z</dcterms:created>
  <dcterms:modified xsi:type="dcterms:W3CDTF">2024-08-15T19:59:00Z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0x010100DD0FEDF019004E4AB00FDE98BFC1B847</vt:lpwstr>
  </property>
  <property fmtid="{D5CDD505-2E9C-101B-9397-08002B2CF9AE}" pid="3" name="MediaServiceImageTags">
    <vt:lpwstr/>
  </property>
</Properties>
</file>