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52DAA" w14:textId="77777777" w:rsidR="002A1316" w:rsidRPr="00D6623D" w:rsidRDefault="002A1316">
      <w:pPr>
        <w:pStyle w:val="Title"/>
        <w:rPr>
          <w:sz w:val="22"/>
          <w:szCs w:val="22"/>
        </w:rPr>
      </w:pPr>
      <w:r w:rsidRPr="00D6623D">
        <w:rPr>
          <w:sz w:val="22"/>
          <w:szCs w:val="22"/>
        </w:rPr>
        <w:t xml:space="preserve">Statutory Accounting Principles </w:t>
      </w:r>
      <w:r w:rsidR="00C6544D" w:rsidRPr="00D6623D">
        <w:rPr>
          <w:sz w:val="22"/>
          <w:szCs w:val="22"/>
        </w:rPr>
        <w:t xml:space="preserve">(E) </w:t>
      </w:r>
      <w:r w:rsidRPr="00D6623D">
        <w:rPr>
          <w:sz w:val="22"/>
          <w:szCs w:val="22"/>
        </w:rPr>
        <w:t>Working Group</w:t>
      </w:r>
    </w:p>
    <w:p w14:paraId="5E8586D5" w14:textId="77777777" w:rsidR="002A1316" w:rsidRPr="00D6623D" w:rsidRDefault="002A1316">
      <w:pPr>
        <w:jc w:val="center"/>
        <w:rPr>
          <w:b/>
          <w:sz w:val="22"/>
          <w:szCs w:val="22"/>
        </w:rPr>
      </w:pPr>
      <w:r w:rsidRPr="00D6623D">
        <w:rPr>
          <w:b/>
          <w:sz w:val="22"/>
          <w:szCs w:val="22"/>
        </w:rPr>
        <w:t>Maintenance Agenda Submission Form</w:t>
      </w:r>
    </w:p>
    <w:p w14:paraId="43927C70" w14:textId="77777777" w:rsidR="002A1316" w:rsidRPr="00D6623D" w:rsidRDefault="002A1316">
      <w:pPr>
        <w:jc w:val="center"/>
        <w:rPr>
          <w:b/>
          <w:sz w:val="22"/>
          <w:szCs w:val="22"/>
        </w:rPr>
      </w:pPr>
      <w:r w:rsidRPr="00D6623D">
        <w:rPr>
          <w:b/>
          <w:sz w:val="22"/>
          <w:szCs w:val="22"/>
        </w:rPr>
        <w:t>Form A</w:t>
      </w:r>
    </w:p>
    <w:p w14:paraId="65BCA41C" w14:textId="77777777" w:rsidR="002A1316" w:rsidRPr="00D6623D" w:rsidRDefault="002A1316">
      <w:pPr>
        <w:pStyle w:val="Heading2"/>
        <w:jc w:val="center"/>
        <w:rPr>
          <w:sz w:val="22"/>
          <w:szCs w:val="22"/>
        </w:rPr>
      </w:pPr>
    </w:p>
    <w:p w14:paraId="10F0B4B2" w14:textId="1FF113D3" w:rsidR="002A1316" w:rsidRPr="003809F5" w:rsidRDefault="002A1316" w:rsidP="00B30CA0">
      <w:pPr>
        <w:pStyle w:val="Heading2"/>
        <w:rPr>
          <w:sz w:val="22"/>
          <w:szCs w:val="22"/>
        </w:rPr>
      </w:pPr>
      <w:r w:rsidRPr="003809F5">
        <w:rPr>
          <w:b/>
          <w:sz w:val="22"/>
          <w:szCs w:val="22"/>
        </w:rPr>
        <w:t>Issue:</w:t>
      </w:r>
      <w:r w:rsidR="00EC61F1" w:rsidRPr="003809F5">
        <w:rPr>
          <w:b/>
          <w:sz w:val="22"/>
          <w:szCs w:val="22"/>
        </w:rPr>
        <w:t xml:space="preserve"> </w:t>
      </w:r>
      <w:r w:rsidR="007A0BFD" w:rsidRPr="003809F5">
        <w:rPr>
          <w:b/>
          <w:sz w:val="22"/>
          <w:szCs w:val="22"/>
        </w:rPr>
        <w:t xml:space="preserve"> Medicare Part D </w:t>
      </w:r>
      <w:r w:rsidR="00E15876" w:rsidRPr="003809F5">
        <w:rPr>
          <w:b/>
          <w:sz w:val="22"/>
          <w:szCs w:val="22"/>
        </w:rPr>
        <w:t>–</w:t>
      </w:r>
      <w:r w:rsidR="007A0BFD" w:rsidRPr="003809F5">
        <w:rPr>
          <w:b/>
          <w:sz w:val="22"/>
          <w:szCs w:val="22"/>
        </w:rPr>
        <w:t xml:space="preserve"> </w:t>
      </w:r>
      <w:r w:rsidR="00B04170" w:rsidRPr="003809F5">
        <w:rPr>
          <w:b/>
          <w:sz w:val="22"/>
          <w:szCs w:val="22"/>
        </w:rPr>
        <w:t>Prescriptio</w:t>
      </w:r>
      <w:r w:rsidR="00C00D84">
        <w:rPr>
          <w:b/>
          <w:sz w:val="22"/>
          <w:szCs w:val="22"/>
        </w:rPr>
        <w:t>n P</w:t>
      </w:r>
      <w:r w:rsidR="00A11FF8">
        <w:rPr>
          <w:b/>
          <w:sz w:val="22"/>
          <w:szCs w:val="22"/>
        </w:rPr>
        <w:t xml:space="preserve">ayment </w:t>
      </w:r>
      <w:r w:rsidR="00B04170" w:rsidRPr="003809F5">
        <w:rPr>
          <w:b/>
          <w:sz w:val="22"/>
          <w:szCs w:val="22"/>
        </w:rPr>
        <w:t xml:space="preserve">Program </w:t>
      </w:r>
    </w:p>
    <w:p w14:paraId="7D50C110" w14:textId="77777777" w:rsidR="00B30CA0" w:rsidRPr="003809F5" w:rsidRDefault="00B30CA0" w:rsidP="00B30CA0">
      <w:pPr>
        <w:rPr>
          <w:sz w:val="22"/>
          <w:szCs w:val="22"/>
        </w:rPr>
      </w:pPr>
    </w:p>
    <w:p w14:paraId="1E0B900E" w14:textId="77777777" w:rsidR="002A1316" w:rsidRPr="003809F5" w:rsidRDefault="002A1316" w:rsidP="00B30CA0">
      <w:pPr>
        <w:jc w:val="both"/>
        <w:rPr>
          <w:b/>
          <w:sz w:val="22"/>
          <w:szCs w:val="22"/>
        </w:rPr>
      </w:pPr>
      <w:r w:rsidRPr="003809F5">
        <w:rPr>
          <w:b/>
          <w:sz w:val="22"/>
          <w:szCs w:val="22"/>
        </w:rPr>
        <w:t>Check (applicable entity):</w:t>
      </w:r>
    </w:p>
    <w:p w14:paraId="3CA22BB3" w14:textId="77777777" w:rsidR="006B37DD" w:rsidRPr="003809F5" w:rsidRDefault="006B37DD" w:rsidP="006B37DD">
      <w:pPr>
        <w:tabs>
          <w:tab w:val="center" w:pos="4455"/>
          <w:tab w:val="center" w:pos="5886"/>
          <w:tab w:val="center" w:pos="7326"/>
        </w:tabs>
        <w:jc w:val="both"/>
        <w:rPr>
          <w:sz w:val="22"/>
          <w:szCs w:val="22"/>
        </w:rPr>
      </w:pPr>
      <w:r w:rsidRPr="003809F5">
        <w:rPr>
          <w:sz w:val="22"/>
          <w:szCs w:val="22"/>
        </w:rPr>
        <w:tab/>
        <w:t>P/C</w:t>
      </w:r>
      <w:r w:rsidRPr="003809F5">
        <w:rPr>
          <w:sz w:val="22"/>
          <w:szCs w:val="22"/>
        </w:rPr>
        <w:tab/>
        <w:t>Life</w:t>
      </w:r>
      <w:r w:rsidRPr="003809F5">
        <w:rPr>
          <w:sz w:val="22"/>
          <w:szCs w:val="22"/>
        </w:rPr>
        <w:tab/>
        <w:t>Health</w:t>
      </w:r>
    </w:p>
    <w:p w14:paraId="347337DD" w14:textId="68EE60B9" w:rsidR="002A1316" w:rsidRPr="003809F5" w:rsidRDefault="002A1316" w:rsidP="00B30CA0">
      <w:pPr>
        <w:ind w:firstLine="720"/>
        <w:jc w:val="both"/>
        <w:rPr>
          <w:sz w:val="22"/>
          <w:szCs w:val="22"/>
        </w:rPr>
      </w:pPr>
      <w:r w:rsidRPr="003809F5">
        <w:rPr>
          <w:sz w:val="22"/>
          <w:szCs w:val="22"/>
        </w:rPr>
        <w:t xml:space="preserve">Modification of </w:t>
      </w:r>
      <w:r w:rsidR="00DF407B" w:rsidRPr="003809F5">
        <w:rPr>
          <w:sz w:val="22"/>
          <w:szCs w:val="22"/>
        </w:rPr>
        <w:t>E</w:t>
      </w:r>
      <w:r w:rsidRPr="003809F5">
        <w:rPr>
          <w:sz w:val="22"/>
          <w:szCs w:val="22"/>
        </w:rPr>
        <w:t>xisting SSAP</w:t>
      </w:r>
      <w:r w:rsidRPr="003809F5">
        <w:rPr>
          <w:sz w:val="22"/>
          <w:szCs w:val="22"/>
        </w:rPr>
        <w:tab/>
      </w:r>
      <w:r w:rsidRPr="003809F5">
        <w:rPr>
          <w:sz w:val="22"/>
          <w:szCs w:val="22"/>
        </w:rPr>
        <w:tab/>
      </w:r>
      <w:r w:rsidRPr="003809F5">
        <w:rPr>
          <w:sz w:val="22"/>
          <w:szCs w:val="22"/>
        </w:rPr>
        <w:fldChar w:fldCharType="begin">
          <w:ffData>
            <w:name w:val="Check1"/>
            <w:enabled/>
            <w:calcOnExit w:val="0"/>
            <w:checkBox>
              <w:sizeAuto/>
              <w:default w:val="1"/>
            </w:checkBox>
          </w:ffData>
        </w:fldChar>
      </w:r>
      <w:bookmarkStart w:id="0" w:name="Check1"/>
      <w:r w:rsidRPr="003809F5">
        <w:rPr>
          <w:sz w:val="22"/>
          <w:szCs w:val="22"/>
        </w:rPr>
        <w:instrText xml:space="preserve"> FORMCHECKBOX </w:instrText>
      </w:r>
      <w:r w:rsidRPr="003809F5">
        <w:rPr>
          <w:sz w:val="22"/>
          <w:szCs w:val="22"/>
        </w:rPr>
      </w:r>
      <w:r w:rsidRPr="003809F5">
        <w:rPr>
          <w:sz w:val="22"/>
          <w:szCs w:val="22"/>
        </w:rPr>
        <w:fldChar w:fldCharType="separate"/>
      </w:r>
      <w:r w:rsidRPr="003809F5">
        <w:rPr>
          <w:sz w:val="22"/>
          <w:szCs w:val="22"/>
        </w:rPr>
        <w:fldChar w:fldCharType="end"/>
      </w:r>
      <w:bookmarkEnd w:id="0"/>
      <w:r w:rsidRPr="003809F5">
        <w:rPr>
          <w:sz w:val="22"/>
          <w:szCs w:val="22"/>
        </w:rPr>
        <w:tab/>
      </w:r>
      <w:r w:rsidRPr="003809F5">
        <w:rPr>
          <w:sz w:val="22"/>
          <w:szCs w:val="22"/>
        </w:rPr>
        <w:tab/>
      </w:r>
      <w:r w:rsidRPr="003809F5">
        <w:rPr>
          <w:sz w:val="22"/>
          <w:szCs w:val="22"/>
        </w:rPr>
        <w:fldChar w:fldCharType="begin">
          <w:ffData>
            <w:name w:val=""/>
            <w:enabled/>
            <w:calcOnExit w:val="0"/>
            <w:checkBox>
              <w:sizeAuto/>
              <w:default w:val="1"/>
            </w:checkBox>
          </w:ffData>
        </w:fldChar>
      </w:r>
      <w:r w:rsidRPr="003809F5">
        <w:rPr>
          <w:sz w:val="22"/>
          <w:szCs w:val="22"/>
        </w:rPr>
        <w:instrText xml:space="preserve"> FORMCHECKBOX </w:instrText>
      </w:r>
      <w:r w:rsidRPr="003809F5">
        <w:rPr>
          <w:sz w:val="22"/>
          <w:szCs w:val="22"/>
        </w:rPr>
      </w:r>
      <w:r w:rsidRPr="003809F5">
        <w:rPr>
          <w:sz w:val="22"/>
          <w:szCs w:val="22"/>
        </w:rPr>
        <w:fldChar w:fldCharType="separate"/>
      </w:r>
      <w:r w:rsidRPr="003809F5">
        <w:rPr>
          <w:sz w:val="22"/>
          <w:szCs w:val="22"/>
        </w:rPr>
        <w:fldChar w:fldCharType="end"/>
      </w:r>
      <w:r w:rsidRPr="003809F5">
        <w:rPr>
          <w:sz w:val="22"/>
          <w:szCs w:val="22"/>
        </w:rPr>
        <w:tab/>
      </w:r>
      <w:r w:rsidRPr="003809F5">
        <w:rPr>
          <w:sz w:val="22"/>
          <w:szCs w:val="22"/>
        </w:rPr>
        <w:tab/>
      </w:r>
      <w:r w:rsidRPr="003809F5">
        <w:rPr>
          <w:sz w:val="22"/>
          <w:szCs w:val="22"/>
        </w:rPr>
        <w:fldChar w:fldCharType="begin">
          <w:ffData>
            <w:name w:val=""/>
            <w:enabled/>
            <w:calcOnExit w:val="0"/>
            <w:checkBox>
              <w:sizeAuto/>
              <w:default w:val="1"/>
            </w:checkBox>
          </w:ffData>
        </w:fldChar>
      </w:r>
      <w:r w:rsidRPr="003809F5">
        <w:rPr>
          <w:sz w:val="22"/>
          <w:szCs w:val="22"/>
        </w:rPr>
        <w:instrText xml:space="preserve"> FORMCHECKBOX </w:instrText>
      </w:r>
      <w:r w:rsidRPr="003809F5">
        <w:rPr>
          <w:sz w:val="22"/>
          <w:szCs w:val="22"/>
        </w:rPr>
      </w:r>
      <w:r w:rsidRPr="003809F5">
        <w:rPr>
          <w:sz w:val="22"/>
          <w:szCs w:val="22"/>
        </w:rPr>
        <w:fldChar w:fldCharType="separate"/>
      </w:r>
      <w:r w:rsidRPr="003809F5">
        <w:rPr>
          <w:sz w:val="22"/>
          <w:szCs w:val="22"/>
        </w:rPr>
        <w:fldChar w:fldCharType="end"/>
      </w:r>
    </w:p>
    <w:p w14:paraId="4332D7DA" w14:textId="02284300" w:rsidR="002A1316" w:rsidRPr="003809F5" w:rsidRDefault="002A1316" w:rsidP="00B30CA0">
      <w:pPr>
        <w:ind w:firstLine="720"/>
        <w:jc w:val="both"/>
        <w:rPr>
          <w:sz w:val="22"/>
          <w:szCs w:val="22"/>
        </w:rPr>
      </w:pPr>
      <w:r w:rsidRPr="003809F5">
        <w:rPr>
          <w:sz w:val="22"/>
          <w:szCs w:val="22"/>
        </w:rPr>
        <w:t>New Issue or SSAP</w:t>
      </w:r>
      <w:r w:rsidRPr="003809F5">
        <w:rPr>
          <w:sz w:val="22"/>
          <w:szCs w:val="22"/>
        </w:rPr>
        <w:tab/>
      </w:r>
      <w:r w:rsidRPr="003809F5">
        <w:rPr>
          <w:sz w:val="22"/>
          <w:szCs w:val="22"/>
        </w:rPr>
        <w:tab/>
      </w:r>
      <w:r w:rsidRPr="003809F5">
        <w:rPr>
          <w:sz w:val="22"/>
          <w:szCs w:val="22"/>
        </w:rPr>
        <w:tab/>
      </w:r>
      <w:r w:rsidRPr="003809F5">
        <w:rPr>
          <w:sz w:val="22"/>
          <w:szCs w:val="22"/>
        </w:rPr>
        <w:fldChar w:fldCharType="begin">
          <w:ffData>
            <w:name w:val=""/>
            <w:enabled/>
            <w:calcOnExit w:val="0"/>
            <w:checkBox>
              <w:sizeAuto/>
              <w:default w:val="0"/>
            </w:checkBox>
          </w:ffData>
        </w:fldChar>
      </w:r>
      <w:r w:rsidRPr="003809F5">
        <w:rPr>
          <w:sz w:val="22"/>
          <w:szCs w:val="22"/>
        </w:rPr>
        <w:instrText xml:space="preserve"> FORMCHECKBOX </w:instrText>
      </w:r>
      <w:r w:rsidRPr="003809F5">
        <w:rPr>
          <w:sz w:val="22"/>
          <w:szCs w:val="22"/>
        </w:rPr>
      </w:r>
      <w:r w:rsidRPr="003809F5">
        <w:rPr>
          <w:sz w:val="22"/>
          <w:szCs w:val="22"/>
        </w:rPr>
        <w:fldChar w:fldCharType="separate"/>
      </w:r>
      <w:r w:rsidRPr="003809F5">
        <w:rPr>
          <w:sz w:val="22"/>
          <w:szCs w:val="22"/>
        </w:rPr>
        <w:fldChar w:fldCharType="end"/>
      </w:r>
      <w:r w:rsidRPr="003809F5">
        <w:rPr>
          <w:sz w:val="22"/>
          <w:szCs w:val="22"/>
        </w:rPr>
        <w:tab/>
      </w:r>
      <w:r w:rsidRPr="003809F5">
        <w:rPr>
          <w:sz w:val="22"/>
          <w:szCs w:val="22"/>
        </w:rPr>
        <w:tab/>
      </w:r>
      <w:r w:rsidRPr="003809F5">
        <w:rPr>
          <w:sz w:val="22"/>
          <w:szCs w:val="22"/>
        </w:rPr>
        <w:fldChar w:fldCharType="begin">
          <w:ffData>
            <w:name w:val=""/>
            <w:enabled/>
            <w:calcOnExit w:val="0"/>
            <w:checkBox>
              <w:sizeAuto/>
              <w:default w:val="0"/>
            </w:checkBox>
          </w:ffData>
        </w:fldChar>
      </w:r>
      <w:r w:rsidRPr="003809F5">
        <w:rPr>
          <w:sz w:val="22"/>
          <w:szCs w:val="22"/>
        </w:rPr>
        <w:instrText xml:space="preserve"> FORMCHECKBOX </w:instrText>
      </w:r>
      <w:r w:rsidRPr="003809F5">
        <w:rPr>
          <w:sz w:val="22"/>
          <w:szCs w:val="22"/>
        </w:rPr>
      </w:r>
      <w:r w:rsidRPr="003809F5">
        <w:rPr>
          <w:sz w:val="22"/>
          <w:szCs w:val="22"/>
        </w:rPr>
        <w:fldChar w:fldCharType="separate"/>
      </w:r>
      <w:r w:rsidRPr="003809F5">
        <w:rPr>
          <w:sz w:val="22"/>
          <w:szCs w:val="22"/>
        </w:rPr>
        <w:fldChar w:fldCharType="end"/>
      </w:r>
      <w:r w:rsidRPr="003809F5">
        <w:rPr>
          <w:sz w:val="22"/>
          <w:szCs w:val="22"/>
        </w:rPr>
        <w:tab/>
      </w:r>
      <w:r w:rsidRPr="003809F5">
        <w:rPr>
          <w:sz w:val="22"/>
          <w:szCs w:val="22"/>
        </w:rPr>
        <w:tab/>
      </w:r>
      <w:r w:rsidRPr="003809F5">
        <w:rPr>
          <w:sz w:val="22"/>
          <w:szCs w:val="22"/>
        </w:rPr>
        <w:fldChar w:fldCharType="begin">
          <w:ffData>
            <w:name w:val=""/>
            <w:enabled/>
            <w:calcOnExit w:val="0"/>
            <w:checkBox>
              <w:sizeAuto/>
              <w:default w:val="0"/>
            </w:checkBox>
          </w:ffData>
        </w:fldChar>
      </w:r>
      <w:r w:rsidRPr="003809F5">
        <w:rPr>
          <w:sz w:val="22"/>
          <w:szCs w:val="22"/>
        </w:rPr>
        <w:instrText xml:space="preserve"> FORMCHECKBOX </w:instrText>
      </w:r>
      <w:r w:rsidRPr="003809F5">
        <w:rPr>
          <w:sz w:val="22"/>
          <w:szCs w:val="22"/>
        </w:rPr>
      </w:r>
      <w:r w:rsidRPr="003809F5">
        <w:rPr>
          <w:sz w:val="22"/>
          <w:szCs w:val="22"/>
        </w:rPr>
        <w:fldChar w:fldCharType="separate"/>
      </w:r>
      <w:r w:rsidRPr="003809F5">
        <w:rPr>
          <w:sz w:val="22"/>
          <w:szCs w:val="22"/>
        </w:rPr>
        <w:fldChar w:fldCharType="end"/>
      </w:r>
    </w:p>
    <w:p w14:paraId="108F9360" w14:textId="5D9EFA97" w:rsidR="0044022E" w:rsidRPr="003809F5" w:rsidRDefault="0044022E" w:rsidP="0044022E">
      <w:pPr>
        <w:ind w:firstLine="720"/>
        <w:jc w:val="both"/>
        <w:rPr>
          <w:sz w:val="22"/>
          <w:szCs w:val="22"/>
        </w:rPr>
      </w:pPr>
      <w:r w:rsidRPr="003809F5">
        <w:rPr>
          <w:sz w:val="22"/>
          <w:szCs w:val="22"/>
        </w:rPr>
        <w:t>Interpretation</w:t>
      </w:r>
      <w:r w:rsidRPr="003809F5">
        <w:rPr>
          <w:sz w:val="22"/>
          <w:szCs w:val="22"/>
        </w:rPr>
        <w:tab/>
      </w:r>
      <w:r w:rsidRPr="003809F5">
        <w:rPr>
          <w:sz w:val="22"/>
          <w:szCs w:val="22"/>
        </w:rPr>
        <w:tab/>
      </w:r>
      <w:r w:rsidRPr="003809F5">
        <w:rPr>
          <w:sz w:val="22"/>
          <w:szCs w:val="22"/>
        </w:rPr>
        <w:tab/>
      </w:r>
      <w:r w:rsidRPr="003809F5">
        <w:rPr>
          <w:sz w:val="22"/>
          <w:szCs w:val="22"/>
        </w:rPr>
        <w:tab/>
      </w:r>
      <w:r w:rsidRPr="003809F5">
        <w:rPr>
          <w:sz w:val="22"/>
          <w:szCs w:val="22"/>
        </w:rPr>
        <w:fldChar w:fldCharType="begin">
          <w:ffData>
            <w:name w:val=""/>
            <w:enabled/>
            <w:calcOnExit w:val="0"/>
            <w:checkBox>
              <w:sizeAuto/>
              <w:default w:val="0"/>
            </w:checkBox>
          </w:ffData>
        </w:fldChar>
      </w:r>
      <w:r w:rsidRPr="003809F5">
        <w:rPr>
          <w:sz w:val="22"/>
          <w:szCs w:val="22"/>
        </w:rPr>
        <w:instrText xml:space="preserve"> FORMCHECKBOX </w:instrText>
      </w:r>
      <w:r w:rsidRPr="003809F5">
        <w:rPr>
          <w:sz w:val="22"/>
          <w:szCs w:val="22"/>
        </w:rPr>
      </w:r>
      <w:r w:rsidRPr="003809F5">
        <w:rPr>
          <w:sz w:val="22"/>
          <w:szCs w:val="22"/>
        </w:rPr>
        <w:fldChar w:fldCharType="separate"/>
      </w:r>
      <w:r w:rsidRPr="003809F5">
        <w:rPr>
          <w:sz w:val="22"/>
          <w:szCs w:val="22"/>
        </w:rPr>
        <w:fldChar w:fldCharType="end"/>
      </w:r>
      <w:r w:rsidRPr="003809F5">
        <w:rPr>
          <w:sz w:val="22"/>
          <w:szCs w:val="22"/>
        </w:rPr>
        <w:tab/>
      </w:r>
      <w:r w:rsidRPr="003809F5">
        <w:rPr>
          <w:sz w:val="22"/>
          <w:szCs w:val="22"/>
        </w:rPr>
        <w:tab/>
      </w:r>
      <w:r w:rsidRPr="003809F5">
        <w:rPr>
          <w:sz w:val="22"/>
          <w:szCs w:val="22"/>
        </w:rPr>
        <w:fldChar w:fldCharType="begin">
          <w:ffData>
            <w:name w:val=""/>
            <w:enabled/>
            <w:calcOnExit w:val="0"/>
            <w:checkBox>
              <w:sizeAuto/>
              <w:default w:val="0"/>
            </w:checkBox>
          </w:ffData>
        </w:fldChar>
      </w:r>
      <w:r w:rsidRPr="003809F5">
        <w:rPr>
          <w:sz w:val="22"/>
          <w:szCs w:val="22"/>
        </w:rPr>
        <w:instrText xml:space="preserve"> FORMCHECKBOX </w:instrText>
      </w:r>
      <w:r w:rsidRPr="003809F5">
        <w:rPr>
          <w:sz w:val="22"/>
          <w:szCs w:val="22"/>
        </w:rPr>
      </w:r>
      <w:r w:rsidRPr="003809F5">
        <w:rPr>
          <w:sz w:val="22"/>
          <w:szCs w:val="22"/>
        </w:rPr>
        <w:fldChar w:fldCharType="separate"/>
      </w:r>
      <w:r w:rsidRPr="003809F5">
        <w:rPr>
          <w:sz w:val="22"/>
          <w:szCs w:val="22"/>
        </w:rPr>
        <w:fldChar w:fldCharType="end"/>
      </w:r>
      <w:r w:rsidRPr="003809F5">
        <w:rPr>
          <w:sz w:val="22"/>
          <w:szCs w:val="22"/>
        </w:rPr>
        <w:tab/>
      </w:r>
      <w:r w:rsidRPr="003809F5">
        <w:rPr>
          <w:sz w:val="22"/>
          <w:szCs w:val="22"/>
        </w:rPr>
        <w:tab/>
      </w:r>
      <w:r w:rsidRPr="003809F5">
        <w:rPr>
          <w:sz w:val="22"/>
          <w:szCs w:val="22"/>
        </w:rPr>
        <w:fldChar w:fldCharType="begin">
          <w:ffData>
            <w:name w:val=""/>
            <w:enabled/>
            <w:calcOnExit w:val="0"/>
            <w:checkBox>
              <w:sizeAuto/>
              <w:default w:val="0"/>
            </w:checkBox>
          </w:ffData>
        </w:fldChar>
      </w:r>
      <w:r w:rsidRPr="003809F5">
        <w:rPr>
          <w:sz w:val="22"/>
          <w:szCs w:val="22"/>
        </w:rPr>
        <w:instrText xml:space="preserve"> FORMCHECKBOX </w:instrText>
      </w:r>
      <w:r w:rsidRPr="003809F5">
        <w:rPr>
          <w:sz w:val="22"/>
          <w:szCs w:val="22"/>
        </w:rPr>
      </w:r>
      <w:r w:rsidRPr="003809F5">
        <w:rPr>
          <w:sz w:val="22"/>
          <w:szCs w:val="22"/>
        </w:rPr>
        <w:fldChar w:fldCharType="separate"/>
      </w:r>
      <w:r w:rsidRPr="003809F5">
        <w:rPr>
          <w:sz w:val="22"/>
          <w:szCs w:val="22"/>
        </w:rPr>
        <w:fldChar w:fldCharType="end"/>
      </w:r>
    </w:p>
    <w:p w14:paraId="6F1580CB" w14:textId="77777777" w:rsidR="002A1316" w:rsidRPr="003809F5" w:rsidRDefault="002A1316" w:rsidP="00B30CA0">
      <w:pPr>
        <w:jc w:val="both"/>
        <w:rPr>
          <w:sz w:val="22"/>
          <w:szCs w:val="22"/>
        </w:rPr>
      </w:pPr>
    </w:p>
    <w:p w14:paraId="26FAF16C" w14:textId="77777777" w:rsidR="002A1316" w:rsidRPr="003809F5" w:rsidRDefault="002A1316" w:rsidP="00B30CA0">
      <w:pPr>
        <w:pStyle w:val="BodyText2"/>
        <w:rPr>
          <w:bCs w:val="0"/>
          <w:szCs w:val="22"/>
        </w:rPr>
      </w:pPr>
      <w:r w:rsidRPr="003809F5">
        <w:rPr>
          <w:bCs w:val="0"/>
          <w:szCs w:val="22"/>
        </w:rPr>
        <w:t>Description of Issue:</w:t>
      </w:r>
    </w:p>
    <w:p w14:paraId="6687619B" w14:textId="35523A81" w:rsidR="00DA2644" w:rsidRPr="005A7CF0" w:rsidRDefault="00DA2644" w:rsidP="00DA2644">
      <w:pPr>
        <w:pStyle w:val="BodyText2"/>
        <w:rPr>
          <w:b w:val="0"/>
        </w:rPr>
      </w:pPr>
      <w:r>
        <w:rPr>
          <w:b w:val="0"/>
        </w:rPr>
        <w:t xml:space="preserve">This agenda item </w:t>
      </w:r>
      <w:r w:rsidR="006859BF">
        <w:rPr>
          <w:b w:val="0"/>
          <w:bCs w:val="0"/>
        </w:rPr>
        <w:t>has been</w:t>
      </w:r>
      <w:r>
        <w:rPr>
          <w:b w:val="0"/>
        </w:rPr>
        <w:t xml:space="preserve"> drafted to </w:t>
      </w:r>
      <w:r w:rsidR="005A7CF0">
        <w:rPr>
          <w:b w:val="0"/>
        </w:rPr>
        <w:t xml:space="preserve">develop </w:t>
      </w:r>
      <w:r>
        <w:rPr>
          <w:b w:val="0"/>
        </w:rPr>
        <w:t xml:space="preserve">statutory accounting guidance in response to changes to the Medicare Part D </w:t>
      </w:r>
      <w:r w:rsidR="006B2DC4">
        <w:rPr>
          <w:b w:val="0"/>
        </w:rPr>
        <w:t xml:space="preserve">(Part D) </w:t>
      </w:r>
      <w:r>
        <w:rPr>
          <w:b w:val="0"/>
        </w:rPr>
        <w:t>prescription drug program</w:t>
      </w:r>
      <w:r w:rsidR="00740B63">
        <w:rPr>
          <w:b w:val="0"/>
        </w:rPr>
        <w:t xml:space="preserve"> which go</w:t>
      </w:r>
      <w:r w:rsidR="009B4415">
        <w:rPr>
          <w:b w:val="0"/>
        </w:rPr>
        <w:t>es</w:t>
      </w:r>
      <w:r w:rsidR="00740B63">
        <w:rPr>
          <w:b w:val="0"/>
        </w:rPr>
        <w:t xml:space="preserve"> </w:t>
      </w:r>
      <w:r w:rsidR="009B4415">
        <w:rPr>
          <w:b w:val="0"/>
        </w:rPr>
        <w:t>into</w:t>
      </w:r>
      <w:r w:rsidR="00740B63">
        <w:rPr>
          <w:b w:val="0"/>
        </w:rPr>
        <w:t xml:space="preserve"> effect</w:t>
      </w:r>
      <w:r w:rsidR="009B4415">
        <w:rPr>
          <w:b w:val="0"/>
        </w:rPr>
        <w:t xml:space="preserve"> in 2025</w:t>
      </w:r>
      <w:r>
        <w:rPr>
          <w:b w:val="0"/>
        </w:rPr>
        <w:t>. At a high level, the</w:t>
      </w:r>
      <w:r w:rsidR="00996872">
        <w:rPr>
          <w:b w:val="0"/>
        </w:rPr>
        <w:t xml:space="preserve"> Medicare Prescription Payment P</w:t>
      </w:r>
      <w:r>
        <w:rPr>
          <w:b w:val="0"/>
        </w:rPr>
        <w:t xml:space="preserve">rogram </w:t>
      </w:r>
      <w:r w:rsidR="00996872">
        <w:rPr>
          <w:b w:val="0"/>
        </w:rPr>
        <w:t xml:space="preserve">(MP3) </w:t>
      </w:r>
      <w:r>
        <w:rPr>
          <w:b w:val="0"/>
        </w:rPr>
        <w:t>requires insurers to pay pharmacies at the point of sale</w:t>
      </w:r>
      <w:r w:rsidR="0043233E">
        <w:rPr>
          <w:b w:val="0"/>
        </w:rPr>
        <w:t xml:space="preserve"> the </w:t>
      </w:r>
      <w:r w:rsidR="005343FE">
        <w:rPr>
          <w:b w:val="0"/>
        </w:rPr>
        <w:t>out-of-pocket</w:t>
      </w:r>
      <w:r w:rsidR="0043233E">
        <w:rPr>
          <w:b w:val="0"/>
        </w:rPr>
        <w:t xml:space="preserve"> costs of </w:t>
      </w:r>
      <w:r w:rsidR="009005F4">
        <w:rPr>
          <w:b w:val="0"/>
        </w:rPr>
        <w:t>enrollees</w:t>
      </w:r>
      <w:r>
        <w:rPr>
          <w:b w:val="0"/>
        </w:rPr>
        <w:t xml:space="preserve"> who have opted into </w:t>
      </w:r>
      <w:r w:rsidR="005343FE">
        <w:rPr>
          <w:b w:val="0"/>
        </w:rPr>
        <w:t>MP3.</w:t>
      </w:r>
      <w:r>
        <w:rPr>
          <w:b w:val="0"/>
        </w:rPr>
        <w:t xml:space="preserve"> The </w:t>
      </w:r>
      <w:r w:rsidR="009005F4">
        <w:rPr>
          <w:b w:val="0"/>
        </w:rPr>
        <w:t>enrollees</w:t>
      </w:r>
      <w:r>
        <w:rPr>
          <w:b w:val="0"/>
        </w:rPr>
        <w:t xml:space="preserve"> then have the remaining policy term to make installment payments to the insurer. (The policy term typically goes from January through December, so a cost incurred in March, would be repaid </w:t>
      </w:r>
      <w:r w:rsidR="00910797">
        <w:rPr>
          <w:b w:val="0"/>
        </w:rPr>
        <w:t xml:space="preserve">through </w:t>
      </w:r>
      <w:r>
        <w:rPr>
          <w:b w:val="0"/>
        </w:rPr>
        <w:t xml:space="preserve">installments ending in December.) </w:t>
      </w:r>
    </w:p>
    <w:p w14:paraId="72B8703D" w14:textId="77777777" w:rsidR="00DA2644" w:rsidRPr="005A7CF0" w:rsidRDefault="00DA2644" w:rsidP="00DA2644">
      <w:pPr>
        <w:pStyle w:val="BodyText2"/>
        <w:rPr>
          <w:b w:val="0"/>
          <w:bCs w:val="0"/>
          <w:szCs w:val="22"/>
        </w:rPr>
      </w:pPr>
    </w:p>
    <w:p w14:paraId="09F4FA6A" w14:textId="2E9B2E0C" w:rsidR="00DA2644" w:rsidRPr="005A7CF0" w:rsidRDefault="001E56F6" w:rsidP="00DA2644">
      <w:pPr>
        <w:pStyle w:val="BodyText2"/>
        <w:rPr>
          <w:b w:val="0"/>
          <w:bCs w:val="0"/>
          <w:szCs w:val="22"/>
        </w:rPr>
      </w:pPr>
      <w:r w:rsidRPr="002D3127">
        <w:rPr>
          <w:b w:val="0"/>
          <w:bCs w:val="0"/>
          <w:i/>
          <w:szCs w:val="22"/>
        </w:rPr>
        <w:t>Interpretation (INT)</w:t>
      </w:r>
      <w:r w:rsidRPr="007C39FC">
        <w:rPr>
          <w:i/>
          <w:iCs/>
          <w:szCs w:val="22"/>
        </w:rPr>
        <w:t xml:space="preserve"> </w:t>
      </w:r>
      <w:r w:rsidR="00DA2644" w:rsidRPr="005A7CF0">
        <w:rPr>
          <w:b w:val="0"/>
          <w:bCs w:val="0"/>
          <w:i/>
          <w:iCs/>
          <w:szCs w:val="22"/>
        </w:rPr>
        <w:t>05-05: Accounting for Revenues Under Medicare Part D Coverage</w:t>
      </w:r>
      <w:r w:rsidR="00DA2644" w:rsidRPr="005A7CF0">
        <w:rPr>
          <w:b w:val="0"/>
          <w:bCs w:val="0"/>
          <w:szCs w:val="22"/>
        </w:rPr>
        <w:t xml:space="preserve"> provides high-level accounting guidance on the current Part D program. INT 05-05 includes some basic guidance, but primarily provides guidance by </w:t>
      </w:r>
      <w:r w:rsidR="00910797" w:rsidRPr="005A7CF0">
        <w:rPr>
          <w:b w:val="0"/>
          <w:bCs w:val="0"/>
          <w:szCs w:val="22"/>
        </w:rPr>
        <w:t>referring</w:t>
      </w:r>
      <w:r w:rsidR="007D2052" w:rsidRPr="005A7CF0">
        <w:rPr>
          <w:b w:val="0"/>
          <w:bCs w:val="0"/>
          <w:szCs w:val="22"/>
        </w:rPr>
        <w:t xml:space="preserve"> to existing statements for specific </w:t>
      </w:r>
      <w:r w:rsidR="00DA2644" w:rsidRPr="005A7CF0">
        <w:rPr>
          <w:b w:val="0"/>
          <w:bCs w:val="0"/>
          <w:szCs w:val="22"/>
        </w:rPr>
        <w:t>aspects of the program</w:t>
      </w:r>
      <w:r w:rsidR="007D2052" w:rsidRPr="005A7CF0">
        <w:rPr>
          <w:b w:val="0"/>
          <w:bCs w:val="0"/>
          <w:szCs w:val="22"/>
        </w:rPr>
        <w:t xml:space="preserve">. </w:t>
      </w:r>
    </w:p>
    <w:p w14:paraId="660B2980" w14:textId="77777777" w:rsidR="007D2052" w:rsidRPr="005A7CF0" w:rsidRDefault="007D2052" w:rsidP="00DA2644">
      <w:pPr>
        <w:pStyle w:val="BodyText2"/>
        <w:rPr>
          <w:b w:val="0"/>
          <w:bCs w:val="0"/>
          <w:szCs w:val="22"/>
        </w:rPr>
      </w:pPr>
    </w:p>
    <w:p w14:paraId="1637655D" w14:textId="37F1A26E" w:rsidR="00DA2644" w:rsidRPr="005A7CF0" w:rsidRDefault="00DA2644" w:rsidP="00DA2644">
      <w:pPr>
        <w:pStyle w:val="BodyText2"/>
        <w:rPr>
          <w:b w:val="0"/>
          <w:bCs w:val="0"/>
          <w:szCs w:val="22"/>
        </w:rPr>
      </w:pPr>
      <w:r w:rsidRPr="005A7CF0">
        <w:rPr>
          <w:b w:val="0"/>
          <w:bCs w:val="0"/>
          <w:szCs w:val="22"/>
        </w:rPr>
        <w:t>A unique aspect of the updated program is having the insurer pay the pharmacy</w:t>
      </w:r>
      <w:r w:rsidR="00684760" w:rsidRPr="005A7CF0">
        <w:rPr>
          <w:b w:val="0"/>
          <w:bCs w:val="0"/>
          <w:szCs w:val="22"/>
        </w:rPr>
        <w:t xml:space="preserve"> at the point of sale</w:t>
      </w:r>
      <w:r w:rsidRPr="005A7CF0">
        <w:rPr>
          <w:b w:val="0"/>
          <w:bCs w:val="0"/>
          <w:szCs w:val="22"/>
        </w:rPr>
        <w:t xml:space="preserve"> and seek reimbursement from </w:t>
      </w:r>
      <w:r w:rsidR="009005F4" w:rsidRPr="005A7CF0">
        <w:rPr>
          <w:b w:val="0"/>
          <w:bCs w:val="0"/>
          <w:szCs w:val="22"/>
        </w:rPr>
        <w:t>enrollees</w:t>
      </w:r>
      <w:r w:rsidRPr="005A7CF0">
        <w:rPr>
          <w:b w:val="0"/>
          <w:bCs w:val="0"/>
          <w:szCs w:val="22"/>
        </w:rPr>
        <w:t xml:space="preserve">. Most of the existing statutory accounting guidance on </w:t>
      </w:r>
      <w:r w:rsidR="00996872" w:rsidRPr="005A7CF0">
        <w:rPr>
          <w:b w:val="0"/>
          <w:bCs w:val="0"/>
          <w:szCs w:val="22"/>
        </w:rPr>
        <w:t>amounts recoverable</w:t>
      </w:r>
      <w:r w:rsidRPr="005A7CF0">
        <w:rPr>
          <w:b w:val="0"/>
          <w:bCs w:val="0"/>
          <w:szCs w:val="22"/>
        </w:rPr>
        <w:t xml:space="preserve"> from</w:t>
      </w:r>
      <w:r w:rsidR="009005F4" w:rsidRPr="005A7CF0">
        <w:rPr>
          <w:b w:val="0"/>
          <w:bCs w:val="0"/>
          <w:szCs w:val="22"/>
        </w:rPr>
        <w:t xml:space="preserve"> enrollee</w:t>
      </w:r>
      <w:r w:rsidRPr="005A7CF0">
        <w:rPr>
          <w:b w:val="0"/>
          <w:bCs w:val="0"/>
          <w:szCs w:val="22"/>
        </w:rPr>
        <w:t xml:space="preserve">s contemplates premium receivables or amounts due from a governmental payor. </w:t>
      </w:r>
    </w:p>
    <w:p w14:paraId="663864BE" w14:textId="77777777" w:rsidR="00DA2644" w:rsidRPr="005A7CF0" w:rsidRDefault="00DA2644" w:rsidP="00DA2644">
      <w:pPr>
        <w:pStyle w:val="BodyText2"/>
        <w:rPr>
          <w:b w:val="0"/>
          <w:bCs w:val="0"/>
          <w:szCs w:val="22"/>
        </w:rPr>
      </w:pPr>
    </w:p>
    <w:p w14:paraId="3FC8BA33" w14:textId="19A2A720" w:rsidR="00183C16" w:rsidRPr="00183C16" w:rsidRDefault="00183C16" w:rsidP="00183C16">
      <w:pPr>
        <w:pStyle w:val="BodyText2"/>
        <w:rPr>
          <w:b w:val="0"/>
          <w:bCs w:val="0"/>
          <w:szCs w:val="22"/>
        </w:rPr>
      </w:pPr>
      <w:r w:rsidRPr="00183C16">
        <w:rPr>
          <w:b w:val="0"/>
          <w:bCs w:val="0"/>
          <w:szCs w:val="22"/>
        </w:rPr>
        <w:t>Statutory accounting questions include</w:t>
      </w:r>
      <w:r w:rsidR="00932D0F">
        <w:rPr>
          <w:b w:val="0"/>
          <w:bCs w:val="0"/>
          <w:szCs w:val="22"/>
        </w:rPr>
        <w:t>,</w:t>
      </w:r>
      <w:r w:rsidRPr="00183C16">
        <w:rPr>
          <w:b w:val="0"/>
          <w:bCs w:val="0"/>
          <w:szCs w:val="22"/>
        </w:rPr>
        <w:t xml:space="preserve"> 1) where to report the initial point of sale payment to the pharmacy and the related installment receivables, 2) how to account for the prescription drug point of sale payments, and 3) when to write-off and or nonadmit overdue amounts.</w:t>
      </w:r>
    </w:p>
    <w:p w14:paraId="1AD6D312" w14:textId="77777777" w:rsidR="00286881" w:rsidRPr="005A7CF0" w:rsidRDefault="00286881" w:rsidP="00A11311">
      <w:pPr>
        <w:pStyle w:val="BodyText2"/>
        <w:rPr>
          <w:bCs w:val="0"/>
          <w:szCs w:val="22"/>
        </w:rPr>
      </w:pPr>
    </w:p>
    <w:p w14:paraId="135B63E2" w14:textId="6919D728" w:rsidR="00C66EF0" w:rsidRPr="005A7CF0" w:rsidRDefault="00C66EF0" w:rsidP="00A11311">
      <w:pPr>
        <w:pStyle w:val="BodyText2"/>
        <w:rPr>
          <w:b w:val="0"/>
          <w:szCs w:val="22"/>
        </w:rPr>
      </w:pPr>
      <w:r w:rsidRPr="005A7CF0">
        <w:rPr>
          <w:b w:val="0"/>
          <w:szCs w:val="22"/>
        </w:rPr>
        <w:t>Starting with plan year 2025, any Part D enrollee may opt into the program.</w:t>
      </w:r>
      <w:r w:rsidR="00B762C8" w:rsidRPr="005A7CF0">
        <w:rPr>
          <w:b w:val="0"/>
          <w:szCs w:val="22"/>
        </w:rPr>
        <w:t xml:space="preserve"> Enrollees can also opt out of the program and will have differ</w:t>
      </w:r>
      <w:r w:rsidR="007D2052" w:rsidRPr="005A7CF0">
        <w:rPr>
          <w:b w:val="0"/>
          <w:szCs w:val="22"/>
        </w:rPr>
        <w:t>ing</w:t>
      </w:r>
      <w:r w:rsidR="00B762C8" w:rsidRPr="005A7CF0">
        <w:rPr>
          <w:b w:val="0"/>
          <w:szCs w:val="22"/>
        </w:rPr>
        <w:t xml:space="preserve"> options </w:t>
      </w:r>
      <w:r w:rsidR="00E65E91" w:rsidRPr="005A7CF0">
        <w:rPr>
          <w:b w:val="0"/>
          <w:szCs w:val="22"/>
        </w:rPr>
        <w:t>to rep</w:t>
      </w:r>
      <w:r w:rsidR="007A71F2" w:rsidRPr="005A7CF0">
        <w:rPr>
          <w:b w:val="0"/>
          <w:szCs w:val="22"/>
        </w:rPr>
        <w:t>a</w:t>
      </w:r>
      <w:r w:rsidR="00E65E91" w:rsidRPr="005A7CF0">
        <w:rPr>
          <w:b w:val="0"/>
          <w:szCs w:val="22"/>
        </w:rPr>
        <w:t xml:space="preserve">y their outstanding </w:t>
      </w:r>
      <w:r w:rsidR="001D16AE" w:rsidRPr="005A7CF0">
        <w:rPr>
          <w:b w:val="0"/>
          <w:szCs w:val="22"/>
        </w:rPr>
        <w:t>balance.</w:t>
      </w:r>
      <w:r w:rsidRPr="005A7CF0">
        <w:rPr>
          <w:b w:val="0"/>
          <w:szCs w:val="22"/>
        </w:rPr>
        <w:t xml:space="preserve"> </w:t>
      </w:r>
    </w:p>
    <w:p w14:paraId="6F1D4866" w14:textId="77777777" w:rsidR="00C66EF0" w:rsidRPr="005A7CF0" w:rsidRDefault="00C66EF0" w:rsidP="00A11311">
      <w:pPr>
        <w:pStyle w:val="BodyText2"/>
        <w:rPr>
          <w:bCs w:val="0"/>
          <w:szCs w:val="22"/>
        </w:rPr>
      </w:pPr>
    </w:p>
    <w:p w14:paraId="3E82D997" w14:textId="02518C80" w:rsidR="00880613" w:rsidRPr="005A7CF0" w:rsidRDefault="00880613" w:rsidP="00A11311">
      <w:pPr>
        <w:pStyle w:val="BodyText2"/>
        <w:rPr>
          <w:b w:val="0"/>
          <w:szCs w:val="22"/>
        </w:rPr>
      </w:pPr>
      <w:r w:rsidRPr="005A7CF0">
        <w:rPr>
          <w:b w:val="0"/>
          <w:szCs w:val="22"/>
        </w:rPr>
        <w:t>The program does not change</w:t>
      </w:r>
      <w:r w:rsidR="007D2052" w:rsidRPr="005A7CF0">
        <w:rPr>
          <w:b w:val="0"/>
          <w:szCs w:val="22"/>
        </w:rPr>
        <w:t xml:space="preserve"> the</w:t>
      </w:r>
      <w:r w:rsidRPr="005A7CF0">
        <w:rPr>
          <w:b w:val="0"/>
          <w:szCs w:val="22"/>
        </w:rPr>
        <w:t xml:space="preserve"> Part D enrollee’s total out of pocket costs. If a participant fails to pay the amount, they are billed by the Part D sponsor</w:t>
      </w:r>
      <w:r w:rsidR="00DB2C42">
        <w:rPr>
          <w:b w:val="0"/>
          <w:szCs w:val="22"/>
        </w:rPr>
        <w:t xml:space="preserve"> and</w:t>
      </w:r>
      <w:r w:rsidRPr="005A7CF0">
        <w:rPr>
          <w:b w:val="0"/>
          <w:szCs w:val="22"/>
        </w:rPr>
        <w:t xml:space="preserve"> their participation in the program may be terminated following a required two-month grace period. </w:t>
      </w:r>
      <w:r w:rsidR="00EC78B4" w:rsidRPr="005A7CF0">
        <w:rPr>
          <w:b w:val="0"/>
          <w:szCs w:val="22"/>
        </w:rPr>
        <w:t>T</w:t>
      </w:r>
      <w:r w:rsidRPr="005A7CF0">
        <w:rPr>
          <w:b w:val="0"/>
          <w:szCs w:val="22"/>
        </w:rPr>
        <w:t xml:space="preserve">he </w:t>
      </w:r>
      <w:r w:rsidR="007D2052" w:rsidRPr="005A7CF0">
        <w:rPr>
          <w:b w:val="0"/>
          <w:szCs w:val="22"/>
        </w:rPr>
        <w:t xml:space="preserve">Medicare </w:t>
      </w:r>
      <w:r w:rsidRPr="005A7CF0">
        <w:rPr>
          <w:b w:val="0"/>
          <w:szCs w:val="22"/>
        </w:rPr>
        <w:t xml:space="preserve">Part D plan sponsor is not permitted to terminate the individual’s enrollment in the Part D plan due to failure to pay </w:t>
      </w:r>
      <w:r w:rsidR="004759DE">
        <w:rPr>
          <w:b w:val="0"/>
          <w:szCs w:val="22"/>
        </w:rPr>
        <w:t>MP3</w:t>
      </w:r>
      <w:r w:rsidRPr="005A7CF0">
        <w:rPr>
          <w:b w:val="0"/>
          <w:szCs w:val="22"/>
        </w:rPr>
        <w:t xml:space="preserve"> bills. Part D plan sponsors must also have a reinstatement process in place to allow individuals to resume participation in the </w:t>
      </w:r>
      <w:r w:rsidR="00EC78B4" w:rsidRPr="005A7CF0">
        <w:rPr>
          <w:b w:val="0"/>
          <w:szCs w:val="22"/>
        </w:rPr>
        <w:t>MP3</w:t>
      </w:r>
      <w:r w:rsidRPr="005A7CF0">
        <w:rPr>
          <w:b w:val="0"/>
          <w:szCs w:val="22"/>
        </w:rPr>
        <w:t xml:space="preserve"> in the same plan year. </w:t>
      </w:r>
    </w:p>
    <w:p w14:paraId="337618BC" w14:textId="77777777" w:rsidR="004B714F" w:rsidRPr="005E286C" w:rsidRDefault="004B714F" w:rsidP="00A11311">
      <w:pPr>
        <w:pStyle w:val="BodyText2"/>
        <w:rPr>
          <w:b w:val="0"/>
          <w:szCs w:val="22"/>
        </w:rPr>
      </w:pPr>
    </w:p>
    <w:p w14:paraId="45FEC5A8" w14:textId="77777777" w:rsidR="005E286C" w:rsidRPr="005E286C" w:rsidRDefault="0007748F" w:rsidP="005E286C">
      <w:pPr>
        <w:pStyle w:val="ListNumber"/>
        <w:numPr>
          <w:ilvl w:val="0"/>
          <w:numId w:val="0"/>
        </w:numPr>
        <w:jc w:val="both"/>
        <w:rPr>
          <w:bCs/>
          <w:sz w:val="22"/>
          <w:szCs w:val="22"/>
        </w:rPr>
      </w:pPr>
      <w:r w:rsidRPr="005E286C">
        <w:rPr>
          <w:bCs/>
          <w:sz w:val="22"/>
          <w:szCs w:val="22"/>
        </w:rPr>
        <w:t xml:space="preserve">Part D sponsors are required to treat any unsettled balances owed by enrollees under the MP3 as plan losses; Centers for Medicare &amp; Medicaid Services (CMS) considers these unsettled balances as part of the plan’s administrative costs. </w:t>
      </w:r>
      <w:r w:rsidR="005E286C" w:rsidRPr="005E286C">
        <w:rPr>
          <w:bCs/>
          <w:sz w:val="22"/>
          <w:szCs w:val="22"/>
        </w:rPr>
        <w:t xml:space="preserve">Costs of implementing the MP3 program and program collections are included in the administrative expenses of the Part D plan and are not included in the claim expenses or claim adjustment expenses. </w:t>
      </w:r>
    </w:p>
    <w:p w14:paraId="75BD8BF7" w14:textId="59F187FC" w:rsidR="0007748F" w:rsidRPr="005E286C" w:rsidRDefault="0007748F" w:rsidP="0007748F">
      <w:pPr>
        <w:pStyle w:val="BodyText2"/>
        <w:rPr>
          <w:b w:val="0"/>
          <w:szCs w:val="22"/>
        </w:rPr>
      </w:pPr>
      <w:r w:rsidRPr="005E286C">
        <w:rPr>
          <w:b w:val="0"/>
          <w:szCs w:val="22"/>
        </w:rPr>
        <w:t>CMS requires several reporting requirements and ongoing monitoring.</w:t>
      </w:r>
    </w:p>
    <w:p w14:paraId="0CF52FB9" w14:textId="77777777" w:rsidR="00574C73" w:rsidRPr="005A7CF0" w:rsidRDefault="00574C73" w:rsidP="00A11311">
      <w:pPr>
        <w:pStyle w:val="BodyText2"/>
        <w:rPr>
          <w:b w:val="0"/>
          <w:szCs w:val="22"/>
        </w:rPr>
      </w:pPr>
    </w:p>
    <w:p w14:paraId="351B5183" w14:textId="24B24FC9" w:rsidR="00256F38" w:rsidRDefault="004B714F" w:rsidP="00A11311">
      <w:pPr>
        <w:pStyle w:val="BodyText2"/>
        <w:rPr>
          <w:b w:val="0"/>
          <w:szCs w:val="22"/>
        </w:rPr>
      </w:pPr>
      <w:r w:rsidRPr="005A7CF0">
        <w:rPr>
          <w:b w:val="0"/>
          <w:szCs w:val="22"/>
        </w:rPr>
        <w:t>CMS has specific guidance on the treatment of unsettled balances in the medical loss ratio (MLR)</w:t>
      </w:r>
      <w:r w:rsidR="008A3444" w:rsidRPr="005A7CF0">
        <w:rPr>
          <w:b w:val="0"/>
          <w:szCs w:val="22"/>
        </w:rPr>
        <w:t xml:space="preserve">. </w:t>
      </w:r>
      <w:r w:rsidR="00256F38" w:rsidRPr="005A7CF0">
        <w:rPr>
          <w:b w:val="0"/>
          <w:szCs w:val="22"/>
        </w:rPr>
        <w:t xml:space="preserve">MLR is the share of revenue used for incurred claims and quality improvement activities, rather than the share of revenue used for administrative costs and profit. Therefore, </w:t>
      </w:r>
      <w:r w:rsidR="00256F38" w:rsidRPr="005A7CF0">
        <w:rPr>
          <w:bCs w:val="0"/>
          <w:szCs w:val="22"/>
        </w:rPr>
        <w:t>excluding unsettled balances from the numerator of the MLR calculation is consisten</w:t>
      </w:r>
      <w:r w:rsidR="00256F38" w:rsidRPr="00DB2C42">
        <w:rPr>
          <w:szCs w:val="22"/>
        </w:rPr>
        <w:t>t</w:t>
      </w:r>
      <w:r w:rsidR="00256F38" w:rsidRPr="005A7CF0">
        <w:rPr>
          <w:b w:val="0"/>
          <w:szCs w:val="22"/>
        </w:rPr>
        <w:t xml:space="preserve"> with the statutory direction to treat unsettled balances as plan losses and CMS’ approach to other administrative expenses incurred by Part D sponsors</w:t>
      </w:r>
      <w:r w:rsidR="007D2052" w:rsidRPr="005A7CF0">
        <w:rPr>
          <w:b w:val="0"/>
          <w:szCs w:val="22"/>
        </w:rPr>
        <w:t xml:space="preserve">. </w:t>
      </w:r>
    </w:p>
    <w:p w14:paraId="7E133ACA" w14:textId="77777777" w:rsidR="004B714F" w:rsidRPr="005A7CF0" w:rsidRDefault="004B714F" w:rsidP="00A11311">
      <w:pPr>
        <w:pStyle w:val="BodyText2"/>
        <w:rPr>
          <w:b w:val="0"/>
          <w:szCs w:val="22"/>
        </w:rPr>
      </w:pPr>
    </w:p>
    <w:p w14:paraId="1393FF56" w14:textId="30589585" w:rsidR="00256F38" w:rsidRPr="005A7CF0" w:rsidRDefault="00210306" w:rsidP="00A11311">
      <w:pPr>
        <w:pStyle w:val="BodyText2"/>
        <w:rPr>
          <w:b w:val="0"/>
          <w:szCs w:val="22"/>
        </w:rPr>
      </w:pPr>
      <w:r w:rsidRPr="005A7CF0">
        <w:rPr>
          <w:b w:val="0"/>
          <w:szCs w:val="22"/>
        </w:rPr>
        <w:lastRenderedPageBreak/>
        <w:t xml:space="preserve">The CMS guidance notes that unsettled balances </w:t>
      </w:r>
      <w:r w:rsidRPr="005A7CF0">
        <w:rPr>
          <w:bCs w:val="0"/>
          <w:szCs w:val="22"/>
        </w:rPr>
        <w:t xml:space="preserve">are included </w:t>
      </w:r>
      <w:r w:rsidR="00757A5C" w:rsidRPr="005A7CF0">
        <w:rPr>
          <w:bCs w:val="0"/>
          <w:szCs w:val="22"/>
        </w:rPr>
        <w:t xml:space="preserve">in </w:t>
      </w:r>
      <w:r w:rsidR="00910797" w:rsidRPr="005A7CF0">
        <w:rPr>
          <w:bCs w:val="0"/>
          <w:szCs w:val="22"/>
        </w:rPr>
        <w:t xml:space="preserve">the </w:t>
      </w:r>
      <w:r w:rsidRPr="005A7CF0">
        <w:rPr>
          <w:bCs w:val="0"/>
          <w:szCs w:val="22"/>
        </w:rPr>
        <w:t>denominator of the MLR calculation</w:t>
      </w:r>
      <w:r w:rsidRPr="005A7CF0">
        <w:rPr>
          <w:b w:val="0"/>
          <w:szCs w:val="22"/>
        </w:rPr>
        <w:t xml:space="preserve">. </w:t>
      </w:r>
      <w:r w:rsidR="00500354" w:rsidRPr="005A7CF0">
        <w:rPr>
          <w:b w:val="0"/>
          <w:szCs w:val="22"/>
        </w:rPr>
        <w:t>T</w:t>
      </w:r>
      <w:r w:rsidRPr="005A7CF0">
        <w:rPr>
          <w:b w:val="0"/>
          <w:szCs w:val="22"/>
        </w:rPr>
        <w:t xml:space="preserve">he Act requires Part D sponsors to treat any unsettled balances owed by participants under the </w:t>
      </w:r>
      <w:r w:rsidR="00500354" w:rsidRPr="005A7CF0">
        <w:rPr>
          <w:b w:val="0"/>
          <w:szCs w:val="22"/>
        </w:rPr>
        <w:t>MP3</w:t>
      </w:r>
      <w:r w:rsidRPr="005A7CF0">
        <w:rPr>
          <w:b w:val="0"/>
          <w:szCs w:val="22"/>
        </w:rPr>
        <w:t xml:space="preserve"> as plan losses and allows Part D sponsors to include unsettled balances assumed as losses in their </w:t>
      </w:r>
      <w:r w:rsidR="009175F3" w:rsidRPr="005A7CF0">
        <w:rPr>
          <w:b w:val="0"/>
          <w:szCs w:val="22"/>
        </w:rPr>
        <w:t xml:space="preserve">premium </w:t>
      </w:r>
      <w:r w:rsidRPr="005A7CF0">
        <w:rPr>
          <w:b w:val="0"/>
          <w:szCs w:val="22"/>
        </w:rPr>
        <w:t>bids. Consequently, Part D sponsors will receive revenue covering these assumed losses through their direct subsidy and premium payments, which should be included in the denominator of the MLR.</w:t>
      </w:r>
    </w:p>
    <w:p w14:paraId="5D0A3A79" w14:textId="77777777" w:rsidR="001D16AE" w:rsidRPr="005A7CF0" w:rsidRDefault="001D16AE" w:rsidP="00A11311">
      <w:pPr>
        <w:pStyle w:val="BodyText2"/>
        <w:rPr>
          <w:b w:val="0"/>
          <w:szCs w:val="22"/>
        </w:rPr>
      </w:pPr>
    </w:p>
    <w:p w14:paraId="31D73CDF" w14:textId="3FA80675" w:rsidR="00B9628F" w:rsidRPr="005A7CF0" w:rsidRDefault="009C67F5" w:rsidP="00B30CA0">
      <w:pPr>
        <w:pStyle w:val="BodyText2"/>
        <w:rPr>
          <w:b w:val="0"/>
        </w:rPr>
      </w:pPr>
      <w:r>
        <w:rPr>
          <w:b w:val="0"/>
        </w:rPr>
        <w:t>Health insurance industry trades, America’s Health Insurance Plans (AHIP) and Blue Cross Blue Shield Association (BCBSA) have</w:t>
      </w:r>
      <w:r w:rsidR="00C00D84">
        <w:rPr>
          <w:b w:val="0"/>
        </w:rPr>
        <w:t xml:space="preserve"> also coordinated with NAIC staff and </w:t>
      </w:r>
      <w:r>
        <w:rPr>
          <w:b w:val="0"/>
        </w:rPr>
        <w:t>submitted information on the programs.</w:t>
      </w:r>
    </w:p>
    <w:p w14:paraId="1BE86153" w14:textId="77777777" w:rsidR="009C67F5" w:rsidRPr="005A7CF0" w:rsidRDefault="009C67F5" w:rsidP="00B30CA0">
      <w:pPr>
        <w:pStyle w:val="BodyText2"/>
        <w:rPr>
          <w:bCs w:val="0"/>
          <w:szCs w:val="22"/>
        </w:rPr>
      </w:pPr>
    </w:p>
    <w:p w14:paraId="6C6B67AF" w14:textId="648C9349" w:rsidR="002A1316" w:rsidRPr="005A7CF0" w:rsidRDefault="002A1316" w:rsidP="00B30CA0">
      <w:pPr>
        <w:pStyle w:val="BodyText2"/>
        <w:rPr>
          <w:b w:val="0"/>
          <w:szCs w:val="22"/>
        </w:rPr>
      </w:pPr>
      <w:r w:rsidRPr="005A7CF0">
        <w:rPr>
          <w:bCs w:val="0"/>
          <w:szCs w:val="22"/>
        </w:rPr>
        <w:t>Existing Authoritative Literature:</w:t>
      </w:r>
    </w:p>
    <w:p w14:paraId="28775DEB" w14:textId="190D73E2" w:rsidR="000C4612" w:rsidRPr="005A7CF0" w:rsidRDefault="000C4612" w:rsidP="00B30CA0">
      <w:pPr>
        <w:pStyle w:val="BodyText2"/>
        <w:rPr>
          <w:b w:val="0"/>
          <w:szCs w:val="22"/>
        </w:rPr>
      </w:pPr>
      <w:bookmarkStart w:id="1" w:name="_Hlk181002348"/>
      <w:r w:rsidRPr="005A7CF0">
        <w:rPr>
          <w:b w:val="0"/>
          <w:i/>
          <w:iCs/>
          <w:szCs w:val="22"/>
        </w:rPr>
        <w:t>INT 05-05: Accounting for Revenues Under Medicare Part D Coverage</w:t>
      </w:r>
      <w:bookmarkEnd w:id="1"/>
      <w:r w:rsidR="003809F5" w:rsidRPr="005A7CF0">
        <w:rPr>
          <w:b w:val="0"/>
          <w:szCs w:val="22"/>
        </w:rPr>
        <w:t xml:space="preserve"> is an interpretation of </w:t>
      </w:r>
      <w:r w:rsidR="00BD7895" w:rsidRPr="005A7CF0">
        <w:rPr>
          <w:b w:val="0"/>
          <w:szCs w:val="22"/>
        </w:rPr>
        <w:t>the following statements</w:t>
      </w:r>
      <w:r w:rsidR="001F5E1A" w:rsidRPr="005A7CF0">
        <w:rPr>
          <w:b w:val="0"/>
          <w:szCs w:val="22"/>
        </w:rPr>
        <w:t xml:space="preserve">. </w:t>
      </w:r>
      <w:r w:rsidR="00BD7895" w:rsidRPr="005A7CF0">
        <w:rPr>
          <w:b w:val="0"/>
          <w:szCs w:val="22"/>
        </w:rPr>
        <w:t xml:space="preserve">It provides guidance that primarily references existing guidance in the </w:t>
      </w:r>
      <w:r w:rsidR="002205DD" w:rsidRPr="005A7CF0">
        <w:rPr>
          <w:b w:val="0"/>
          <w:szCs w:val="22"/>
        </w:rPr>
        <w:t xml:space="preserve">SSAPs interpreted. </w:t>
      </w:r>
    </w:p>
    <w:p w14:paraId="53DC64B4" w14:textId="77777777" w:rsidR="00DB2C42" w:rsidRPr="005A7CF0" w:rsidRDefault="00DB2C42" w:rsidP="00B30CA0">
      <w:pPr>
        <w:pStyle w:val="BodyText2"/>
        <w:rPr>
          <w:b w:val="0"/>
          <w:szCs w:val="22"/>
        </w:rPr>
      </w:pPr>
    </w:p>
    <w:p w14:paraId="330DB1DA" w14:textId="77777777" w:rsidR="00BD7895" w:rsidRPr="005A7CF0" w:rsidRDefault="00BD7895" w:rsidP="00BD7895">
      <w:pPr>
        <w:pStyle w:val="ListParagraph"/>
        <w:numPr>
          <w:ilvl w:val="0"/>
          <w:numId w:val="26"/>
        </w:numPr>
        <w:autoSpaceDE w:val="0"/>
        <w:autoSpaceDN w:val="0"/>
        <w:adjustRightInd w:val="0"/>
        <w:rPr>
          <w:i/>
          <w:iCs/>
          <w:sz w:val="22"/>
          <w:szCs w:val="22"/>
        </w:rPr>
      </w:pPr>
      <w:r w:rsidRPr="005A7CF0">
        <w:rPr>
          <w:i/>
          <w:iCs/>
          <w:sz w:val="22"/>
          <w:szCs w:val="22"/>
        </w:rPr>
        <w:t>SSAP No. 47—Uninsured Plans</w:t>
      </w:r>
    </w:p>
    <w:p w14:paraId="2F6CC7D8" w14:textId="28E3B12E" w:rsidR="00BD7895" w:rsidRPr="005A7CF0" w:rsidRDefault="00BD7895" w:rsidP="00BD7895">
      <w:pPr>
        <w:pStyle w:val="ListParagraph"/>
        <w:numPr>
          <w:ilvl w:val="0"/>
          <w:numId w:val="26"/>
        </w:numPr>
        <w:autoSpaceDE w:val="0"/>
        <w:autoSpaceDN w:val="0"/>
        <w:adjustRightInd w:val="0"/>
        <w:rPr>
          <w:i/>
          <w:iCs/>
          <w:sz w:val="22"/>
          <w:szCs w:val="22"/>
        </w:rPr>
      </w:pPr>
      <w:r w:rsidRPr="005A7CF0">
        <w:rPr>
          <w:i/>
          <w:iCs/>
          <w:sz w:val="22"/>
          <w:szCs w:val="22"/>
        </w:rPr>
        <w:t>SSAP No. 54</w:t>
      </w:r>
      <w:r w:rsidRPr="005A7CF0">
        <w:rPr>
          <w:sz w:val="22"/>
          <w:szCs w:val="22"/>
        </w:rPr>
        <w:t>—</w:t>
      </w:r>
      <w:r w:rsidRPr="005A7CF0">
        <w:rPr>
          <w:i/>
          <w:iCs/>
          <w:sz w:val="22"/>
          <w:szCs w:val="22"/>
        </w:rPr>
        <w:t>Individual and Group Accident and Health Contracts</w:t>
      </w:r>
    </w:p>
    <w:p w14:paraId="7B3B8687" w14:textId="77777777" w:rsidR="00BD7895" w:rsidRPr="005A7CF0" w:rsidRDefault="00BD7895" w:rsidP="00BD7895">
      <w:pPr>
        <w:pStyle w:val="ListParagraph"/>
        <w:numPr>
          <w:ilvl w:val="0"/>
          <w:numId w:val="26"/>
        </w:numPr>
        <w:autoSpaceDE w:val="0"/>
        <w:autoSpaceDN w:val="0"/>
        <w:adjustRightInd w:val="0"/>
        <w:rPr>
          <w:i/>
          <w:iCs/>
          <w:sz w:val="22"/>
          <w:szCs w:val="22"/>
        </w:rPr>
      </w:pPr>
      <w:r w:rsidRPr="005A7CF0">
        <w:rPr>
          <w:i/>
          <w:iCs/>
          <w:sz w:val="22"/>
          <w:szCs w:val="22"/>
        </w:rPr>
        <w:t>SSAP No. 66—Retrospectively Rated Contracts</w:t>
      </w:r>
    </w:p>
    <w:p w14:paraId="6F758E25" w14:textId="35A4D9D0" w:rsidR="004E2BB9" w:rsidRPr="005A7CF0" w:rsidRDefault="00BD7895" w:rsidP="002205DD">
      <w:pPr>
        <w:pStyle w:val="ListParagraph"/>
        <w:numPr>
          <w:ilvl w:val="0"/>
          <w:numId w:val="26"/>
        </w:numPr>
        <w:autoSpaceDE w:val="0"/>
        <w:autoSpaceDN w:val="0"/>
        <w:adjustRightInd w:val="0"/>
        <w:rPr>
          <w:i/>
          <w:iCs/>
          <w:sz w:val="22"/>
          <w:szCs w:val="22"/>
        </w:rPr>
      </w:pPr>
      <w:r w:rsidRPr="005A7CF0">
        <w:rPr>
          <w:i/>
          <w:iCs/>
          <w:sz w:val="22"/>
          <w:szCs w:val="22"/>
        </w:rPr>
        <w:t>SSAP No. 84—Health Care and Government Insured Plan Receivables</w:t>
      </w:r>
    </w:p>
    <w:p w14:paraId="39AEA1A9" w14:textId="77777777" w:rsidR="00910797" w:rsidRPr="005A7CF0" w:rsidRDefault="00910797" w:rsidP="00BD7895">
      <w:pPr>
        <w:pStyle w:val="BodyText2"/>
        <w:rPr>
          <w:b w:val="0"/>
          <w:bCs w:val="0"/>
          <w:szCs w:val="22"/>
        </w:rPr>
      </w:pPr>
    </w:p>
    <w:p w14:paraId="25C33895" w14:textId="4D5E6752" w:rsidR="00910797" w:rsidRPr="005A7CF0" w:rsidRDefault="00121808" w:rsidP="00BD7895">
      <w:pPr>
        <w:pStyle w:val="BodyText2"/>
        <w:rPr>
          <w:b w:val="0"/>
          <w:bCs w:val="0"/>
          <w:szCs w:val="22"/>
        </w:rPr>
      </w:pPr>
      <w:r w:rsidRPr="005A7CF0">
        <w:rPr>
          <w:b w:val="0"/>
          <w:bCs w:val="0"/>
          <w:szCs w:val="22"/>
        </w:rPr>
        <w:t xml:space="preserve">The CMS website has </w:t>
      </w:r>
      <w:r w:rsidR="00910797" w:rsidRPr="005A7CF0">
        <w:rPr>
          <w:b w:val="0"/>
          <w:bCs w:val="0"/>
          <w:szCs w:val="22"/>
        </w:rPr>
        <w:t xml:space="preserve">several guidance documents on the updates to the program. </w:t>
      </w:r>
    </w:p>
    <w:p w14:paraId="41B1638E" w14:textId="31C99C72" w:rsidR="002205DD" w:rsidRPr="005A7CF0" w:rsidRDefault="00910797" w:rsidP="00BD7895">
      <w:pPr>
        <w:pStyle w:val="BodyText2"/>
        <w:rPr>
          <w:b w:val="0"/>
          <w:bCs w:val="0"/>
          <w:szCs w:val="22"/>
        </w:rPr>
      </w:pPr>
      <w:hyperlink r:id="rId11" w:history="1">
        <w:r w:rsidRPr="005A7CF0">
          <w:rPr>
            <w:rStyle w:val="Hyperlink"/>
            <w:b w:val="0"/>
            <w:bCs w:val="0"/>
            <w:szCs w:val="22"/>
          </w:rPr>
          <w:t>https://www.cms.gov/inflation-reduction-act-and-medicare/part-d-improvements/medicare-prescription-payment-plan</w:t>
        </w:r>
      </w:hyperlink>
    </w:p>
    <w:p w14:paraId="782B7682" w14:textId="77777777" w:rsidR="00910797" w:rsidRPr="005A7CF0" w:rsidRDefault="00910797" w:rsidP="00BD7895">
      <w:pPr>
        <w:pStyle w:val="BodyText2"/>
        <w:rPr>
          <w:b w:val="0"/>
          <w:bCs w:val="0"/>
          <w:szCs w:val="22"/>
        </w:rPr>
      </w:pPr>
    </w:p>
    <w:p w14:paraId="0BDB1F1A" w14:textId="2FC91348" w:rsidR="002A1316" w:rsidRPr="005A7CF0" w:rsidRDefault="002A1316" w:rsidP="00B30CA0">
      <w:pPr>
        <w:pStyle w:val="BodyText2"/>
        <w:rPr>
          <w:szCs w:val="22"/>
        </w:rPr>
      </w:pPr>
      <w:r w:rsidRPr="005A7CF0">
        <w:rPr>
          <w:szCs w:val="22"/>
        </w:rPr>
        <w:t xml:space="preserve">Activity to Date (issues previously addressed by </w:t>
      </w:r>
      <w:r w:rsidR="006B37DD" w:rsidRPr="005A7CF0">
        <w:rPr>
          <w:szCs w:val="22"/>
        </w:rPr>
        <w:t xml:space="preserve">the </w:t>
      </w:r>
      <w:r w:rsidR="00004652" w:rsidRPr="005A7CF0">
        <w:rPr>
          <w:szCs w:val="22"/>
        </w:rPr>
        <w:t>Working Group</w:t>
      </w:r>
      <w:r w:rsidRPr="005A7CF0">
        <w:rPr>
          <w:szCs w:val="22"/>
        </w:rPr>
        <w:t xml:space="preserve">, Emerging Accounting Issues </w:t>
      </w:r>
      <w:r w:rsidR="00004652" w:rsidRPr="005A7CF0">
        <w:rPr>
          <w:szCs w:val="22"/>
        </w:rPr>
        <w:t>(E) Working Group</w:t>
      </w:r>
      <w:r w:rsidRPr="005A7CF0">
        <w:rPr>
          <w:szCs w:val="22"/>
        </w:rPr>
        <w:t>, SEC, FASB, other State Departments of Insurance or other NAIC groups):</w:t>
      </w:r>
      <w:r w:rsidR="004E2BB9" w:rsidRPr="005A7CF0">
        <w:rPr>
          <w:szCs w:val="22"/>
        </w:rPr>
        <w:t xml:space="preserve"> </w:t>
      </w:r>
      <w:r w:rsidR="001F5E1A" w:rsidRPr="005A7CF0">
        <w:rPr>
          <w:b w:val="0"/>
          <w:szCs w:val="22"/>
        </w:rPr>
        <w:t>None.</w:t>
      </w:r>
    </w:p>
    <w:p w14:paraId="7044CD15" w14:textId="77777777" w:rsidR="00A202AF" w:rsidRPr="005A7CF0" w:rsidRDefault="00A202AF" w:rsidP="00706B68">
      <w:pPr>
        <w:pStyle w:val="BodyText2"/>
        <w:rPr>
          <w:rFonts w:eastAsia="MS Mincho"/>
          <w:b w:val="0"/>
          <w:szCs w:val="22"/>
          <w:lang w:eastAsia="ja-JP"/>
        </w:rPr>
      </w:pPr>
    </w:p>
    <w:p w14:paraId="1A7C9804" w14:textId="37F353B2" w:rsidR="002A1316" w:rsidRPr="005A7CF0" w:rsidRDefault="002A1316" w:rsidP="00B30CA0">
      <w:pPr>
        <w:pStyle w:val="BodyText"/>
        <w:rPr>
          <w:b/>
          <w:sz w:val="22"/>
          <w:szCs w:val="22"/>
        </w:rPr>
      </w:pPr>
      <w:r w:rsidRPr="005A7CF0">
        <w:rPr>
          <w:b/>
          <w:sz w:val="22"/>
          <w:szCs w:val="22"/>
        </w:rPr>
        <w:t xml:space="preserve">Information or </w:t>
      </w:r>
      <w:r w:rsidR="00DF407B" w:rsidRPr="005A7CF0">
        <w:rPr>
          <w:b/>
          <w:sz w:val="22"/>
          <w:szCs w:val="22"/>
        </w:rPr>
        <w:t>i</w:t>
      </w:r>
      <w:r w:rsidRPr="005A7CF0">
        <w:rPr>
          <w:b/>
          <w:sz w:val="22"/>
          <w:szCs w:val="22"/>
        </w:rPr>
        <w:t xml:space="preserve">ssues (included in </w:t>
      </w:r>
      <w:r w:rsidRPr="005A7CF0">
        <w:rPr>
          <w:b/>
          <w:i/>
          <w:sz w:val="22"/>
          <w:szCs w:val="22"/>
        </w:rPr>
        <w:t>Description of Issue</w:t>
      </w:r>
      <w:r w:rsidRPr="005A7CF0">
        <w:rPr>
          <w:b/>
          <w:sz w:val="22"/>
          <w:szCs w:val="22"/>
        </w:rPr>
        <w:t xml:space="preserve">) not previously contemplated by the </w:t>
      </w:r>
      <w:r w:rsidR="00004652" w:rsidRPr="005A7CF0">
        <w:rPr>
          <w:b/>
          <w:sz w:val="22"/>
          <w:szCs w:val="22"/>
        </w:rPr>
        <w:t>Working Group</w:t>
      </w:r>
      <w:r w:rsidRPr="005A7CF0">
        <w:rPr>
          <w:b/>
          <w:sz w:val="22"/>
          <w:szCs w:val="22"/>
        </w:rPr>
        <w:t>:</w:t>
      </w:r>
    </w:p>
    <w:p w14:paraId="38E08ED2" w14:textId="77777777" w:rsidR="002A1316" w:rsidRPr="005A7CF0" w:rsidRDefault="00FE7FAA" w:rsidP="00B30CA0">
      <w:pPr>
        <w:pStyle w:val="BodyText"/>
        <w:rPr>
          <w:bCs/>
          <w:sz w:val="22"/>
          <w:szCs w:val="22"/>
        </w:rPr>
      </w:pPr>
      <w:r w:rsidRPr="005A7CF0">
        <w:rPr>
          <w:bCs/>
          <w:sz w:val="22"/>
          <w:szCs w:val="22"/>
        </w:rPr>
        <w:t>None</w:t>
      </w:r>
    </w:p>
    <w:p w14:paraId="19D3DF10" w14:textId="77777777" w:rsidR="006B37DD" w:rsidRPr="005A7CF0" w:rsidRDefault="006B37DD" w:rsidP="00B30CA0">
      <w:pPr>
        <w:pStyle w:val="BodyText2"/>
        <w:rPr>
          <w:b w:val="0"/>
          <w:bCs w:val="0"/>
          <w:szCs w:val="22"/>
        </w:rPr>
      </w:pPr>
    </w:p>
    <w:p w14:paraId="70213B4E" w14:textId="4863BE5D" w:rsidR="00490996" w:rsidRPr="005A7CF0" w:rsidRDefault="00490996" w:rsidP="00490996">
      <w:pPr>
        <w:pStyle w:val="Default"/>
        <w:rPr>
          <w:b/>
          <w:sz w:val="22"/>
          <w:szCs w:val="22"/>
        </w:rPr>
      </w:pPr>
      <w:r w:rsidRPr="005A7CF0">
        <w:rPr>
          <w:b/>
          <w:sz w:val="22"/>
          <w:szCs w:val="22"/>
        </w:rPr>
        <w:t>Convergence with International Financial Reporting Standards (IFRS):</w:t>
      </w:r>
      <w:r w:rsidR="00ED61F5" w:rsidRPr="005A7CF0">
        <w:rPr>
          <w:b/>
          <w:sz w:val="22"/>
          <w:szCs w:val="22"/>
        </w:rPr>
        <w:t xml:space="preserve"> None</w:t>
      </w:r>
    </w:p>
    <w:p w14:paraId="1892A386" w14:textId="77777777" w:rsidR="00EC78B4" w:rsidRPr="005A7CF0" w:rsidRDefault="00EC78B4" w:rsidP="00490996">
      <w:pPr>
        <w:pStyle w:val="Default"/>
        <w:rPr>
          <w:b/>
          <w:sz w:val="22"/>
          <w:szCs w:val="22"/>
        </w:rPr>
      </w:pPr>
    </w:p>
    <w:p w14:paraId="1B9E6CA1" w14:textId="77777777" w:rsidR="008E38BE" w:rsidRPr="005A7CF0" w:rsidRDefault="008E38BE" w:rsidP="008E38BE">
      <w:pPr>
        <w:pStyle w:val="BodyText2"/>
        <w:rPr>
          <w:b w:val="0"/>
          <w:szCs w:val="22"/>
        </w:rPr>
      </w:pPr>
      <w:r w:rsidRPr="005A7CF0">
        <w:rPr>
          <w:szCs w:val="22"/>
        </w:rPr>
        <w:t xml:space="preserve">Staff Review Completed by: </w:t>
      </w:r>
      <w:r w:rsidRPr="005A7CF0">
        <w:rPr>
          <w:b w:val="0"/>
          <w:bCs w:val="0"/>
          <w:szCs w:val="22"/>
        </w:rPr>
        <w:t>Robin Marcotte - NAIC Staff October 2024</w:t>
      </w:r>
    </w:p>
    <w:p w14:paraId="45ED1F04" w14:textId="77777777" w:rsidR="006B37DD" w:rsidRPr="005A7CF0" w:rsidRDefault="006B37DD" w:rsidP="00490996">
      <w:pPr>
        <w:pStyle w:val="BodyText2"/>
        <w:rPr>
          <w:b w:val="0"/>
          <w:bCs w:val="0"/>
          <w:szCs w:val="22"/>
        </w:rPr>
      </w:pPr>
    </w:p>
    <w:p w14:paraId="378F3C51" w14:textId="77777777" w:rsidR="007466EA" w:rsidRPr="005A7CF0" w:rsidRDefault="002A1316" w:rsidP="004E2BB9">
      <w:pPr>
        <w:pStyle w:val="BodyText2"/>
        <w:rPr>
          <w:szCs w:val="22"/>
        </w:rPr>
      </w:pPr>
      <w:r w:rsidRPr="005A7CF0">
        <w:rPr>
          <w:szCs w:val="22"/>
        </w:rPr>
        <w:t>Staff Recommendation:</w:t>
      </w:r>
      <w:r w:rsidR="004128F1" w:rsidRPr="005A7CF0">
        <w:rPr>
          <w:szCs w:val="22"/>
        </w:rPr>
        <w:t xml:space="preserve"> </w:t>
      </w:r>
    </w:p>
    <w:p w14:paraId="7BC9575E" w14:textId="775A0ECE" w:rsidR="00570428" w:rsidRPr="00185385" w:rsidRDefault="00DA2644" w:rsidP="002E2B79">
      <w:pPr>
        <w:pStyle w:val="BodyText2"/>
      </w:pPr>
      <w:r w:rsidRPr="00185385">
        <w:t xml:space="preserve">NAIC staff recommends that the Working Group move this item to the active listing, categorized as </w:t>
      </w:r>
      <w:bookmarkStart w:id="2" w:name="_Int_jSEmCZ8n"/>
      <w:r w:rsidRPr="00185385">
        <w:t>a</w:t>
      </w:r>
      <w:bookmarkEnd w:id="2"/>
      <w:r w:rsidRPr="00185385">
        <w:t xml:space="preserve"> SAP clarification, and </w:t>
      </w:r>
      <w:r w:rsidR="005343FE" w:rsidRPr="00185385">
        <w:t>take the actions listed below:</w:t>
      </w:r>
    </w:p>
    <w:p w14:paraId="68067679" w14:textId="77777777" w:rsidR="00DB2C42" w:rsidRPr="00185385" w:rsidRDefault="00DB2C42" w:rsidP="6042FD3E">
      <w:pPr>
        <w:pStyle w:val="BodyText2"/>
      </w:pPr>
    </w:p>
    <w:p w14:paraId="4AF72DA6" w14:textId="3BA24579" w:rsidR="003161A9" w:rsidRPr="00185385" w:rsidRDefault="00AA34BD">
      <w:pPr>
        <w:pStyle w:val="BodyText2"/>
        <w:numPr>
          <w:ilvl w:val="0"/>
          <w:numId w:val="32"/>
        </w:numPr>
        <w:rPr>
          <w:b w:val="0"/>
          <w:bCs w:val="0"/>
          <w:szCs w:val="22"/>
        </w:rPr>
      </w:pPr>
      <w:r w:rsidRPr="00185385">
        <w:rPr>
          <w:b w:val="0"/>
          <w:bCs w:val="0"/>
          <w:szCs w:val="22"/>
        </w:rPr>
        <w:t xml:space="preserve">Expose the draft interpretation </w:t>
      </w:r>
      <w:r w:rsidRPr="00185385">
        <w:rPr>
          <w:b w:val="0"/>
          <w:bCs w:val="0"/>
          <w:i/>
          <w:iCs/>
          <w:szCs w:val="22"/>
        </w:rPr>
        <w:t>INT 24-02</w:t>
      </w:r>
      <w:r w:rsidR="00BA27A8" w:rsidRPr="00185385">
        <w:rPr>
          <w:b w:val="0"/>
          <w:bCs w:val="0"/>
          <w:i/>
          <w:iCs/>
          <w:szCs w:val="22"/>
        </w:rPr>
        <w:t>:</w:t>
      </w:r>
      <w:r w:rsidR="00BA27A8" w:rsidRPr="00185385">
        <w:rPr>
          <w:i/>
          <w:iCs/>
          <w:szCs w:val="22"/>
        </w:rPr>
        <w:t xml:space="preserve"> </w:t>
      </w:r>
      <w:r w:rsidR="00BA27A8" w:rsidRPr="00185385">
        <w:rPr>
          <w:b w:val="0"/>
          <w:bCs w:val="0"/>
          <w:i/>
          <w:iCs/>
          <w:szCs w:val="22"/>
        </w:rPr>
        <w:t>Medicare Part D Prescription Payment P</w:t>
      </w:r>
      <w:r w:rsidR="005A7CF0" w:rsidRPr="00185385">
        <w:rPr>
          <w:b w:val="0"/>
          <w:bCs w:val="0"/>
          <w:i/>
          <w:iCs/>
          <w:szCs w:val="22"/>
        </w:rPr>
        <w:t>ro</w:t>
      </w:r>
      <w:r w:rsidR="00286BF5" w:rsidRPr="00185385">
        <w:rPr>
          <w:b w:val="0"/>
          <w:bCs w:val="0"/>
          <w:i/>
          <w:iCs/>
          <w:szCs w:val="22"/>
        </w:rPr>
        <w:t>gram</w:t>
      </w:r>
      <w:r w:rsidR="00624001" w:rsidRPr="00185385">
        <w:rPr>
          <w:b w:val="0"/>
          <w:bCs w:val="0"/>
          <w:szCs w:val="22"/>
        </w:rPr>
        <w:t xml:space="preserve"> and expose</w:t>
      </w:r>
      <w:r w:rsidR="003161A9" w:rsidRPr="00185385">
        <w:rPr>
          <w:b w:val="0"/>
          <w:bCs w:val="0"/>
          <w:szCs w:val="22"/>
        </w:rPr>
        <w:t xml:space="preserve"> minor edits to </w:t>
      </w:r>
      <w:r w:rsidR="003161A9" w:rsidRPr="00185385">
        <w:rPr>
          <w:b w:val="0"/>
          <w:i/>
          <w:iCs/>
          <w:szCs w:val="22"/>
        </w:rPr>
        <w:t xml:space="preserve">INT 05-05: Accounting for Revenues Under Medicare Part D Coverage </w:t>
      </w:r>
      <w:r w:rsidR="003161A9" w:rsidRPr="00185385">
        <w:rPr>
          <w:b w:val="0"/>
          <w:szCs w:val="22"/>
        </w:rPr>
        <w:t xml:space="preserve">as illustrated </w:t>
      </w:r>
      <w:r w:rsidR="004D1000">
        <w:rPr>
          <w:b w:val="0"/>
          <w:szCs w:val="22"/>
        </w:rPr>
        <w:t xml:space="preserve"> in the attachment.</w:t>
      </w:r>
      <w:r w:rsidR="00655511" w:rsidRPr="00185385">
        <w:rPr>
          <w:b w:val="0"/>
          <w:szCs w:val="22"/>
        </w:rPr>
        <w:t xml:space="preserve"> The </w:t>
      </w:r>
      <w:r w:rsidR="00CE64CF" w:rsidRPr="00185385">
        <w:rPr>
          <w:b w:val="0"/>
          <w:szCs w:val="22"/>
        </w:rPr>
        <w:t>edits to INT 05-05 add</w:t>
      </w:r>
      <w:r w:rsidR="00932D0F">
        <w:rPr>
          <w:b w:val="0"/>
          <w:szCs w:val="22"/>
        </w:rPr>
        <w:t xml:space="preserve">s </w:t>
      </w:r>
      <w:r w:rsidR="00E652AB" w:rsidRPr="00185385">
        <w:rPr>
          <w:b w:val="0"/>
          <w:szCs w:val="22"/>
        </w:rPr>
        <w:t>reference</w:t>
      </w:r>
      <w:r w:rsidR="00932D0F">
        <w:rPr>
          <w:b w:val="0"/>
          <w:szCs w:val="22"/>
        </w:rPr>
        <w:t xml:space="preserve"> to</w:t>
      </w:r>
      <w:r w:rsidR="00E652AB" w:rsidRPr="00185385">
        <w:rPr>
          <w:b w:val="0"/>
          <w:szCs w:val="22"/>
        </w:rPr>
        <w:t xml:space="preserve"> the </w:t>
      </w:r>
      <w:r w:rsidR="003336F7" w:rsidRPr="00185385">
        <w:rPr>
          <w:b w:val="0"/>
          <w:szCs w:val="22"/>
        </w:rPr>
        <w:t xml:space="preserve">new </w:t>
      </w:r>
      <w:r w:rsidR="00E652AB" w:rsidRPr="00185385">
        <w:rPr>
          <w:b w:val="0"/>
          <w:szCs w:val="22"/>
        </w:rPr>
        <w:t>INT</w:t>
      </w:r>
      <w:r w:rsidR="00624001" w:rsidRPr="00185385">
        <w:rPr>
          <w:b w:val="0"/>
          <w:szCs w:val="22"/>
        </w:rPr>
        <w:t xml:space="preserve"> 24-02</w:t>
      </w:r>
      <w:r w:rsidR="00E652AB" w:rsidRPr="00185385">
        <w:rPr>
          <w:b w:val="0"/>
          <w:szCs w:val="22"/>
        </w:rPr>
        <w:t xml:space="preserve"> </w:t>
      </w:r>
      <w:r w:rsidR="003336F7" w:rsidRPr="00185385">
        <w:rPr>
          <w:b w:val="0"/>
          <w:szCs w:val="22"/>
        </w:rPr>
        <w:t>regarding M</w:t>
      </w:r>
      <w:r w:rsidR="0035099A" w:rsidRPr="00185385">
        <w:rPr>
          <w:b w:val="0"/>
          <w:szCs w:val="22"/>
        </w:rPr>
        <w:t xml:space="preserve">edicare Part D prescription payment </w:t>
      </w:r>
      <w:r w:rsidR="001C09AE" w:rsidRPr="00185385">
        <w:rPr>
          <w:b w:val="0"/>
          <w:szCs w:val="22"/>
        </w:rPr>
        <w:t>plans</w:t>
      </w:r>
      <w:r w:rsidR="004D1000">
        <w:rPr>
          <w:b w:val="0"/>
          <w:szCs w:val="22"/>
        </w:rPr>
        <w:t>, but does not otherwise change the guidance in INT 05-05.</w:t>
      </w:r>
    </w:p>
    <w:p w14:paraId="3CDE9B23" w14:textId="2AF069CC" w:rsidR="00951D26" w:rsidRPr="00185385" w:rsidRDefault="00951D26" w:rsidP="007A78FE">
      <w:pPr>
        <w:pStyle w:val="BodyText2"/>
        <w:numPr>
          <w:ilvl w:val="0"/>
          <w:numId w:val="32"/>
        </w:numPr>
        <w:rPr>
          <w:b w:val="0"/>
          <w:bCs w:val="0"/>
          <w:szCs w:val="22"/>
        </w:rPr>
      </w:pPr>
      <w:r w:rsidRPr="00185385">
        <w:rPr>
          <w:b w:val="0"/>
          <w:bCs w:val="0"/>
          <w:szCs w:val="22"/>
        </w:rPr>
        <w:t>Send notice</w:t>
      </w:r>
      <w:r w:rsidR="00911866" w:rsidRPr="00185385">
        <w:rPr>
          <w:b w:val="0"/>
          <w:bCs w:val="0"/>
          <w:szCs w:val="22"/>
        </w:rPr>
        <w:t xml:space="preserve"> of the exposure to the </w:t>
      </w:r>
      <w:r w:rsidRPr="00185385">
        <w:rPr>
          <w:b w:val="0"/>
          <w:bCs w:val="0"/>
          <w:szCs w:val="22"/>
        </w:rPr>
        <w:t>Health</w:t>
      </w:r>
      <w:r w:rsidR="00911866" w:rsidRPr="00185385">
        <w:rPr>
          <w:b w:val="0"/>
          <w:bCs w:val="0"/>
          <w:szCs w:val="22"/>
        </w:rPr>
        <w:t xml:space="preserve"> Insurance (B)</w:t>
      </w:r>
      <w:r w:rsidRPr="00185385">
        <w:rPr>
          <w:b w:val="0"/>
          <w:bCs w:val="0"/>
          <w:szCs w:val="22"/>
        </w:rPr>
        <w:t xml:space="preserve"> Committee and H</w:t>
      </w:r>
      <w:r w:rsidR="00911866" w:rsidRPr="00185385">
        <w:rPr>
          <w:b w:val="0"/>
          <w:bCs w:val="0"/>
          <w:szCs w:val="22"/>
        </w:rPr>
        <w:t>ealth Risk</w:t>
      </w:r>
      <w:r w:rsidR="00932D0F">
        <w:rPr>
          <w:b w:val="0"/>
          <w:bCs w:val="0"/>
          <w:szCs w:val="22"/>
        </w:rPr>
        <w:t>-</w:t>
      </w:r>
      <w:r w:rsidR="00911866" w:rsidRPr="00185385">
        <w:rPr>
          <w:b w:val="0"/>
          <w:bCs w:val="0"/>
          <w:szCs w:val="22"/>
        </w:rPr>
        <w:t xml:space="preserve">Based Capital </w:t>
      </w:r>
      <w:r w:rsidR="00051CAF" w:rsidRPr="00185385">
        <w:rPr>
          <w:b w:val="0"/>
          <w:bCs w:val="0"/>
          <w:szCs w:val="22"/>
        </w:rPr>
        <w:t xml:space="preserve">(E) Working Group </w:t>
      </w:r>
      <w:r w:rsidRPr="00185385">
        <w:rPr>
          <w:b w:val="0"/>
          <w:bCs w:val="0"/>
          <w:szCs w:val="22"/>
        </w:rPr>
        <w:t xml:space="preserve"> </w:t>
      </w:r>
    </w:p>
    <w:p w14:paraId="1BE40A00" w14:textId="426E0C09" w:rsidR="00DA2644" w:rsidRPr="00185385" w:rsidRDefault="00CE64CF" w:rsidP="00471DE2">
      <w:pPr>
        <w:pStyle w:val="ListNumber"/>
        <w:numPr>
          <w:ilvl w:val="0"/>
          <w:numId w:val="32"/>
        </w:numPr>
        <w:jc w:val="both"/>
        <w:rPr>
          <w:sz w:val="22"/>
          <w:szCs w:val="22"/>
        </w:rPr>
      </w:pPr>
      <w:r w:rsidRPr="00185385">
        <w:rPr>
          <w:sz w:val="22"/>
          <w:szCs w:val="22"/>
        </w:rPr>
        <w:t>Direct NAIC staff to c</w:t>
      </w:r>
      <w:r w:rsidR="001C09AE" w:rsidRPr="00185385">
        <w:rPr>
          <w:sz w:val="22"/>
          <w:szCs w:val="22"/>
        </w:rPr>
        <w:t>oordinate with</w:t>
      </w:r>
      <w:r w:rsidR="00932D0F">
        <w:rPr>
          <w:sz w:val="22"/>
          <w:szCs w:val="22"/>
        </w:rPr>
        <w:t xml:space="preserve"> the</w:t>
      </w:r>
      <w:r w:rsidR="001C09AE" w:rsidRPr="00185385">
        <w:rPr>
          <w:sz w:val="22"/>
          <w:szCs w:val="22"/>
        </w:rPr>
        <w:t xml:space="preserve"> Blanks (E) </w:t>
      </w:r>
      <w:r w:rsidR="00051CAF" w:rsidRPr="00185385">
        <w:rPr>
          <w:sz w:val="22"/>
          <w:szCs w:val="22"/>
        </w:rPr>
        <w:t>Work</w:t>
      </w:r>
      <w:r w:rsidR="001C09AE" w:rsidRPr="00185385">
        <w:rPr>
          <w:sz w:val="22"/>
          <w:szCs w:val="22"/>
        </w:rPr>
        <w:t>ing Group to develop a</w:t>
      </w:r>
      <w:r w:rsidR="00A03504">
        <w:rPr>
          <w:sz w:val="22"/>
          <w:szCs w:val="22"/>
        </w:rPr>
        <w:t>n</w:t>
      </w:r>
      <w:r w:rsidR="001C09AE" w:rsidRPr="00185385">
        <w:rPr>
          <w:sz w:val="22"/>
          <w:szCs w:val="22"/>
        </w:rPr>
        <w:t xml:space="preserve"> </w:t>
      </w:r>
      <w:r w:rsidR="005947A5" w:rsidRPr="00185385">
        <w:rPr>
          <w:sz w:val="22"/>
          <w:szCs w:val="22"/>
        </w:rPr>
        <w:t xml:space="preserve">annual statement blanks </w:t>
      </w:r>
      <w:r w:rsidR="001C09AE" w:rsidRPr="00185385">
        <w:rPr>
          <w:sz w:val="22"/>
          <w:szCs w:val="22"/>
        </w:rPr>
        <w:t xml:space="preserve">proposal </w:t>
      </w:r>
      <w:r w:rsidR="00951D26" w:rsidRPr="00185385">
        <w:rPr>
          <w:sz w:val="22"/>
          <w:szCs w:val="22"/>
        </w:rPr>
        <w:t>in the interim</w:t>
      </w:r>
      <w:r w:rsidRPr="00185385">
        <w:rPr>
          <w:sz w:val="22"/>
          <w:szCs w:val="22"/>
        </w:rPr>
        <w:t xml:space="preserve"> </w:t>
      </w:r>
      <w:r w:rsidR="005947A5" w:rsidRPr="00185385">
        <w:rPr>
          <w:sz w:val="22"/>
          <w:szCs w:val="22"/>
        </w:rPr>
        <w:t>and</w:t>
      </w:r>
      <w:r w:rsidRPr="00185385">
        <w:rPr>
          <w:sz w:val="22"/>
          <w:szCs w:val="22"/>
        </w:rPr>
        <w:t xml:space="preserve"> </w:t>
      </w:r>
      <w:r w:rsidR="005947A5" w:rsidRPr="00185385">
        <w:rPr>
          <w:sz w:val="22"/>
          <w:szCs w:val="22"/>
        </w:rPr>
        <w:t xml:space="preserve">to </w:t>
      </w:r>
      <w:r w:rsidRPr="00185385">
        <w:rPr>
          <w:sz w:val="22"/>
          <w:szCs w:val="22"/>
        </w:rPr>
        <w:t>d</w:t>
      </w:r>
      <w:r w:rsidR="00CA2370" w:rsidRPr="00185385">
        <w:rPr>
          <w:sz w:val="22"/>
          <w:szCs w:val="22"/>
        </w:rPr>
        <w:t>evelop d</w:t>
      </w:r>
      <w:r w:rsidR="00DA2644" w:rsidRPr="00185385">
        <w:rPr>
          <w:sz w:val="22"/>
          <w:szCs w:val="22"/>
        </w:rPr>
        <w:t xml:space="preserve">isclosures </w:t>
      </w:r>
      <w:r w:rsidR="00CA2370" w:rsidRPr="00185385">
        <w:rPr>
          <w:sz w:val="22"/>
          <w:szCs w:val="22"/>
        </w:rPr>
        <w:t xml:space="preserve">for </w:t>
      </w:r>
      <w:r w:rsidR="005F35FC" w:rsidRPr="00185385">
        <w:rPr>
          <w:sz w:val="22"/>
          <w:szCs w:val="22"/>
        </w:rPr>
        <w:t xml:space="preserve">future inclusion in </w:t>
      </w:r>
      <w:r w:rsidR="005947A5" w:rsidRPr="00185385">
        <w:rPr>
          <w:sz w:val="22"/>
          <w:szCs w:val="22"/>
        </w:rPr>
        <w:t xml:space="preserve">relevant </w:t>
      </w:r>
      <w:r w:rsidR="00DA2644" w:rsidRPr="00185385">
        <w:rPr>
          <w:sz w:val="22"/>
          <w:szCs w:val="22"/>
        </w:rPr>
        <w:t>SSAP</w:t>
      </w:r>
      <w:r w:rsidR="005F35FC" w:rsidRPr="00185385">
        <w:rPr>
          <w:sz w:val="22"/>
          <w:szCs w:val="22"/>
        </w:rPr>
        <w:t>s</w:t>
      </w:r>
      <w:r w:rsidR="005947A5" w:rsidRPr="00185385">
        <w:rPr>
          <w:sz w:val="22"/>
          <w:szCs w:val="22"/>
        </w:rPr>
        <w:t>. P</w:t>
      </w:r>
      <w:r w:rsidR="00260094" w:rsidRPr="00185385">
        <w:rPr>
          <w:sz w:val="22"/>
          <w:szCs w:val="22"/>
        </w:rPr>
        <w:t>reliminary</w:t>
      </w:r>
      <w:r w:rsidR="00DE578B" w:rsidRPr="00185385">
        <w:rPr>
          <w:sz w:val="22"/>
          <w:szCs w:val="22"/>
        </w:rPr>
        <w:t xml:space="preserve"> </w:t>
      </w:r>
      <w:r w:rsidR="00DA2644" w:rsidRPr="00185385">
        <w:rPr>
          <w:sz w:val="22"/>
          <w:szCs w:val="22"/>
        </w:rPr>
        <w:t xml:space="preserve">recommendations </w:t>
      </w:r>
      <w:r w:rsidR="00DE578B" w:rsidRPr="00185385">
        <w:rPr>
          <w:sz w:val="22"/>
          <w:szCs w:val="22"/>
        </w:rPr>
        <w:t xml:space="preserve">would </w:t>
      </w:r>
      <w:r w:rsidR="00DA2644" w:rsidRPr="00185385">
        <w:rPr>
          <w:sz w:val="22"/>
          <w:szCs w:val="22"/>
        </w:rPr>
        <w:t>include</w:t>
      </w:r>
      <w:r w:rsidR="00DE578B" w:rsidRPr="00185385">
        <w:rPr>
          <w:sz w:val="22"/>
          <w:szCs w:val="22"/>
        </w:rPr>
        <w:t xml:space="preserve"> the list below, but more research on CMS reporting may also identify other relevant items</w:t>
      </w:r>
      <w:r w:rsidR="00DA2644" w:rsidRPr="00185385">
        <w:rPr>
          <w:sz w:val="22"/>
          <w:szCs w:val="22"/>
        </w:rPr>
        <w:t xml:space="preserve">: </w:t>
      </w:r>
    </w:p>
    <w:p w14:paraId="0BFD957E" w14:textId="01FA6119" w:rsidR="00DA2644" w:rsidRPr="00185385" w:rsidRDefault="00DA2644" w:rsidP="00DE578B">
      <w:pPr>
        <w:pStyle w:val="ListNumber"/>
        <w:numPr>
          <w:ilvl w:val="0"/>
          <w:numId w:val="36"/>
        </w:numPr>
        <w:jc w:val="both"/>
        <w:rPr>
          <w:sz w:val="22"/>
          <w:szCs w:val="22"/>
        </w:rPr>
      </w:pPr>
      <w:r w:rsidRPr="00185385">
        <w:rPr>
          <w:sz w:val="22"/>
          <w:szCs w:val="22"/>
        </w:rPr>
        <w:t xml:space="preserve">Amounts recoverable on </w:t>
      </w:r>
      <w:bookmarkStart w:id="3" w:name="_Hlk180741062"/>
      <w:bookmarkStart w:id="4" w:name="_Hlk180741119"/>
      <w:r w:rsidRPr="00185385">
        <w:rPr>
          <w:sz w:val="22"/>
          <w:szCs w:val="22"/>
        </w:rPr>
        <w:t>Medicare Part D installments</w:t>
      </w:r>
      <w:bookmarkEnd w:id="3"/>
      <w:r w:rsidRPr="00185385">
        <w:rPr>
          <w:sz w:val="22"/>
          <w:szCs w:val="22"/>
        </w:rPr>
        <w:t xml:space="preserve"> due from </w:t>
      </w:r>
      <w:r w:rsidR="009005F4" w:rsidRPr="00185385">
        <w:rPr>
          <w:sz w:val="22"/>
          <w:szCs w:val="22"/>
        </w:rPr>
        <w:t>enrollees</w:t>
      </w:r>
      <w:bookmarkEnd w:id="4"/>
      <w:r w:rsidRPr="00185385">
        <w:rPr>
          <w:sz w:val="22"/>
          <w:szCs w:val="22"/>
        </w:rPr>
        <w:t xml:space="preserve">. </w:t>
      </w:r>
    </w:p>
    <w:p w14:paraId="1A5CAFF5" w14:textId="529C66E2" w:rsidR="00DA2644" w:rsidRPr="00185385" w:rsidRDefault="00DA2644" w:rsidP="007A78FE">
      <w:pPr>
        <w:pStyle w:val="ListNumber"/>
        <w:numPr>
          <w:ilvl w:val="0"/>
          <w:numId w:val="36"/>
        </w:numPr>
        <w:jc w:val="both"/>
        <w:rPr>
          <w:sz w:val="22"/>
          <w:szCs w:val="22"/>
        </w:rPr>
      </w:pPr>
      <w:r w:rsidRPr="00185385">
        <w:rPr>
          <w:sz w:val="22"/>
          <w:szCs w:val="22"/>
        </w:rPr>
        <w:t xml:space="preserve">Aging of Medicare Part D installments due from </w:t>
      </w:r>
      <w:r w:rsidR="009005F4" w:rsidRPr="00185385">
        <w:rPr>
          <w:sz w:val="22"/>
          <w:szCs w:val="22"/>
        </w:rPr>
        <w:t>enrollees</w:t>
      </w:r>
      <w:r w:rsidRPr="00185385">
        <w:rPr>
          <w:sz w:val="22"/>
          <w:szCs w:val="22"/>
        </w:rPr>
        <w:t xml:space="preserve"> more than 90 days overdue in categories similar to what is used for premium receivables</w:t>
      </w:r>
      <w:r w:rsidR="17DF0F51" w:rsidRPr="00185385">
        <w:rPr>
          <w:sz w:val="22"/>
          <w:szCs w:val="22"/>
        </w:rPr>
        <w:t>.</w:t>
      </w:r>
      <w:r w:rsidRPr="00185385">
        <w:rPr>
          <w:sz w:val="22"/>
          <w:szCs w:val="22"/>
        </w:rPr>
        <w:t xml:space="preserve"> </w:t>
      </w:r>
    </w:p>
    <w:p w14:paraId="70D711C8" w14:textId="2FAED6C3" w:rsidR="00DA2644" w:rsidRPr="00185385" w:rsidRDefault="00DA2644" w:rsidP="00DE578B">
      <w:pPr>
        <w:pStyle w:val="ListNumber"/>
        <w:numPr>
          <w:ilvl w:val="0"/>
          <w:numId w:val="36"/>
        </w:numPr>
        <w:jc w:val="both"/>
        <w:rPr>
          <w:sz w:val="22"/>
          <w:szCs w:val="22"/>
        </w:rPr>
      </w:pPr>
      <w:r w:rsidRPr="00185385">
        <w:rPr>
          <w:sz w:val="22"/>
          <w:szCs w:val="22"/>
        </w:rPr>
        <w:t xml:space="preserve">Information nonadmitted Medicare Part D installments due from </w:t>
      </w:r>
      <w:r w:rsidR="009005F4" w:rsidRPr="00185385">
        <w:rPr>
          <w:sz w:val="22"/>
          <w:szCs w:val="22"/>
        </w:rPr>
        <w:t>enrollees</w:t>
      </w:r>
      <w:r w:rsidRPr="00185385">
        <w:rPr>
          <w:sz w:val="22"/>
          <w:szCs w:val="22"/>
        </w:rPr>
        <w:t xml:space="preserve">. </w:t>
      </w:r>
    </w:p>
    <w:p w14:paraId="0C937446" w14:textId="42ACAA07" w:rsidR="005E6D2C" w:rsidRPr="00185385" w:rsidRDefault="00DA2644" w:rsidP="00471DE2">
      <w:pPr>
        <w:pStyle w:val="ListNumber"/>
        <w:numPr>
          <w:ilvl w:val="0"/>
          <w:numId w:val="36"/>
        </w:numPr>
        <w:jc w:val="both"/>
        <w:rPr>
          <w:szCs w:val="22"/>
        </w:rPr>
      </w:pPr>
      <w:r w:rsidRPr="00185385">
        <w:rPr>
          <w:sz w:val="22"/>
          <w:szCs w:val="22"/>
        </w:rPr>
        <w:t>Information</w:t>
      </w:r>
      <w:r w:rsidR="009005F4" w:rsidRPr="00185385">
        <w:rPr>
          <w:sz w:val="22"/>
          <w:szCs w:val="22"/>
        </w:rPr>
        <w:t xml:space="preserve"> on </w:t>
      </w:r>
      <w:r w:rsidR="00DE578B" w:rsidRPr="00185385">
        <w:rPr>
          <w:sz w:val="22"/>
          <w:szCs w:val="22"/>
        </w:rPr>
        <w:t>write-offs</w:t>
      </w:r>
      <w:r w:rsidRPr="00185385">
        <w:rPr>
          <w:sz w:val="22"/>
          <w:szCs w:val="22"/>
        </w:rPr>
        <w:t xml:space="preserve"> of Medicare Part D installments due from </w:t>
      </w:r>
      <w:r w:rsidR="009005F4" w:rsidRPr="00185385">
        <w:rPr>
          <w:sz w:val="22"/>
          <w:szCs w:val="22"/>
        </w:rPr>
        <w:t>enrollees</w:t>
      </w:r>
      <w:r w:rsidRPr="00185385">
        <w:rPr>
          <w:sz w:val="22"/>
          <w:szCs w:val="22"/>
        </w:rPr>
        <w:t xml:space="preserve">. </w:t>
      </w:r>
    </w:p>
    <w:p w14:paraId="5162675B" w14:textId="539C19B6" w:rsidR="007C77C6" w:rsidRDefault="005E6D2C" w:rsidP="004D1000">
      <w:pPr>
        <w:rPr>
          <w:b/>
          <w:bCs/>
          <w:szCs w:val="22"/>
        </w:rPr>
      </w:pPr>
      <w:r>
        <w:rPr>
          <w:szCs w:val="22"/>
        </w:rPr>
        <w:br w:type="page"/>
      </w:r>
    </w:p>
    <w:p w14:paraId="05EC8A2B" w14:textId="77777777" w:rsidR="007C77C6" w:rsidRDefault="007C77C6" w:rsidP="007C77C6">
      <w:pPr>
        <w:pStyle w:val="BodyText2"/>
        <w:ind w:left="1440"/>
        <w:rPr>
          <w:b w:val="0"/>
          <w:bCs w:val="0"/>
          <w:szCs w:val="22"/>
        </w:rPr>
      </w:pPr>
    </w:p>
    <w:p w14:paraId="1C6BC8AC" w14:textId="356BAE11" w:rsidR="003511DF" w:rsidRDefault="003511DF" w:rsidP="006215B9">
      <w:pPr>
        <w:pStyle w:val="BodyText2"/>
        <w:ind w:left="1440"/>
        <w:rPr>
          <w:b w:val="0"/>
          <w:bCs w:val="0"/>
          <w:szCs w:val="22"/>
        </w:rPr>
      </w:pPr>
    </w:p>
    <w:p w14:paraId="5DDD967D" w14:textId="77777777" w:rsidR="00B90E9C" w:rsidRDefault="00B90E9C" w:rsidP="006215B9">
      <w:pPr>
        <w:pStyle w:val="BodyText2"/>
        <w:ind w:left="1440"/>
        <w:rPr>
          <w:b w:val="0"/>
          <w:bCs w:val="0"/>
          <w:szCs w:val="22"/>
        </w:rPr>
      </w:pPr>
    </w:p>
    <w:p w14:paraId="0B94A309" w14:textId="77777777" w:rsidR="00B90E9C" w:rsidRDefault="00B90E9C" w:rsidP="00B90E9C">
      <w:pPr>
        <w:pStyle w:val="BodyText2"/>
        <w:rPr>
          <w:szCs w:val="22"/>
        </w:rPr>
      </w:pPr>
    </w:p>
    <w:p w14:paraId="603F46E4" w14:textId="64236CF5" w:rsidR="00B90E9C" w:rsidRPr="002445D3" w:rsidRDefault="00B90E9C" w:rsidP="00B90E9C">
      <w:pPr>
        <w:jc w:val="both"/>
        <w:rPr>
          <w:sz w:val="22"/>
          <w:szCs w:val="22"/>
        </w:rPr>
      </w:pPr>
      <w:r w:rsidRPr="002445D3">
        <w:rPr>
          <w:sz w:val="22"/>
          <w:szCs w:val="22"/>
        </w:rPr>
        <w:t>On November 17, 2024, the Statutory Accounting Principles (E) Working Group moved this item to the active listing</w:t>
      </w:r>
      <w:r w:rsidR="002445D3" w:rsidRPr="002445D3">
        <w:rPr>
          <w:sz w:val="22"/>
          <w:szCs w:val="22"/>
        </w:rPr>
        <w:t xml:space="preserve">, categorized as SAP clarification, </w:t>
      </w:r>
      <w:r w:rsidRPr="002445D3">
        <w:rPr>
          <w:sz w:val="22"/>
          <w:szCs w:val="22"/>
        </w:rPr>
        <w:t xml:space="preserve">and </w:t>
      </w:r>
      <w:r w:rsidR="005A166F" w:rsidRPr="002445D3">
        <w:rPr>
          <w:sz w:val="22"/>
          <w:szCs w:val="22"/>
        </w:rPr>
        <w:t xml:space="preserve">exposed tentative </w:t>
      </w:r>
      <w:r w:rsidR="007E36A4" w:rsidRPr="002445D3">
        <w:rPr>
          <w:i/>
          <w:iCs/>
          <w:sz w:val="22"/>
          <w:szCs w:val="22"/>
        </w:rPr>
        <w:t>I</w:t>
      </w:r>
      <w:r w:rsidR="005A166F" w:rsidRPr="002445D3">
        <w:rPr>
          <w:i/>
          <w:iCs/>
          <w:sz w:val="22"/>
          <w:szCs w:val="22"/>
        </w:rPr>
        <w:t xml:space="preserve">nterpretation (INT) 24-02: Medicare Part D </w:t>
      </w:r>
      <w:r w:rsidR="002445D3" w:rsidRPr="002445D3">
        <w:rPr>
          <w:i/>
          <w:iCs/>
          <w:sz w:val="22"/>
          <w:szCs w:val="22"/>
        </w:rPr>
        <w:t>P</w:t>
      </w:r>
      <w:r w:rsidR="005A166F" w:rsidRPr="002445D3">
        <w:rPr>
          <w:i/>
          <w:iCs/>
          <w:sz w:val="22"/>
          <w:szCs w:val="22"/>
        </w:rPr>
        <w:t>rescription Payment Plans</w:t>
      </w:r>
      <w:r w:rsidR="005A166F" w:rsidRPr="002445D3">
        <w:rPr>
          <w:sz w:val="22"/>
          <w:szCs w:val="22"/>
        </w:rPr>
        <w:t xml:space="preserve"> </w:t>
      </w:r>
      <w:r w:rsidR="002001AC" w:rsidRPr="002445D3">
        <w:rPr>
          <w:sz w:val="22"/>
          <w:szCs w:val="22"/>
        </w:rPr>
        <w:t xml:space="preserve">as well as minor edits to </w:t>
      </w:r>
      <w:r w:rsidR="002001AC" w:rsidRPr="002445D3">
        <w:rPr>
          <w:i/>
          <w:iCs/>
          <w:sz w:val="22"/>
          <w:szCs w:val="22"/>
        </w:rPr>
        <w:t>INT 05-05: Accounting for Revenues Under Medicare Part D Coverage</w:t>
      </w:r>
      <w:r w:rsidR="002001AC" w:rsidRPr="002445D3">
        <w:rPr>
          <w:sz w:val="22"/>
          <w:szCs w:val="22"/>
        </w:rPr>
        <w:t xml:space="preserve">, as </w:t>
      </w:r>
      <w:r w:rsidR="004D1000">
        <w:rPr>
          <w:sz w:val="22"/>
          <w:szCs w:val="22"/>
        </w:rPr>
        <w:t>described above</w:t>
      </w:r>
      <w:r w:rsidR="002001AC" w:rsidRPr="002445D3">
        <w:rPr>
          <w:sz w:val="22"/>
          <w:szCs w:val="22"/>
        </w:rPr>
        <w:t>.</w:t>
      </w:r>
      <w:r w:rsidR="00712705">
        <w:rPr>
          <w:sz w:val="22"/>
          <w:szCs w:val="22"/>
        </w:rPr>
        <w:t xml:space="preserve"> </w:t>
      </w:r>
      <w:r w:rsidR="004F2CE5" w:rsidRPr="002445D3">
        <w:rPr>
          <w:sz w:val="22"/>
          <w:szCs w:val="22"/>
        </w:rPr>
        <w:t>The Working Group directed notice of th</w:t>
      </w:r>
      <w:r w:rsidR="00E87DDC" w:rsidRPr="002445D3">
        <w:rPr>
          <w:sz w:val="22"/>
          <w:szCs w:val="22"/>
        </w:rPr>
        <w:t>e exposures to</w:t>
      </w:r>
      <w:r w:rsidR="00932D0F">
        <w:rPr>
          <w:sz w:val="22"/>
          <w:szCs w:val="22"/>
        </w:rPr>
        <w:t xml:space="preserve"> the</w:t>
      </w:r>
      <w:r w:rsidR="00E87DDC" w:rsidRPr="002445D3">
        <w:rPr>
          <w:sz w:val="22"/>
          <w:szCs w:val="22"/>
        </w:rPr>
        <w:t xml:space="preserve"> Health Insurance (B) Committee and Health Risk</w:t>
      </w:r>
      <w:r w:rsidR="00932D0F">
        <w:rPr>
          <w:sz w:val="22"/>
          <w:szCs w:val="22"/>
        </w:rPr>
        <w:t>-</w:t>
      </w:r>
      <w:r w:rsidR="00E87DDC" w:rsidRPr="002445D3">
        <w:rPr>
          <w:sz w:val="22"/>
          <w:szCs w:val="22"/>
        </w:rPr>
        <w:t xml:space="preserve">Based Capital (E) Working Group. </w:t>
      </w:r>
      <w:r w:rsidR="00986B54" w:rsidRPr="002445D3">
        <w:rPr>
          <w:sz w:val="22"/>
          <w:szCs w:val="22"/>
        </w:rPr>
        <w:t xml:space="preserve">In addition, </w:t>
      </w:r>
      <w:r w:rsidR="00555EBE" w:rsidRPr="002445D3">
        <w:rPr>
          <w:sz w:val="22"/>
          <w:szCs w:val="22"/>
        </w:rPr>
        <w:t xml:space="preserve">NAIC staff </w:t>
      </w:r>
      <w:r w:rsidR="00932D0F">
        <w:rPr>
          <w:sz w:val="22"/>
          <w:szCs w:val="22"/>
        </w:rPr>
        <w:t>were</w:t>
      </w:r>
      <w:r w:rsidR="00555EBE" w:rsidRPr="002445D3">
        <w:rPr>
          <w:sz w:val="22"/>
          <w:szCs w:val="22"/>
        </w:rPr>
        <w:t xml:space="preserve"> directed to</w:t>
      </w:r>
      <w:r w:rsidR="00E87DDC" w:rsidRPr="002445D3">
        <w:rPr>
          <w:sz w:val="22"/>
          <w:szCs w:val="22"/>
        </w:rPr>
        <w:t xml:space="preserve"> coordinate on the </w:t>
      </w:r>
      <w:r w:rsidR="004E32D9" w:rsidRPr="002445D3">
        <w:rPr>
          <w:sz w:val="22"/>
          <w:szCs w:val="22"/>
        </w:rPr>
        <w:t xml:space="preserve">annual statement </w:t>
      </w:r>
      <w:r w:rsidR="0067239C">
        <w:rPr>
          <w:sz w:val="22"/>
          <w:szCs w:val="22"/>
        </w:rPr>
        <w:t>b</w:t>
      </w:r>
      <w:r w:rsidR="004E32D9" w:rsidRPr="002445D3">
        <w:rPr>
          <w:sz w:val="22"/>
          <w:szCs w:val="22"/>
        </w:rPr>
        <w:t xml:space="preserve">lanks proposals and </w:t>
      </w:r>
      <w:r w:rsidR="002445D3" w:rsidRPr="002445D3">
        <w:rPr>
          <w:sz w:val="22"/>
          <w:szCs w:val="22"/>
        </w:rPr>
        <w:t xml:space="preserve">to develop disclosures for future discussion. </w:t>
      </w:r>
    </w:p>
    <w:p w14:paraId="5F70F5DA" w14:textId="77777777" w:rsidR="00B90E9C" w:rsidRDefault="00B90E9C" w:rsidP="006215B9">
      <w:pPr>
        <w:pStyle w:val="BodyText2"/>
        <w:ind w:left="1440"/>
        <w:rPr>
          <w:b w:val="0"/>
          <w:bCs w:val="0"/>
          <w:szCs w:val="22"/>
        </w:rPr>
      </w:pPr>
    </w:p>
    <w:p w14:paraId="20E0AC47" w14:textId="77777777" w:rsidR="00471DE2" w:rsidRPr="003511DF" w:rsidRDefault="00471DE2" w:rsidP="006215B9">
      <w:pPr>
        <w:pStyle w:val="BodyText2"/>
        <w:ind w:left="1440"/>
        <w:rPr>
          <w:b w:val="0"/>
          <w:bCs w:val="0"/>
          <w:szCs w:val="22"/>
        </w:rPr>
      </w:pPr>
    </w:p>
    <w:p w14:paraId="0FE979AF" w14:textId="38AADF61" w:rsidR="00AA1DC0" w:rsidRPr="00DF407B" w:rsidRDefault="002A1316" w:rsidP="000579B6">
      <w:pPr>
        <w:rPr>
          <w:sz w:val="22"/>
          <w:szCs w:val="22"/>
        </w:rPr>
      </w:pPr>
      <w:r w:rsidRPr="007A0BFD">
        <w:rPr>
          <w:sz w:val="16"/>
          <w:szCs w:val="16"/>
        </w:rPr>
        <w:fldChar w:fldCharType="begin"/>
      </w:r>
      <w:r w:rsidRPr="007A0BFD">
        <w:rPr>
          <w:sz w:val="16"/>
          <w:szCs w:val="16"/>
        </w:rPr>
        <w:instrText xml:space="preserve"> FILENAME \p </w:instrText>
      </w:r>
      <w:r w:rsidRPr="007A0BFD">
        <w:rPr>
          <w:sz w:val="16"/>
          <w:szCs w:val="16"/>
        </w:rPr>
        <w:fldChar w:fldCharType="separate"/>
      </w:r>
      <w:r w:rsidR="00FE20AD">
        <w:rPr>
          <w:noProof/>
          <w:sz w:val="16"/>
          <w:szCs w:val="16"/>
        </w:rPr>
        <w:t>https://naiconline.sharepoint.com/teams/FRSStatutoryAccounting/National Meetings/A. National Meeting Materials/2024/11-17-24 Fall National Meeting/Exposures/24-24 Medicare D RX.docx</w:t>
      </w:r>
      <w:r w:rsidRPr="007A0BFD">
        <w:rPr>
          <w:sz w:val="16"/>
          <w:szCs w:val="16"/>
        </w:rPr>
        <w:fldChar w:fldCharType="end"/>
      </w:r>
    </w:p>
    <w:sectPr w:rsidR="00AA1DC0" w:rsidRPr="00DF407B" w:rsidSect="000B372C">
      <w:headerReference w:type="default" r:id="rId12"/>
      <w:footerReference w:type="default" r:id="rId13"/>
      <w:headerReference w:type="first" r:id="rId14"/>
      <w:footerReference w:type="first" r:id="rId15"/>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374FC" w14:textId="77777777" w:rsidR="00176048" w:rsidRDefault="00176048">
      <w:r>
        <w:separator/>
      </w:r>
    </w:p>
  </w:endnote>
  <w:endnote w:type="continuationSeparator" w:id="0">
    <w:p w14:paraId="2E36061F" w14:textId="77777777" w:rsidR="00176048" w:rsidRDefault="00176048">
      <w:r>
        <w:continuationSeparator/>
      </w:r>
    </w:p>
  </w:endnote>
  <w:endnote w:type="continuationNotice" w:id="1">
    <w:p w14:paraId="29646691" w14:textId="77777777" w:rsidR="00176048" w:rsidRDefault="001760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3938B" w14:textId="65BC699C" w:rsidR="006D3A59" w:rsidRDefault="006D3A59" w:rsidP="00DF407B">
    <w:pPr>
      <w:pStyle w:val="Footer"/>
      <w:tabs>
        <w:tab w:val="clear" w:pos="4320"/>
        <w:tab w:val="center" w:pos="5040"/>
      </w:tabs>
      <w:rPr>
        <w:sz w:val="20"/>
      </w:rPr>
    </w:pPr>
    <w:r>
      <w:rPr>
        <w:sz w:val="20"/>
      </w:rPr>
      <w:t xml:space="preserve">© </w:t>
    </w:r>
    <w:r w:rsidR="005B478B">
      <w:rPr>
        <w:sz w:val="20"/>
      </w:rPr>
      <w:t>20</w:t>
    </w:r>
    <w:r w:rsidR="00CA4E49">
      <w:rPr>
        <w:sz w:val="20"/>
      </w:rPr>
      <w:t>2</w:t>
    </w:r>
    <w:r w:rsidR="001677C7">
      <w:rPr>
        <w:sz w:val="20"/>
      </w:rPr>
      <w:t>4</w:t>
    </w:r>
    <w:r>
      <w:rPr>
        <w:sz w:val="20"/>
      </w:rPr>
      <w:t xml:space="preserve"> National Association of Insurance Commissioners</w:t>
    </w:r>
    <w:r w:rsidR="00DF407B">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626EC0">
      <w:rPr>
        <w:rStyle w:val="PageNumber"/>
        <w:noProof/>
        <w:sz w:val="20"/>
      </w:rPr>
      <w:t>2</w:t>
    </w:r>
    <w:r>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70D23" w14:textId="15EC467B" w:rsidR="006D3A59" w:rsidRDefault="006D3A59" w:rsidP="006B37DD">
    <w:pPr>
      <w:pStyle w:val="Footer"/>
      <w:tabs>
        <w:tab w:val="clear" w:pos="4320"/>
        <w:tab w:val="center" w:pos="5040"/>
      </w:tabs>
      <w:rPr>
        <w:sz w:val="20"/>
      </w:rPr>
    </w:pPr>
    <w:r>
      <w:rPr>
        <w:sz w:val="20"/>
      </w:rPr>
      <w:t>© 201</w:t>
    </w:r>
    <w:r w:rsidR="002D70E6">
      <w:rPr>
        <w:sz w:val="20"/>
      </w:rPr>
      <w:t>9</w:t>
    </w:r>
    <w:r>
      <w:rPr>
        <w:sz w:val="20"/>
      </w:rPr>
      <w:t xml:space="preserve"> National Association of Insurance Commissioners</w:t>
    </w:r>
    <w:r w:rsidR="006B37DD">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626EC0">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9D19B" w14:textId="77777777" w:rsidR="00176048" w:rsidRDefault="00176048">
      <w:r>
        <w:separator/>
      </w:r>
    </w:p>
  </w:footnote>
  <w:footnote w:type="continuationSeparator" w:id="0">
    <w:p w14:paraId="198DB51A" w14:textId="77777777" w:rsidR="00176048" w:rsidRDefault="00176048">
      <w:r>
        <w:continuationSeparator/>
      </w:r>
    </w:p>
  </w:footnote>
  <w:footnote w:type="continuationNotice" w:id="1">
    <w:p w14:paraId="211B9F5D" w14:textId="77777777" w:rsidR="00176048" w:rsidRDefault="001760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EED1A" w14:textId="04E4D4C3" w:rsidR="006D3A59" w:rsidRPr="00F04F9A" w:rsidRDefault="006D3A59">
    <w:pPr>
      <w:pStyle w:val="Header"/>
      <w:jc w:val="right"/>
      <w:rPr>
        <w:bCs/>
        <w:sz w:val="20"/>
      </w:rPr>
    </w:pPr>
    <w:r w:rsidRPr="00F04F9A">
      <w:rPr>
        <w:bCs/>
        <w:sz w:val="20"/>
      </w:rPr>
      <w:t>Ref #20</w:t>
    </w:r>
    <w:r w:rsidR="008424D9">
      <w:rPr>
        <w:bCs/>
        <w:sz w:val="20"/>
      </w:rPr>
      <w:t>2</w:t>
    </w:r>
    <w:r w:rsidR="001677C7">
      <w:rPr>
        <w:bCs/>
        <w:sz w:val="20"/>
      </w:rPr>
      <w:t>4</w:t>
    </w:r>
    <w:r w:rsidRPr="00F04F9A">
      <w:rPr>
        <w:bCs/>
        <w:sz w:val="20"/>
      </w:rPr>
      <w:t>-</w:t>
    </w:r>
    <w:r w:rsidR="003A7A14">
      <w:rPr>
        <w:bCs/>
        <w:sz w:val="20"/>
      </w:rPr>
      <w:t>24</w:t>
    </w:r>
  </w:p>
  <w:p w14:paraId="12DAC63B" w14:textId="77777777" w:rsidR="006D3A59" w:rsidRDefault="006D3A5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9815E" w14:textId="77777777" w:rsidR="006D3A59" w:rsidRPr="00F04F9A" w:rsidRDefault="006D3A59" w:rsidP="00AE74CF">
    <w:pPr>
      <w:pStyle w:val="Header"/>
      <w:jc w:val="right"/>
      <w:rPr>
        <w:b/>
        <w:sz w:val="20"/>
      </w:rPr>
    </w:pPr>
    <w:r w:rsidRPr="00F04F9A">
      <w:rPr>
        <w:b/>
        <w:sz w:val="20"/>
      </w:rPr>
      <w:t>Attachment __</w:t>
    </w:r>
  </w:p>
  <w:p w14:paraId="6B24D022" w14:textId="403538C5" w:rsidR="006D3A59" w:rsidRPr="00F04F9A" w:rsidRDefault="006D3A59" w:rsidP="00AE74CF">
    <w:pPr>
      <w:pStyle w:val="Header"/>
      <w:jc w:val="right"/>
      <w:rPr>
        <w:bCs/>
        <w:sz w:val="20"/>
      </w:rPr>
    </w:pPr>
    <w:r w:rsidRPr="00F04F9A">
      <w:rPr>
        <w:bCs/>
        <w:sz w:val="20"/>
      </w:rPr>
      <w:t>Ref #201</w:t>
    </w:r>
    <w:r w:rsidR="002D70E6">
      <w:rPr>
        <w:bCs/>
        <w:sz w:val="20"/>
      </w:rPr>
      <w:t>9</w:t>
    </w:r>
    <w:r w:rsidRPr="00F04F9A">
      <w:rPr>
        <w:bCs/>
        <w:sz w:val="20"/>
      </w:rPr>
      <w:t>-</w:t>
    </w:r>
  </w:p>
  <w:p w14:paraId="7E519226" w14:textId="77777777" w:rsidR="006D3A59" w:rsidRDefault="006D3A59" w:rsidP="00AE74CF">
    <w:pPr>
      <w:pStyle w:val="Header"/>
      <w:jc w:val="right"/>
    </w:pPr>
  </w:p>
</w:hdr>
</file>

<file path=word/intelligence2.xml><?xml version="1.0" encoding="utf-8"?>
<int2:intelligence xmlns:int2="http://schemas.microsoft.com/office/intelligence/2020/intelligence" xmlns:oel="http://schemas.microsoft.com/office/2019/extlst">
  <int2:observations>
    <int2:bookmark int2:bookmarkName="_Int_jSEmCZ8n" int2:invalidationBookmarkName="" int2:hashCode="hvfkN/qlp/zhXR" int2:id="KKGYfLn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D4D0B7F4"/>
    <w:lvl w:ilvl="0">
      <w:start w:val="1"/>
      <w:numFmt w:val="decimal"/>
      <w:pStyle w:val="ListNumber3"/>
      <w:lvlText w:val="%1."/>
      <w:lvlJc w:val="left"/>
      <w:pPr>
        <w:tabs>
          <w:tab w:val="num" w:pos="1080"/>
        </w:tabs>
        <w:ind w:left="1080" w:hanging="360"/>
      </w:pPr>
    </w:lvl>
  </w:abstractNum>
  <w:abstractNum w:abstractNumId="1" w15:restartNumberingAfterBreak="0">
    <w:nsid w:val="FFFFFF88"/>
    <w:multiLevelType w:val="singleLevel"/>
    <w:tmpl w:val="82D00702"/>
    <w:lvl w:ilvl="0">
      <w:start w:val="1"/>
      <w:numFmt w:val="decimal"/>
      <w:pStyle w:val="ListNumber"/>
      <w:lvlText w:val="%1."/>
      <w:lvlJc w:val="left"/>
      <w:pPr>
        <w:tabs>
          <w:tab w:val="num" w:pos="360"/>
        </w:tabs>
        <w:ind w:left="360" w:hanging="360"/>
      </w:pPr>
    </w:lvl>
  </w:abstractNum>
  <w:abstractNum w:abstractNumId="2" w15:restartNumberingAfterBreak="0">
    <w:nsid w:val="FFFFFFFE"/>
    <w:multiLevelType w:val="singleLevel"/>
    <w:tmpl w:val="1D8C0038"/>
    <w:lvl w:ilvl="0">
      <w:numFmt w:val="decimal"/>
      <w:pStyle w:val="ListBullet2"/>
      <w:lvlText w:val="*"/>
      <w:lvlJc w:val="left"/>
    </w:lvl>
  </w:abstractNum>
  <w:abstractNum w:abstractNumId="3" w15:restartNumberingAfterBreak="0">
    <w:nsid w:val="01B35C3E"/>
    <w:multiLevelType w:val="hybridMultilevel"/>
    <w:tmpl w:val="0FBE6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D0659"/>
    <w:multiLevelType w:val="hybridMultilevel"/>
    <w:tmpl w:val="250A3EF6"/>
    <w:lvl w:ilvl="0" w:tplc="40FA343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0BE749D2"/>
    <w:multiLevelType w:val="multilevel"/>
    <w:tmpl w:val="5740919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001296A"/>
    <w:multiLevelType w:val="singleLevel"/>
    <w:tmpl w:val="D06EB10A"/>
    <w:lvl w:ilvl="0">
      <w:start w:val="1"/>
      <w:numFmt w:val="lowerLetter"/>
      <w:lvlText w:val="%1."/>
      <w:legacy w:legacy="1" w:legacySpace="0" w:legacyIndent="720"/>
      <w:lvlJc w:val="left"/>
      <w:pPr>
        <w:ind w:left="1440" w:hanging="720"/>
      </w:pPr>
    </w:lvl>
  </w:abstractNum>
  <w:abstractNum w:abstractNumId="7" w15:restartNumberingAfterBreak="0">
    <w:nsid w:val="10122CAE"/>
    <w:multiLevelType w:val="hybridMultilevel"/>
    <w:tmpl w:val="B8C4A832"/>
    <w:lvl w:ilvl="0" w:tplc="D054DC2A">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8553A64"/>
    <w:multiLevelType w:val="hybridMultilevel"/>
    <w:tmpl w:val="8E98EF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3426D0"/>
    <w:multiLevelType w:val="hybridMultilevel"/>
    <w:tmpl w:val="516033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CCE3CEB"/>
    <w:multiLevelType w:val="hybridMultilevel"/>
    <w:tmpl w:val="05726922"/>
    <w:lvl w:ilvl="0" w:tplc="7E2CE26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7C7B54"/>
    <w:multiLevelType w:val="hybridMultilevel"/>
    <w:tmpl w:val="1310CA3A"/>
    <w:lvl w:ilvl="0" w:tplc="05969F50">
      <w:start w:val="1"/>
      <w:numFmt w:val="decimal"/>
      <w:lvlText w:val="%1."/>
      <w:lvlJc w:val="left"/>
      <w:pPr>
        <w:tabs>
          <w:tab w:val="num" w:pos="780"/>
        </w:tabs>
        <w:ind w:left="780" w:hanging="360"/>
      </w:pPr>
    </w:lvl>
    <w:lvl w:ilvl="1" w:tplc="4DA072CE" w:tentative="1">
      <w:start w:val="1"/>
      <w:numFmt w:val="lowerLetter"/>
      <w:lvlText w:val="%2."/>
      <w:lvlJc w:val="left"/>
      <w:pPr>
        <w:tabs>
          <w:tab w:val="num" w:pos="1500"/>
        </w:tabs>
        <w:ind w:left="1500" w:hanging="360"/>
      </w:pPr>
    </w:lvl>
    <w:lvl w:ilvl="2" w:tplc="D7882B06" w:tentative="1">
      <w:start w:val="1"/>
      <w:numFmt w:val="lowerRoman"/>
      <w:lvlText w:val="%3."/>
      <w:lvlJc w:val="right"/>
      <w:pPr>
        <w:tabs>
          <w:tab w:val="num" w:pos="2220"/>
        </w:tabs>
        <w:ind w:left="2220" w:hanging="180"/>
      </w:pPr>
    </w:lvl>
    <w:lvl w:ilvl="3" w:tplc="EA72BE90" w:tentative="1">
      <w:start w:val="1"/>
      <w:numFmt w:val="decimal"/>
      <w:lvlText w:val="%4."/>
      <w:lvlJc w:val="left"/>
      <w:pPr>
        <w:tabs>
          <w:tab w:val="num" w:pos="2940"/>
        </w:tabs>
        <w:ind w:left="2940" w:hanging="360"/>
      </w:pPr>
    </w:lvl>
    <w:lvl w:ilvl="4" w:tplc="2F3C9004" w:tentative="1">
      <w:start w:val="1"/>
      <w:numFmt w:val="lowerLetter"/>
      <w:lvlText w:val="%5."/>
      <w:lvlJc w:val="left"/>
      <w:pPr>
        <w:tabs>
          <w:tab w:val="num" w:pos="3660"/>
        </w:tabs>
        <w:ind w:left="3660" w:hanging="360"/>
      </w:pPr>
    </w:lvl>
    <w:lvl w:ilvl="5" w:tplc="7116F3DC" w:tentative="1">
      <w:start w:val="1"/>
      <w:numFmt w:val="lowerRoman"/>
      <w:lvlText w:val="%6."/>
      <w:lvlJc w:val="right"/>
      <w:pPr>
        <w:tabs>
          <w:tab w:val="num" w:pos="4380"/>
        </w:tabs>
        <w:ind w:left="4380" w:hanging="180"/>
      </w:pPr>
    </w:lvl>
    <w:lvl w:ilvl="6" w:tplc="CA16657C" w:tentative="1">
      <w:start w:val="1"/>
      <w:numFmt w:val="decimal"/>
      <w:lvlText w:val="%7."/>
      <w:lvlJc w:val="left"/>
      <w:pPr>
        <w:tabs>
          <w:tab w:val="num" w:pos="5100"/>
        </w:tabs>
        <w:ind w:left="5100" w:hanging="360"/>
      </w:pPr>
    </w:lvl>
    <w:lvl w:ilvl="7" w:tplc="CDE0A744" w:tentative="1">
      <w:start w:val="1"/>
      <w:numFmt w:val="lowerLetter"/>
      <w:lvlText w:val="%8."/>
      <w:lvlJc w:val="left"/>
      <w:pPr>
        <w:tabs>
          <w:tab w:val="num" w:pos="5820"/>
        </w:tabs>
        <w:ind w:left="5820" w:hanging="360"/>
      </w:pPr>
    </w:lvl>
    <w:lvl w:ilvl="8" w:tplc="4E4C1C54" w:tentative="1">
      <w:start w:val="1"/>
      <w:numFmt w:val="lowerRoman"/>
      <w:lvlText w:val="%9."/>
      <w:lvlJc w:val="right"/>
      <w:pPr>
        <w:tabs>
          <w:tab w:val="num" w:pos="6540"/>
        </w:tabs>
        <w:ind w:left="6540" w:hanging="180"/>
      </w:pPr>
    </w:lvl>
  </w:abstractNum>
  <w:abstractNum w:abstractNumId="12" w15:restartNumberingAfterBreak="0">
    <w:nsid w:val="2562614D"/>
    <w:multiLevelType w:val="multilevel"/>
    <w:tmpl w:val="80D0373C"/>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668150B"/>
    <w:multiLevelType w:val="hybridMultilevel"/>
    <w:tmpl w:val="0ACE04A2"/>
    <w:lvl w:ilvl="0" w:tplc="D054DC2A">
      <w:start w:val="1"/>
      <w:numFmt w:val="lowerLetter"/>
      <w:lvlText w:val="%1."/>
      <w:lvlJc w:val="left"/>
      <w:pPr>
        <w:tabs>
          <w:tab w:val="num" w:pos="1440"/>
        </w:tabs>
        <w:ind w:left="1440" w:hanging="360"/>
      </w:pPr>
    </w:lvl>
    <w:lvl w:ilvl="1" w:tplc="C186EDA4" w:tentative="1">
      <w:start w:val="1"/>
      <w:numFmt w:val="lowerLetter"/>
      <w:lvlText w:val="%2."/>
      <w:lvlJc w:val="left"/>
      <w:pPr>
        <w:tabs>
          <w:tab w:val="num" w:pos="1440"/>
        </w:tabs>
        <w:ind w:left="1440" w:hanging="360"/>
      </w:pPr>
    </w:lvl>
    <w:lvl w:ilvl="2" w:tplc="3F12F82E" w:tentative="1">
      <w:start w:val="1"/>
      <w:numFmt w:val="lowerRoman"/>
      <w:lvlText w:val="%3."/>
      <w:lvlJc w:val="right"/>
      <w:pPr>
        <w:tabs>
          <w:tab w:val="num" w:pos="2160"/>
        </w:tabs>
        <w:ind w:left="2160" w:hanging="180"/>
      </w:pPr>
    </w:lvl>
    <w:lvl w:ilvl="3" w:tplc="C1E63D52" w:tentative="1">
      <w:start w:val="1"/>
      <w:numFmt w:val="decimal"/>
      <w:lvlText w:val="%4."/>
      <w:lvlJc w:val="left"/>
      <w:pPr>
        <w:tabs>
          <w:tab w:val="num" w:pos="2880"/>
        </w:tabs>
        <w:ind w:left="2880" w:hanging="360"/>
      </w:pPr>
    </w:lvl>
    <w:lvl w:ilvl="4" w:tplc="F9CCCBDC" w:tentative="1">
      <w:start w:val="1"/>
      <w:numFmt w:val="lowerLetter"/>
      <w:lvlText w:val="%5."/>
      <w:lvlJc w:val="left"/>
      <w:pPr>
        <w:tabs>
          <w:tab w:val="num" w:pos="3600"/>
        </w:tabs>
        <w:ind w:left="3600" w:hanging="360"/>
      </w:pPr>
    </w:lvl>
    <w:lvl w:ilvl="5" w:tplc="430CA49A" w:tentative="1">
      <w:start w:val="1"/>
      <w:numFmt w:val="lowerRoman"/>
      <w:lvlText w:val="%6."/>
      <w:lvlJc w:val="right"/>
      <w:pPr>
        <w:tabs>
          <w:tab w:val="num" w:pos="4320"/>
        </w:tabs>
        <w:ind w:left="4320" w:hanging="180"/>
      </w:pPr>
    </w:lvl>
    <w:lvl w:ilvl="6" w:tplc="16AC0192" w:tentative="1">
      <w:start w:val="1"/>
      <w:numFmt w:val="decimal"/>
      <w:lvlText w:val="%7."/>
      <w:lvlJc w:val="left"/>
      <w:pPr>
        <w:tabs>
          <w:tab w:val="num" w:pos="5040"/>
        </w:tabs>
        <w:ind w:left="5040" w:hanging="360"/>
      </w:pPr>
    </w:lvl>
    <w:lvl w:ilvl="7" w:tplc="BC60374C" w:tentative="1">
      <w:start w:val="1"/>
      <w:numFmt w:val="lowerLetter"/>
      <w:lvlText w:val="%8."/>
      <w:lvlJc w:val="left"/>
      <w:pPr>
        <w:tabs>
          <w:tab w:val="num" w:pos="5760"/>
        </w:tabs>
        <w:ind w:left="5760" w:hanging="360"/>
      </w:pPr>
    </w:lvl>
    <w:lvl w:ilvl="8" w:tplc="B7DE3D06" w:tentative="1">
      <w:start w:val="1"/>
      <w:numFmt w:val="lowerRoman"/>
      <w:lvlText w:val="%9."/>
      <w:lvlJc w:val="right"/>
      <w:pPr>
        <w:tabs>
          <w:tab w:val="num" w:pos="6480"/>
        </w:tabs>
        <w:ind w:left="6480" w:hanging="180"/>
      </w:pPr>
    </w:lvl>
  </w:abstractNum>
  <w:abstractNum w:abstractNumId="14" w15:restartNumberingAfterBreak="0">
    <w:nsid w:val="30D92F5D"/>
    <w:multiLevelType w:val="hybridMultilevel"/>
    <w:tmpl w:val="C7D0ECBA"/>
    <w:lvl w:ilvl="0" w:tplc="4190B8AA">
      <w:start w:val="1"/>
      <w:numFmt w:val="decimal"/>
      <w:lvlText w:val="%1."/>
      <w:lvlJc w:val="left"/>
      <w:pPr>
        <w:ind w:left="360" w:hanging="360"/>
      </w:pPr>
      <w:rPr>
        <w:rFonts w:hint="default"/>
        <w:b w:val="0"/>
        <w:i w:val="0"/>
        <w:i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F93467"/>
    <w:multiLevelType w:val="hybridMultilevel"/>
    <w:tmpl w:val="265AA1EA"/>
    <w:lvl w:ilvl="0" w:tplc="0409000F">
      <w:start w:val="1"/>
      <w:numFmt w:val="bullet"/>
      <w:lvlText w:val=""/>
      <w:lvlJc w:val="left"/>
      <w:pPr>
        <w:tabs>
          <w:tab w:val="num" w:pos="720"/>
        </w:tabs>
        <w:ind w:left="720" w:hanging="360"/>
      </w:pPr>
      <w:rPr>
        <w:rFonts w:ascii="Wingdings" w:hAnsi="Wingdings" w:hint="default"/>
      </w:rPr>
    </w:lvl>
    <w:lvl w:ilvl="1" w:tplc="04090019">
      <w:start w:val="1"/>
      <w:numFmt w:val="decimal"/>
      <w:lvlText w:val="%2."/>
      <w:lvlJc w:val="left"/>
      <w:pPr>
        <w:tabs>
          <w:tab w:val="num" w:pos="1440"/>
        </w:tabs>
        <w:ind w:left="1440" w:hanging="36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6F78E6"/>
    <w:multiLevelType w:val="hybridMultilevel"/>
    <w:tmpl w:val="8DCC3DEE"/>
    <w:lvl w:ilvl="0" w:tplc="04090019">
      <w:start w:val="1"/>
      <w:numFmt w:val="decimal"/>
      <w:lvlText w:val="%1."/>
      <w:lvlJc w:val="left"/>
      <w:pPr>
        <w:tabs>
          <w:tab w:val="num" w:pos="1080"/>
        </w:tabs>
        <w:ind w:left="1080" w:hanging="720"/>
      </w:pPr>
      <w:rPr>
        <w:rFonts w:hint="default"/>
        <w:b/>
        <w:i w:val="0"/>
      </w:rPr>
    </w:lvl>
    <w:lvl w:ilvl="1" w:tplc="04090019">
      <w:start w:val="1"/>
      <w:numFmt w:val="bullet"/>
      <w:lvlText w:val=""/>
      <w:lvlJc w:val="left"/>
      <w:pPr>
        <w:tabs>
          <w:tab w:val="num" w:pos="1440"/>
        </w:tabs>
        <w:ind w:left="1440" w:hanging="360"/>
      </w:pPr>
      <w:rPr>
        <w:rFonts w:ascii="Symbol" w:hAnsi="Symbol" w:hint="default"/>
        <w:sz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814D5B"/>
    <w:multiLevelType w:val="hybridMultilevel"/>
    <w:tmpl w:val="CB2E224E"/>
    <w:lvl w:ilvl="0" w:tplc="04090005">
      <w:start w:val="1"/>
      <w:numFmt w:val="bullet"/>
      <w:lvlText w:val=""/>
      <w:lvlJc w:val="left"/>
      <w:pPr>
        <w:tabs>
          <w:tab w:val="num" w:pos="720"/>
        </w:tabs>
        <w:ind w:left="720" w:hanging="360"/>
      </w:pPr>
      <w:rPr>
        <w:rFonts w:ascii="Symbol" w:hAnsi="Symbol" w:hint="default"/>
      </w:rPr>
    </w:lvl>
    <w:lvl w:ilvl="1" w:tplc="0409000F"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0C3583"/>
    <w:multiLevelType w:val="hybridMultilevel"/>
    <w:tmpl w:val="5E6CEDAC"/>
    <w:lvl w:ilvl="0" w:tplc="B4B0530A">
      <w:start w:val="1"/>
      <w:numFmt w:val="lowerRoman"/>
      <w:lvlText w:val="%1."/>
      <w:lvlJc w:val="right"/>
      <w:pPr>
        <w:tabs>
          <w:tab w:val="num" w:pos="2160"/>
        </w:tabs>
        <w:ind w:left="2160" w:hanging="720"/>
      </w:pPr>
      <w:rPr>
        <w:rFonts w:hint="default"/>
      </w:rPr>
    </w:lvl>
    <w:lvl w:ilvl="1" w:tplc="4AE6A9B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91868BE"/>
    <w:multiLevelType w:val="hybridMultilevel"/>
    <w:tmpl w:val="17B25BA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4E195D47"/>
    <w:multiLevelType w:val="hybridMultilevel"/>
    <w:tmpl w:val="763AF51A"/>
    <w:lvl w:ilvl="0" w:tplc="F17CDFA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4F2D3189"/>
    <w:multiLevelType w:val="multilevel"/>
    <w:tmpl w:val="A4F853CC"/>
    <w:lvl w:ilvl="0">
      <w:start w:val="4"/>
      <w:numFmt w:val="decimal"/>
      <w:lvlText w:val="%1."/>
      <w:lvlJc w:val="left"/>
      <w:pPr>
        <w:tabs>
          <w:tab w:val="num" w:pos="360"/>
        </w:tabs>
        <w:ind w:left="0" w:firstLine="0"/>
      </w:pPr>
      <w:rPr>
        <w:rFonts w:hint="default"/>
        <w:b w:val="0"/>
        <w:i w:val="0"/>
        <w:sz w:val="22"/>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2" w15:restartNumberingAfterBreak="0">
    <w:nsid w:val="57F52B13"/>
    <w:multiLevelType w:val="hybridMultilevel"/>
    <w:tmpl w:val="64268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6B5055"/>
    <w:multiLevelType w:val="hybridMultilevel"/>
    <w:tmpl w:val="BAD28C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7B7086"/>
    <w:multiLevelType w:val="singleLevel"/>
    <w:tmpl w:val="D06EB10A"/>
    <w:lvl w:ilvl="0">
      <w:start w:val="1"/>
      <w:numFmt w:val="lowerLetter"/>
      <w:lvlText w:val="%1."/>
      <w:legacy w:legacy="1" w:legacySpace="0" w:legacyIndent="720"/>
      <w:lvlJc w:val="left"/>
      <w:pPr>
        <w:ind w:left="1440" w:hanging="720"/>
      </w:pPr>
    </w:lvl>
  </w:abstractNum>
  <w:abstractNum w:abstractNumId="25" w15:restartNumberingAfterBreak="0">
    <w:nsid w:val="5ED73090"/>
    <w:multiLevelType w:val="hybridMultilevel"/>
    <w:tmpl w:val="9B8A9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E74C9F"/>
    <w:multiLevelType w:val="hybridMultilevel"/>
    <w:tmpl w:val="D7D0E978"/>
    <w:lvl w:ilvl="0" w:tplc="7F16EE4C">
      <w:start w:val="1"/>
      <w:numFmt w:val="lowerLetter"/>
      <w:lvlText w:val="%1."/>
      <w:lvlJc w:val="left"/>
      <w:pPr>
        <w:tabs>
          <w:tab w:val="num" w:pos="1440"/>
        </w:tabs>
        <w:ind w:left="1440" w:hanging="72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1E904F5"/>
    <w:multiLevelType w:val="hybridMultilevel"/>
    <w:tmpl w:val="C546AF6A"/>
    <w:lvl w:ilvl="0" w:tplc="32FA1AA2">
      <w:start w:val="1"/>
      <w:numFmt w:val="lowerRoman"/>
      <w:lvlText w:val="%1."/>
      <w:lvlJc w:val="left"/>
      <w:pPr>
        <w:tabs>
          <w:tab w:val="num" w:pos="3600"/>
        </w:tabs>
        <w:ind w:left="3600" w:hanging="720"/>
      </w:pPr>
      <w:rPr>
        <w:rFonts w:hint="default"/>
      </w:rPr>
    </w:lvl>
    <w:lvl w:ilvl="1" w:tplc="01B02238" w:tentative="1">
      <w:start w:val="1"/>
      <w:numFmt w:val="lowerLetter"/>
      <w:lvlText w:val="%2."/>
      <w:lvlJc w:val="left"/>
      <w:pPr>
        <w:tabs>
          <w:tab w:val="num" w:pos="1440"/>
        </w:tabs>
        <w:ind w:left="1440" w:hanging="360"/>
      </w:pPr>
    </w:lvl>
    <w:lvl w:ilvl="2" w:tplc="106E87A0" w:tentative="1">
      <w:start w:val="1"/>
      <w:numFmt w:val="lowerRoman"/>
      <w:lvlText w:val="%3."/>
      <w:lvlJc w:val="right"/>
      <w:pPr>
        <w:tabs>
          <w:tab w:val="num" w:pos="2160"/>
        </w:tabs>
        <w:ind w:left="2160" w:hanging="180"/>
      </w:pPr>
    </w:lvl>
    <w:lvl w:ilvl="3" w:tplc="AFA03814" w:tentative="1">
      <w:start w:val="1"/>
      <w:numFmt w:val="decimal"/>
      <w:lvlText w:val="%4."/>
      <w:lvlJc w:val="left"/>
      <w:pPr>
        <w:tabs>
          <w:tab w:val="num" w:pos="2880"/>
        </w:tabs>
        <w:ind w:left="2880" w:hanging="360"/>
      </w:pPr>
    </w:lvl>
    <w:lvl w:ilvl="4" w:tplc="C2801E52" w:tentative="1">
      <w:start w:val="1"/>
      <w:numFmt w:val="lowerLetter"/>
      <w:lvlText w:val="%5."/>
      <w:lvlJc w:val="left"/>
      <w:pPr>
        <w:tabs>
          <w:tab w:val="num" w:pos="3600"/>
        </w:tabs>
        <w:ind w:left="3600" w:hanging="360"/>
      </w:pPr>
    </w:lvl>
    <w:lvl w:ilvl="5" w:tplc="ADA2D500" w:tentative="1">
      <w:start w:val="1"/>
      <w:numFmt w:val="lowerRoman"/>
      <w:lvlText w:val="%6."/>
      <w:lvlJc w:val="right"/>
      <w:pPr>
        <w:tabs>
          <w:tab w:val="num" w:pos="4320"/>
        </w:tabs>
        <w:ind w:left="4320" w:hanging="180"/>
      </w:pPr>
    </w:lvl>
    <w:lvl w:ilvl="6" w:tplc="DF3228D2" w:tentative="1">
      <w:start w:val="1"/>
      <w:numFmt w:val="decimal"/>
      <w:lvlText w:val="%7."/>
      <w:lvlJc w:val="left"/>
      <w:pPr>
        <w:tabs>
          <w:tab w:val="num" w:pos="5040"/>
        </w:tabs>
        <w:ind w:left="5040" w:hanging="360"/>
      </w:pPr>
    </w:lvl>
    <w:lvl w:ilvl="7" w:tplc="4F365426" w:tentative="1">
      <w:start w:val="1"/>
      <w:numFmt w:val="lowerLetter"/>
      <w:lvlText w:val="%8."/>
      <w:lvlJc w:val="left"/>
      <w:pPr>
        <w:tabs>
          <w:tab w:val="num" w:pos="5760"/>
        </w:tabs>
        <w:ind w:left="5760" w:hanging="360"/>
      </w:pPr>
    </w:lvl>
    <w:lvl w:ilvl="8" w:tplc="A55A1A0E" w:tentative="1">
      <w:start w:val="1"/>
      <w:numFmt w:val="lowerRoman"/>
      <w:lvlText w:val="%9."/>
      <w:lvlJc w:val="right"/>
      <w:pPr>
        <w:tabs>
          <w:tab w:val="num" w:pos="6480"/>
        </w:tabs>
        <w:ind w:left="6480" w:hanging="180"/>
      </w:pPr>
    </w:lvl>
  </w:abstractNum>
  <w:abstractNum w:abstractNumId="28" w15:restartNumberingAfterBreak="0">
    <w:nsid w:val="63255417"/>
    <w:multiLevelType w:val="multilevel"/>
    <w:tmpl w:val="6ACC9F64"/>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9" w15:restartNumberingAfterBreak="0">
    <w:nsid w:val="632E2E27"/>
    <w:multiLevelType w:val="hybridMultilevel"/>
    <w:tmpl w:val="97DC6420"/>
    <w:lvl w:ilvl="0" w:tplc="DF8A357A">
      <w:start w:val="1"/>
      <w:numFmt w:val="lowerLetter"/>
      <w:lvlText w:val="%1."/>
      <w:lvlJc w:val="left"/>
      <w:pPr>
        <w:tabs>
          <w:tab w:val="num" w:pos="0"/>
        </w:tabs>
        <w:ind w:left="1440" w:hanging="720"/>
      </w:pPr>
      <w:rPr>
        <w:rFonts w:hint="default"/>
      </w:rPr>
    </w:lvl>
    <w:lvl w:ilvl="1" w:tplc="04090019">
      <w:start w:val="1"/>
      <w:numFmt w:val="lowerRoman"/>
      <w:lvlText w:val="%2."/>
      <w:lvlJc w:val="right"/>
      <w:pPr>
        <w:tabs>
          <w:tab w:val="num" w:pos="1260"/>
        </w:tabs>
        <w:ind w:left="1260" w:hanging="180"/>
      </w:pPr>
    </w:lvl>
    <w:lvl w:ilvl="2" w:tplc="0409001B">
      <w:start w:val="1"/>
      <w:numFmt w:val="lowerRoman"/>
      <w:lvlText w:val="%3."/>
      <w:lvlJc w:val="right"/>
      <w:pPr>
        <w:tabs>
          <w:tab w:val="num" w:pos="2160"/>
        </w:tabs>
        <w:ind w:left="2160" w:hanging="720"/>
      </w:pPr>
      <w:rPr>
        <w:rFonts w:hint="default"/>
      </w:rPr>
    </w:lvl>
    <w:lvl w:ilvl="3" w:tplc="0409000F">
      <w:start w:val="1"/>
      <w:numFmt w:val="lowerLetter"/>
      <w:pStyle w:val="ListNumber2"/>
      <w:lvlText w:val="%4."/>
      <w:lvlJc w:val="left"/>
      <w:pPr>
        <w:tabs>
          <w:tab w:val="num" w:pos="1800"/>
        </w:tabs>
        <w:ind w:left="3240" w:hanging="72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32C3769"/>
    <w:multiLevelType w:val="singleLevel"/>
    <w:tmpl w:val="D06EB10A"/>
    <w:lvl w:ilvl="0">
      <w:start w:val="1"/>
      <w:numFmt w:val="lowerLetter"/>
      <w:lvlText w:val="%1."/>
      <w:legacy w:legacy="1" w:legacySpace="0" w:legacyIndent="720"/>
      <w:lvlJc w:val="left"/>
      <w:pPr>
        <w:ind w:left="1440" w:hanging="720"/>
      </w:pPr>
    </w:lvl>
  </w:abstractNum>
  <w:abstractNum w:abstractNumId="31" w15:restartNumberingAfterBreak="0">
    <w:nsid w:val="7A2231DD"/>
    <w:multiLevelType w:val="multilevel"/>
    <w:tmpl w:val="E3246638"/>
    <w:lvl w:ilvl="0">
      <w:start w:val="1"/>
      <w:numFmt w:val="decimal"/>
      <w:lvlText w:val="%1."/>
      <w:legacy w:legacy="1" w:legacySpace="0" w:legacyIndent="720"/>
      <w:lvlJc w:val="left"/>
    </w:lvl>
    <w:lvl w:ilvl="1">
      <w:start w:val="1"/>
      <w:numFmt w:val="lowerRoman"/>
      <w:lvlText w:val="%2."/>
      <w:lvlJc w:val="right"/>
      <w:pPr>
        <w:tabs>
          <w:tab w:val="num" w:pos="1980"/>
        </w:tabs>
        <w:ind w:left="1980" w:hanging="180"/>
      </w:pPr>
    </w:lvl>
    <w:lvl w:ilvl="2">
      <w:start w:val="1"/>
      <w:numFmt w:val="lowerRoman"/>
      <w:lvlText w:val="%3."/>
      <w:lvlJc w:val="right"/>
      <w:pPr>
        <w:tabs>
          <w:tab w:val="num" w:pos="2880"/>
        </w:tabs>
        <w:ind w:left="2880" w:hanging="720"/>
      </w:pPr>
      <w:rPr>
        <w:rFonts w:hint="default"/>
      </w:rPr>
    </w:lvl>
    <w:lvl w:ilvl="3">
      <w:start w:val="1"/>
      <w:numFmt w:val="lowerLetter"/>
      <w:lvlText w:val="%4."/>
      <w:lvlJc w:val="left"/>
      <w:pPr>
        <w:tabs>
          <w:tab w:val="num" w:pos="2520"/>
        </w:tabs>
        <w:ind w:left="3960" w:hanging="720"/>
      </w:pPr>
    </w:lvl>
    <w:lvl w:ilvl="4">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2" w15:restartNumberingAfterBreak="0">
    <w:nsid w:val="7B2C2C1B"/>
    <w:multiLevelType w:val="multilevel"/>
    <w:tmpl w:val="994A57C2"/>
    <w:lvl w:ilvl="0">
      <w:start w:val="1"/>
      <w:numFmt w:val="lowerLetter"/>
      <w:lvlText w:val="%1."/>
      <w:legacy w:legacy="1" w:legacySpace="0" w:legacyIndent="720"/>
      <w:lvlJc w:val="left"/>
      <w:pPr>
        <w:ind w:left="720" w:hanging="720"/>
      </w:pPr>
    </w:lvl>
    <w:lvl w:ilvl="1">
      <w:start w:val="1"/>
      <w:numFmt w:val="lowerRoman"/>
      <w:lvlText w:val="%2."/>
      <w:legacy w:legacy="1" w:legacySpace="0" w:legacyIndent="720"/>
      <w:lvlJc w:val="left"/>
      <w:pPr>
        <w:ind w:left="1440" w:hanging="720"/>
      </w:pPr>
      <w:rPr>
        <w:rFonts w:ascii="Tms Rmn" w:hAnsi="Tms Rmn" w:hint="default"/>
      </w:rPr>
    </w:lvl>
    <w:lvl w:ilvl="2">
      <w:numFmt w:val="none"/>
      <w:lvlText w:val=""/>
      <w:legacy w:legacy="1" w:legacySpace="0" w:legacyIndent="0"/>
      <w:lvlJc w:val="left"/>
      <w:rPr>
        <w:rFonts w:ascii="Tms Rmn" w:hAnsi="Tms Rmn" w:hint="default"/>
      </w:rPr>
    </w:lvl>
    <w:lvl w:ilvl="3">
      <w:numFmt w:val="none"/>
      <w:lvlText w:val=""/>
      <w:legacy w:legacy="1" w:legacySpace="0" w:legacyIndent="0"/>
      <w:lvlJc w:val="left"/>
      <w:rPr>
        <w:rFonts w:ascii="Tms Rmn" w:hAnsi="Tms Rmn" w:hint="default"/>
      </w:rPr>
    </w:lvl>
    <w:lvl w:ilvl="4">
      <w:numFmt w:val="none"/>
      <w:lvlText w:val=""/>
      <w:legacy w:legacy="1" w:legacySpace="0" w:legacyIndent="0"/>
      <w:lvlJc w:val="left"/>
      <w:rPr>
        <w:rFonts w:ascii="Tms Rmn" w:hAnsi="Tms Rmn" w:hint="default"/>
      </w:rPr>
    </w:lvl>
    <w:lvl w:ilvl="5">
      <w:numFmt w:val="none"/>
      <w:lvlText w:val=""/>
      <w:legacy w:legacy="1" w:legacySpace="0" w:legacyIndent="0"/>
      <w:lvlJc w:val="left"/>
      <w:rPr>
        <w:rFonts w:ascii="Tms Rmn" w:hAnsi="Tms Rmn" w:hint="default"/>
      </w:rPr>
    </w:lvl>
    <w:lvl w:ilvl="6">
      <w:numFmt w:val="none"/>
      <w:lvlText w:val=""/>
      <w:legacy w:legacy="1" w:legacySpace="0" w:legacyIndent="0"/>
      <w:lvlJc w:val="left"/>
      <w:rPr>
        <w:rFonts w:ascii="Tms Rmn" w:hAnsi="Tms Rmn" w:hint="default"/>
      </w:r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num w:numId="1" w16cid:durableId="949124495">
    <w:abstractNumId w:val="16"/>
  </w:num>
  <w:num w:numId="2" w16cid:durableId="124473872">
    <w:abstractNumId w:val="29"/>
  </w:num>
  <w:num w:numId="3" w16cid:durableId="1736200778">
    <w:abstractNumId w:val="26"/>
  </w:num>
  <w:num w:numId="4" w16cid:durableId="1753817529">
    <w:abstractNumId w:val="18"/>
  </w:num>
  <w:num w:numId="5" w16cid:durableId="1117600130">
    <w:abstractNumId w:val="19"/>
  </w:num>
  <w:num w:numId="6" w16cid:durableId="696123471">
    <w:abstractNumId w:val="15"/>
  </w:num>
  <w:num w:numId="7" w16cid:durableId="2084600477">
    <w:abstractNumId w:val="11"/>
  </w:num>
  <w:num w:numId="8" w16cid:durableId="1195928133">
    <w:abstractNumId w:val="17"/>
  </w:num>
  <w:num w:numId="9" w16cid:durableId="1426073380">
    <w:abstractNumId w:val="24"/>
  </w:num>
  <w:num w:numId="10" w16cid:durableId="1901748065">
    <w:abstractNumId w:val="27"/>
  </w:num>
  <w:num w:numId="11" w16cid:durableId="1629050746">
    <w:abstractNumId w:val="4"/>
  </w:num>
  <w:num w:numId="12" w16cid:durableId="1453746734">
    <w:abstractNumId w:val="20"/>
  </w:num>
  <w:num w:numId="13" w16cid:durableId="1894609188">
    <w:abstractNumId w:val="28"/>
  </w:num>
  <w:num w:numId="14" w16cid:durableId="1117023081">
    <w:abstractNumId w:val="0"/>
  </w:num>
  <w:num w:numId="15" w16cid:durableId="289482149">
    <w:abstractNumId w:val="6"/>
  </w:num>
  <w:num w:numId="16" w16cid:durableId="900989026">
    <w:abstractNumId w:val="30"/>
  </w:num>
  <w:num w:numId="17" w16cid:durableId="1801680105">
    <w:abstractNumId w:val="32"/>
  </w:num>
  <w:num w:numId="18" w16cid:durableId="2071998960">
    <w:abstractNumId w:val="2"/>
    <w:lvlOverride w:ilvl="0">
      <w:lvl w:ilvl="0">
        <w:start w:val="1"/>
        <w:numFmt w:val="bullet"/>
        <w:pStyle w:val="ListBullet2"/>
        <w:lvlText w:val=""/>
        <w:legacy w:legacy="1" w:legacySpace="0" w:legacyIndent="720"/>
        <w:lvlJc w:val="left"/>
        <w:pPr>
          <w:ind w:left="1440" w:hanging="720"/>
        </w:pPr>
        <w:rPr>
          <w:rFonts w:ascii="Symbol" w:hAnsi="Symbol" w:hint="default"/>
        </w:rPr>
      </w:lvl>
    </w:lvlOverride>
  </w:num>
  <w:num w:numId="19" w16cid:durableId="81491737">
    <w:abstractNumId w:val="13"/>
  </w:num>
  <w:num w:numId="20" w16cid:durableId="1211115873">
    <w:abstractNumId w:val="5"/>
  </w:num>
  <w:num w:numId="21" w16cid:durableId="1381897201">
    <w:abstractNumId w:val="1"/>
  </w:num>
  <w:num w:numId="22" w16cid:durableId="1266115158">
    <w:abstractNumId w:val="31"/>
  </w:num>
  <w:num w:numId="23" w16cid:durableId="34931900">
    <w:abstractNumId w:val="1"/>
  </w:num>
  <w:num w:numId="24" w16cid:durableId="353313877">
    <w:abstractNumId w:val="10"/>
  </w:num>
  <w:num w:numId="25" w16cid:durableId="366297002">
    <w:abstractNumId w:val="12"/>
  </w:num>
  <w:num w:numId="26" w16cid:durableId="987562179">
    <w:abstractNumId w:val="22"/>
  </w:num>
  <w:num w:numId="27" w16cid:durableId="418912839">
    <w:abstractNumId w:val="23"/>
  </w:num>
  <w:num w:numId="28" w16cid:durableId="1799840451">
    <w:abstractNumId w:val="9"/>
  </w:num>
  <w:num w:numId="29" w16cid:durableId="1779182197">
    <w:abstractNumId w:val="3"/>
  </w:num>
  <w:num w:numId="30" w16cid:durableId="2195617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9276208">
    <w:abstractNumId w:val="8"/>
  </w:num>
  <w:num w:numId="32" w16cid:durableId="1417677169">
    <w:abstractNumId w:val="25"/>
  </w:num>
  <w:num w:numId="33" w16cid:durableId="330260383">
    <w:abstractNumId w:val="1"/>
  </w:num>
  <w:num w:numId="34" w16cid:durableId="1264461322">
    <w:abstractNumId w:val="1"/>
  </w:num>
  <w:num w:numId="35" w16cid:durableId="987055328">
    <w:abstractNumId w:val="1"/>
  </w:num>
  <w:num w:numId="36" w16cid:durableId="983004063">
    <w:abstractNumId w:val="7"/>
  </w:num>
  <w:num w:numId="37" w16cid:durableId="1657341141">
    <w:abstractNumId w:val="1"/>
  </w:num>
  <w:num w:numId="38" w16cid:durableId="1063866956">
    <w:abstractNumId w:val="1"/>
  </w:num>
  <w:num w:numId="39" w16cid:durableId="1620448662">
    <w:abstractNumId w:val="1"/>
  </w:num>
  <w:num w:numId="40" w16cid:durableId="855459498">
    <w:abstractNumId w:val="21"/>
  </w:num>
  <w:num w:numId="41" w16cid:durableId="100875956">
    <w:abstractNumId w:val="1"/>
  </w:num>
  <w:num w:numId="42" w16cid:durableId="866528100">
    <w:abstractNumId w:val="1"/>
  </w:num>
  <w:num w:numId="43" w16cid:durableId="1813063340">
    <w:abstractNumId w:val="1"/>
  </w:num>
  <w:num w:numId="44" w16cid:durableId="9767639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9B4"/>
    <w:rsid w:val="00002ACC"/>
    <w:rsid w:val="00004652"/>
    <w:rsid w:val="00005B6A"/>
    <w:rsid w:val="0000665B"/>
    <w:rsid w:val="00012EEA"/>
    <w:rsid w:val="00016321"/>
    <w:rsid w:val="00034436"/>
    <w:rsid w:val="00034B2F"/>
    <w:rsid w:val="00051CAF"/>
    <w:rsid w:val="000579B6"/>
    <w:rsid w:val="000610EA"/>
    <w:rsid w:val="00062300"/>
    <w:rsid w:val="0007748F"/>
    <w:rsid w:val="0008576B"/>
    <w:rsid w:val="00091098"/>
    <w:rsid w:val="00091380"/>
    <w:rsid w:val="000950DA"/>
    <w:rsid w:val="000967FA"/>
    <w:rsid w:val="000A36DC"/>
    <w:rsid w:val="000B372C"/>
    <w:rsid w:val="000B62FC"/>
    <w:rsid w:val="000C3CEA"/>
    <w:rsid w:val="000C4612"/>
    <w:rsid w:val="000C699A"/>
    <w:rsid w:val="000D1528"/>
    <w:rsid w:val="000D44EB"/>
    <w:rsid w:val="000D6AE8"/>
    <w:rsid w:val="000E1131"/>
    <w:rsid w:val="000E16CA"/>
    <w:rsid w:val="001022C4"/>
    <w:rsid w:val="00106217"/>
    <w:rsid w:val="00112D43"/>
    <w:rsid w:val="00115608"/>
    <w:rsid w:val="00121808"/>
    <w:rsid w:val="0013135E"/>
    <w:rsid w:val="00133830"/>
    <w:rsid w:val="0013539B"/>
    <w:rsid w:val="00145859"/>
    <w:rsid w:val="00162DE5"/>
    <w:rsid w:val="001677C7"/>
    <w:rsid w:val="00170BC5"/>
    <w:rsid w:val="00176048"/>
    <w:rsid w:val="001760A7"/>
    <w:rsid w:val="0017713D"/>
    <w:rsid w:val="00183C16"/>
    <w:rsid w:val="00184144"/>
    <w:rsid w:val="00185385"/>
    <w:rsid w:val="0019505A"/>
    <w:rsid w:val="001A6714"/>
    <w:rsid w:val="001B3138"/>
    <w:rsid w:val="001C09AE"/>
    <w:rsid w:val="001C6953"/>
    <w:rsid w:val="001C7170"/>
    <w:rsid w:val="001D16AE"/>
    <w:rsid w:val="001E56F6"/>
    <w:rsid w:val="001F3CF4"/>
    <w:rsid w:val="001F456C"/>
    <w:rsid w:val="001F46EB"/>
    <w:rsid w:val="001F5E1A"/>
    <w:rsid w:val="002001AC"/>
    <w:rsid w:val="00201E7C"/>
    <w:rsid w:val="00203FF7"/>
    <w:rsid w:val="002046F5"/>
    <w:rsid w:val="00205EA1"/>
    <w:rsid w:val="002066CB"/>
    <w:rsid w:val="00210306"/>
    <w:rsid w:val="002110C6"/>
    <w:rsid w:val="00214FAC"/>
    <w:rsid w:val="00215A44"/>
    <w:rsid w:val="002205DD"/>
    <w:rsid w:val="00232D21"/>
    <w:rsid w:val="00236321"/>
    <w:rsid w:val="002445D3"/>
    <w:rsid w:val="00253D7A"/>
    <w:rsid w:val="00256F38"/>
    <w:rsid w:val="00260094"/>
    <w:rsid w:val="00260F14"/>
    <w:rsid w:val="00261273"/>
    <w:rsid w:val="002757D8"/>
    <w:rsid w:val="00285F60"/>
    <w:rsid w:val="00286881"/>
    <w:rsid w:val="00286BF5"/>
    <w:rsid w:val="002A1316"/>
    <w:rsid w:val="002A44FE"/>
    <w:rsid w:val="002B32CA"/>
    <w:rsid w:val="002C2123"/>
    <w:rsid w:val="002D3127"/>
    <w:rsid w:val="002D451B"/>
    <w:rsid w:val="002D5271"/>
    <w:rsid w:val="002D70E6"/>
    <w:rsid w:val="002E2B79"/>
    <w:rsid w:val="002E30CD"/>
    <w:rsid w:val="002F0DE0"/>
    <w:rsid w:val="002F5EEA"/>
    <w:rsid w:val="002F6FF9"/>
    <w:rsid w:val="002F7B10"/>
    <w:rsid w:val="00304CEC"/>
    <w:rsid w:val="00306827"/>
    <w:rsid w:val="003148E8"/>
    <w:rsid w:val="003161A9"/>
    <w:rsid w:val="00320DE2"/>
    <w:rsid w:val="00324697"/>
    <w:rsid w:val="00325660"/>
    <w:rsid w:val="003312B1"/>
    <w:rsid w:val="003325E9"/>
    <w:rsid w:val="003336F7"/>
    <w:rsid w:val="00333FC0"/>
    <w:rsid w:val="003415C3"/>
    <w:rsid w:val="00342D7A"/>
    <w:rsid w:val="0034544B"/>
    <w:rsid w:val="0035099A"/>
    <w:rsid w:val="003511DF"/>
    <w:rsid w:val="0035609F"/>
    <w:rsid w:val="00357190"/>
    <w:rsid w:val="00360E29"/>
    <w:rsid w:val="0037424C"/>
    <w:rsid w:val="003809F5"/>
    <w:rsid w:val="0038107A"/>
    <w:rsid w:val="003837CE"/>
    <w:rsid w:val="00385CA7"/>
    <w:rsid w:val="00386333"/>
    <w:rsid w:val="0039600A"/>
    <w:rsid w:val="003A2D8D"/>
    <w:rsid w:val="003A492F"/>
    <w:rsid w:val="003A6020"/>
    <w:rsid w:val="003A7A14"/>
    <w:rsid w:val="003A7D0A"/>
    <w:rsid w:val="003B12DE"/>
    <w:rsid w:val="003B2CEE"/>
    <w:rsid w:val="004005F4"/>
    <w:rsid w:val="0040093D"/>
    <w:rsid w:val="0040337C"/>
    <w:rsid w:val="00406539"/>
    <w:rsid w:val="004128F1"/>
    <w:rsid w:val="00412DAD"/>
    <w:rsid w:val="00413CB0"/>
    <w:rsid w:val="0043233E"/>
    <w:rsid w:val="00434970"/>
    <w:rsid w:val="00435DAC"/>
    <w:rsid w:val="00436A5C"/>
    <w:rsid w:val="0044022E"/>
    <w:rsid w:val="00446244"/>
    <w:rsid w:val="0044675A"/>
    <w:rsid w:val="004516AB"/>
    <w:rsid w:val="00452842"/>
    <w:rsid w:val="00471DE2"/>
    <w:rsid w:val="004759DE"/>
    <w:rsid w:val="004764BD"/>
    <w:rsid w:val="004829CD"/>
    <w:rsid w:val="00483DDB"/>
    <w:rsid w:val="0048680B"/>
    <w:rsid w:val="00490996"/>
    <w:rsid w:val="004953BB"/>
    <w:rsid w:val="0049733D"/>
    <w:rsid w:val="004A166E"/>
    <w:rsid w:val="004A22A9"/>
    <w:rsid w:val="004B1DFF"/>
    <w:rsid w:val="004B51B6"/>
    <w:rsid w:val="004B714F"/>
    <w:rsid w:val="004D008B"/>
    <w:rsid w:val="004D1000"/>
    <w:rsid w:val="004D4855"/>
    <w:rsid w:val="004E2BB9"/>
    <w:rsid w:val="004E32D9"/>
    <w:rsid w:val="004E3B7D"/>
    <w:rsid w:val="004F2CE5"/>
    <w:rsid w:val="00500354"/>
    <w:rsid w:val="00505466"/>
    <w:rsid w:val="0052673D"/>
    <w:rsid w:val="005343FE"/>
    <w:rsid w:val="0055420B"/>
    <w:rsid w:val="00555EBE"/>
    <w:rsid w:val="00562444"/>
    <w:rsid w:val="00570428"/>
    <w:rsid w:val="0057078A"/>
    <w:rsid w:val="00572C15"/>
    <w:rsid w:val="00573253"/>
    <w:rsid w:val="00573425"/>
    <w:rsid w:val="00574C73"/>
    <w:rsid w:val="00592DDA"/>
    <w:rsid w:val="005947A5"/>
    <w:rsid w:val="005A166F"/>
    <w:rsid w:val="005A259E"/>
    <w:rsid w:val="005A7CF0"/>
    <w:rsid w:val="005B478B"/>
    <w:rsid w:val="005D1C11"/>
    <w:rsid w:val="005D31D3"/>
    <w:rsid w:val="005E15E0"/>
    <w:rsid w:val="005E286C"/>
    <w:rsid w:val="005E6D2C"/>
    <w:rsid w:val="005F35FC"/>
    <w:rsid w:val="005F5EC6"/>
    <w:rsid w:val="0060028A"/>
    <w:rsid w:val="006215B9"/>
    <w:rsid w:val="00624001"/>
    <w:rsid w:val="00624E04"/>
    <w:rsid w:val="00626152"/>
    <w:rsid w:val="00626EC0"/>
    <w:rsid w:val="00630368"/>
    <w:rsid w:val="00634598"/>
    <w:rsid w:val="00637C40"/>
    <w:rsid w:val="00641750"/>
    <w:rsid w:val="00645A91"/>
    <w:rsid w:val="00654938"/>
    <w:rsid w:val="00655511"/>
    <w:rsid w:val="00671DBC"/>
    <w:rsid w:val="0067239C"/>
    <w:rsid w:val="00676A9F"/>
    <w:rsid w:val="00684760"/>
    <w:rsid w:val="006859BF"/>
    <w:rsid w:val="00690138"/>
    <w:rsid w:val="006B2DC4"/>
    <w:rsid w:val="006B37DD"/>
    <w:rsid w:val="006B539B"/>
    <w:rsid w:val="006B5D76"/>
    <w:rsid w:val="006B630C"/>
    <w:rsid w:val="006D3A59"/>
    <w:rsid w:val="006E0679"/>
    <w:rsid w:val="006E160F"/>
    <w:rsid w:val="006E2B37"/>
    <w:rsid w:val="006E70EF"/>
    <w:rsid w:val="00706B68"/>
    <w:rsid w:val="00712705"/>
    <w:rsid w:val="00715743"/>
    <w:rsid w:val="0072525D"/>
    <w:rsid w:val="007306B9"/>
    <w:rsid w:val="007317EA"/>
    <w:rsid w:val="00734976"/>
    <w:rsid w:val="00740B63"/>
    <w:rsid w:val="007466EA"/>
    <w:rsid w:val="007536BD"/>
    <w:rsid w:val="00753726"/>
    <w:rsid w:val="00753B7B"/>
    <w:rsid w:val="00756AE3"/>
    <w:rsid w:val="007574AB"/>
    <w:rsid w:val="00757A5C"/>
    <w:rsid w:val="00761204"/>
    <w:rsid w:val="00761440"/>
    <w:rsid w:val="007646F6"/>
    <w:rsid w:val="00774EEB"/>
    <w:rsid w:val="00775FCA"/>
    <w:rsid w:val="007767B8"/>
    <w:rsid w:val="007774AA"/>
    <w:rsid w:val="00786F0F"/>
    <w:rsid w:val="00794B81"/>
    <w:rsid w:val="00795898"/>
    <w:rsid w:val="007A0BFD"/>
    <w:rsid w:val="007A6B1D"/>
    <w:rsid w:val="007A71F2"/>
    <w:rsid w:val="007A78FE"/>
    <w:rsid w:val="007A7B28"/>
    <w:rsid w:val="007B0B0F"/>
    <w:rsid w:val="007B4370"/>
    <w:rsid w:val="007B4554"/>
    <w:rsid w:val="007C3B51"/>
    <w:rsid w:val="007C77C6"/>
    <w:rsid w:val="007D11A4"/>
    <w:rsid w:val="007D2052"/>
    <w:rsid w:val="007D49CE"/>
    <w:rsid w:val="007E36A4"/>
    <w:rsid w:val="007E5950"/>
    <w:rsid w:val="007F1389"/>
    <w:rsid w:val="007F1D9E"/>
    <w:rsid w:val="007F344C"/>
    <w:rsid w:val="007F7658"/>
    <w:rsid w:val="00801B72"/>
    <w:rsid w:val="00806FC1"/>
    <w:rsid w:val="0082713E"/>
    <w:rsid w:val="00830174"/>
    <w:rsid w:val="008310FD"/>
    <w:rsid w:val="008424D9"/>
    <w:rsid w:val="00854580"/>
    <w:rsid w:val="00855BDB"/>
    <w:rsid w:val="0086697F"/>
    <w:rsid w:val="008758B4"/>
    <w:rsid w:val="0088002B"/>
    <w:rsid w:val="00880613"/>
    <w:rsid w:val="00884541"/>
    <w:rsid w:val="008869A6"/>
    <w:rsid w:val="00890B5B"/>
    <w:rsid w:val="00894DA4"/>
    <w:rsid w:val="00896F1E"/>
    <w:rsid w:val="0089734B"/>
    <w:rsid w:val="008A292F"/>
    <w:rsid w:val="008A3444"/>
    <w:rsid w:val="008B24EB"/>
    <w:rsid w:val="008C3A60"/>
    <w:rsid w:val="008C59AA"/>
    <w:rsid w:val="008D0EEF"/>
    <w:rsid w:val="008D6A7F"/>
    <w:rsid w:val="008E309A"/>
    <w:rsid w:val="008E38BE"/>
    <w:rsid w:val="008F0A72"/>
    <w:rsid w:val="008F21D8"/>
    <w:rsid w:val="008F4535"/>
    <w:rsid w:val="009005F4"/>
    <w:rsid w:val="009051AC"/>
    <w:rsid w:val="00910797"/>
    <w:rsid w:val="00911866"/>
    <w:rsid w:val="009175F3"/>
    <w:rsid w:val="0092196B"/>
    <w:rsid w:val="009249B4"/>
    <w:rsid w:val="00932D0F"/>
    <w:rsid w:val="0094505A"/>
    <w:rsid w:val="00946983"/>
    <w:rsid w:val="00951D26"/>
    <w:rsid w:val="009523D4"/>
    <w:rsid w:val="00957780"/>
    <w:rsid w:val="009713B6"/>
    <w:rsid w:val="00972A11"/>
    <w:rsid w:val="00974456"/>
    <w:rsid w:val="00976730"/>
    <w:rsid w:val="00980638"/>
    <w:rsid w:val="00984FA6"/>
    <w:rsid w:val="0098632A"/>
    <w:rsid w:val="00986B54"/>
    <w:rsid w:val="00996385"/>
    <w:rsid w:val="00996868"/>
    <w:rsid w:val="00996872"/>
    <w:rsid w:val="009B20EB"/>
    <w:rsid w:val="009B4415"/>
    <w:rsid w:val="009C1F80"/>
    <w:rsid w:val="009C5B40"/>
    <w:rsid w:val="009C67F5"/>
    <w:rsid w:val="009C702B"/>
    <w:rsid w:val="009E739F"/>
    <w:rsid w:val="009F726D"/>
    <w:rsid w:val="00A03504"/>
    <w:rsid w:val="00A05E42"/>
    <w:rsid w:val="00A11311"/>
    <w:rsid w:val="00A11581"/>
    <w:rsid w:val="00A11FF8"/>
    <w:rsid w:val="00A202AF"/>
    <w:rsid w:val="00A377E1"/>
    <w:rsid w:val="00A403E3"/>
    <w:rsid w:val="00A45ABF"/>
    <w:rsid w:val="00A541A3"/>
    <w:rsid w:val="00A55E26"/>
    <w:rsid w:val="00A82C39"/>
    <w:rsid w:val="00A92C59"/>
    <w:rsid w:val="00A97772"/>
    <w:rsid w:val="00AA1DC0"/>
    <w:rsid w:val="00AA34BD"/>
    <w:rsid w:val="00AA6691"/>
    <w:rsid w:val="00AB1F33"/>
    <w:rsid w:val="00AC14AF"/>
    <w:rsid w:val="00AC6B73"/>
    <w:rsid w:val="00AD1694"/>
    <w:rsid w:val="00AE6149"/>
    <w:rsid w:val="00AE74CF"/>
    <w:rsid w:val="00AE7C64"/>
    <w:rsid w:val="00AF5249"/>
    <w:rsid w:val="00B00137"/>
    <w:rsid w:val="00B04170"/>
    <w:rsid w:val="00B10C19"/>
    <w:rsid w:val="00B30CA0"/>
    <w:rsid w:val="00B3380C"/>
    <w:rsid w:val="00B52D2B"/>
    <w:rsid w:val="00B54F50"/>
    <w:rsid w:val="00B55338"/>
    <w:rsid w:val="00B606C8"/>
    <w:rsid w:val="00B62422"/>
    <w:rsid w:val="00B74123"/>
    <w:rsid w:val="00B75922"/>
    <w:rsid w:val="00B76174"/>
    <w:rsid w:val="00B762C8"/>
    <w:rsid w:val="00B82905"/>
    <w:rsid w:val="00B87866"/>
    <w:rsid w:val="00B90E9C"/>
    <w:rsid w:val="00B9628F"/>
    <w:rsid w:val="00BA27A8"/>
    <w:rsid w:val="00BA79BD"/>
    <w:rsid w:val="00BB15CB"/>
    <w:rsid w:val="00BB2CD5"/>
    <w:rsid w:val="00BB5537"/>
    <w:rsid w:val="00BB5939"/>
    <w:rsid w:val="00BD2137"/>
    <w:rsid w:val="00BD7620"/>
    <w:rsid w:val="00BD7895"/>
    <w:rsid w:val="00BE3684"/>
    <w:rsid w:val="00C00D84"/>
    <w:rsid w:val="00C01482"/>
    <w:rsid w:val="00C04FA0"/>
    <w:rsid w:val="00C051DB"/>
    <w:rsid w:val="00C1586E"/>
    <w:rsid w:val="00C22D03"/>
    <w:rsid w:val="00C2384E"/>
    <w:rsid w:val="00C26B71"/>
    <w:rsid w:val="00C4363F"/>
    <w:rsid w:val="00C43FAA"/>
    <w:rsid w:val="00C50728"/>
    <w:rsid w:val="00C513EA"/>
    <w:rsid w:val="00C516D2"/>
    <w:rsid w:val="00C6544D"/>
    <w:rsid w:val="00C66EF0"/>
    <w:rsid w:val="00C71C2C"/>
    <w:rsid w:val="00C81CAE"/>
    <w:rsid w:val="00C84919"/>
    <w:rsid w:val="00C86A55"/>
    <w:rsid w:val="00C9066D"/>
    <w:rsid w:val="00C95B64"/>
    <w:rsid w:val="00CA2370"/>
    <w:rsid w:val="00CA39BF"/>
    <w:rsid w:val="00CA4E49"/>
    <w:rsid w:val="00CB591C"/>
    <w:rsid w:val="00CB7CFA"/>
    <w:rsid w:val="00CC53AA"/>
    <w:rsid w:val="00CD1536"/>
    <w:rsid w:val="00CE3B76"/>
    <w:rsid w:val="00CE64CF"/>
    <w:rsid w:val="00CF3750"/>
    <w:rsid w:val="00CF532C"/>
    <w:rsid w:val="00D00ADD"/>
    <w:rsid w:val="00D04E51"/>
    <w:rsid w:val="00D12DA9"/>
    <w:rsid w:val="00D153F9"/>
    <w:rsid w:val="00D15791"/>
    <w:rsid w:val="00D21513"/>
    <w:rsid w:val="00D2216F"/>
    <w:rsid w:val="00D506C4"/>
    <w:rsid w:val="00D516CA"/>
    <w:rsid w:val="00D6623D"/>
    <w:rsid w:val="00D77FEA"/>
    <w:rsid w:val="00D82B93"/>
    <w:rsid w:val="00D878B2"/>
    <w:rsid w:val="00D924B0"/>
    <w:rsid w:val="00DA1C46"/>
    <w:rsid w:val="00DA2644"/>
    <w:rsid w:val="00DB1DAD"/>
    <w:rsid w:val="00DB2C42"/>
    <w:rsid w:val="00DB7A94"/>
    <w:rsid w:val="00DC071A"/>
    <w:rsid w:val="00DC15B3"/>
    <w:rsid w:val="00DC3D23"/>
    <w:rsid w:val="00DD1BC8"/>
    <w:rsid w:val="00DE578B"/>
    <w:rsid w:val="00DF407B"/>
    <w:rsid w:val="00DF52AE"/>
    <w:rsid w:val="00DF61BE"/>
    <w:rsid w:val="00DF752D"/>
    <w:rsid w:val="00E01062"/>
    <w:rsid w:val="00E0473C"/>
    <w:rsid w:val="00E04CB9"/>
    <w:rsid w:val="00E04D6A"/>
    <w:rsid w:val="00E077F0"/>
    <w:rsid w:val="00E113D4"/>
    <w:rsid w:val="00E136A0"/>
    <w:rsid w:val="00E15876"/>
    <w:rsid w:val="00E20E25"/>
    <w:rsid w:val="00E2462E"/>
    <w:rsid w:val="00E302DF"/>
    <w:rsid w:val="00E30ACC"/>
    <w:rsid w:val="00E31B49"/>
    <w:rsid w:val="00E34FF0"/>
    <w:rsid w:val="00E44662"/>
    <w:rsid w:val="00E63A0A"/>
    <w:rsid w:val="00E652AB"/>
    <w:rsid w:val="00E65E91"/>
    <w:rsid w:val="00E70CED"/>
    <w:rsid w:val="00E77BD5"/>
    <w:rsid w:val="00E807D5"/>
    <w:rsid w:val="00E86A58"/>
    <w:rsid w:val="00E87DDC"/>
    <w:rsid w:val="00E90A65"/>
    <w:rsid w:val="00E967DE"/>
    <w:rsid w:val="00E9766E"/>
    <w:rsid w:val="00EA2213"/>
    <w:rsid w:val="00EA2736"/>
    <w:rsid w:val="00EB337E"/>
    <w:rsid w:val="00EB4820"/>
    <w:rsid w:val="00EC15C1"/>
    <w:rsid w:val="00EC61F1"/>
    <w:rsid w:val="00EC78B4"/>
    <w:rsid w:val="00ED61F5"/>
    <w:rsid w:val="00EF720B"/>
    <w:rsid w:val="00F04F9A"/>
    <w:rsid w:val="00F05F13"/>
    <w:rsid w:val="00F1032A"/>
    <w:rsid w:val="00F14047"/>
    <w:rsid w:val="00F159E8"/>
    <w:rsid w:val="00F179AD"/>
    <w:rsid w:val="00F20999"/>
    <w:rsid w:val="00F36D97"/>
    <w:rsid w:val="00F413F3"/>
    <w:rsid w:val="00F45D51"/>
    <w:rsid w:val="00F503D0"/>
    <w:rsid w:val="00F7037E"/>
    <w:rsid w:val="00F71166"/>
    <w:rsid w:val="00F723F1"/>
    <w:rsid w:val="00F77420"/>
    <w:rsid w:val="00F77ECD"/>
    <w:rsid w:val="00F858B9"/>
    <w:rsid w:val="00F8679C"/>
    <w:rsid w:val="00FC4BD6"/>
    <w:rsid w:val="00FE0124"/>
    <w:rsid w:val="00FE20AD"/>
    <w:rsid w:val="00FE2A3D"/>
    <w:rsid w:val="00FE7FAA"/>
    <w:rsid w:val="00FF1017"/>
    <w:rsid w:val="00FF7E40"/>
    <w:rsid w:val="014E5A6B"/>
    <w:rsid w:val="17DF0F51"/>
    <w:rsid w:val="2D38104A"/>
    <w:rsid w:val="518936B2"/>
    <w:rsid w:val="6042FD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A474C"/>
  <w15:docId w15:val="{36E2D094-BFD1-4AC5-8D64-96A5EF34F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5E6D2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pPr>
      <w:keepNext/>
      <w:jc w:val="both"/>
      <w:outlineLvl w:val="1"/>
    </w:pPr>
    <w:rPr>
      <w:szCs w:val="20"/>
    </w:rPr>
  </w:style>
  <w:style w:type="paragraph" w:styleId="Heading3">
    <w:name w:val="heading 3"/>
    <w:basedOn w:val="Normal"/>
    <w:next w:val="Normal"/>
    <w:qFormat/>
    <w:rsid w:val="0034544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Cs w:val="20"/>
    </w:rPr>
  </w:style>
  <w:style w:type="paragraph" w:styleId="BodyText2">
    <w:name w:val="Body Text 2"/>
    <w:basedOn w:val="Normal"/>
    <w:link w:val="BodyText2Char"/>
    <w:pPr>
      <w:jc w:val="both"/>
    </w:pPr>
    <w:rPr>
      <w:b/>
      <w:bCs/>
      <w:sz w:val="22"/>
      <w:szCs w:val="20"/>
    </w:rPr>
  </w:style>
  <w:style w:type="paragraph" w:styleId="Title">
    <w:name w:val="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pPr>
      <w:jc w:val="both"/>
    </w:pPr>
    <w:rPr>
      <w:sz w:val="22"/>
    </w:rPr>
  </w:style>
  <w:style w:type="character" w:styleId="PageNumber">
    <w:name w:val="page number"/>
    <w:basedOn w:val="DefaultParagraphFont"/>
  </w:style>
  <w:style w:type="paragraph" w:styleId="ListContinue">
    <w:name w:val="List Continue"/>
    <w:basedOn w:val="Normal"/>
    <w:rsid w:val="00E2462E"/>
    <w:pPr>
      <w:spacing w:after="220"/>
      <w:jc w:val="both"/>
    </w:pPr>
    <w:rPr>
      <w:sz w:val="22"/>
      <w:szCs w:val="20"/>
    </w:rPr>
  </w:style>
  <w:style w:type="character" w:styleId="Hyperlink">
    <w:name w:val="Hyperlink"/>
    <w:rsid w:val="00980638"/>
    <w:rPr>
      <w:color w:val="0000FF"/>
      <w:u w:val="single"/>
    </w:rPr>
  </w:style>
  <w:style w:type="paragraph" w:styleId="Subtitle">
    <w:name w:val="Subtitle"/>
    <w:basedOn w:val="Normal"/>
    <w:link w:val="SubtitleChar"/>
    <w:qFormat/>
    <w:rsid w:val="00980638"/>
    <w:pPr>
      <w:jc w:val="center"/>
    </w:pPr>
    <w:rPr>
      <w:rFonts w:ascii="Arial" w:hAnsi="Arial"/>
      <w:b/>
      <w:snapToGrid w:val="0"/>
      <w:color w:val="000000"/>
      <w:sz w:val="20"/>
      <w:szCs w:val="20"/>
    </w:rPr>
  </w:style>
  <w:style w:type="character" w:customStyle="1" w:styleId="SubtitleChar">
    <w:name w:val="Subtitle Char"/>
    <w:link w:val="Subtitle"/>
    <w:rsid w:val="00980638"/>
    <w:rPr>
      <w:rFonts w:ascii="Arial" w:hAnsi="Arial"/>
      <w:b/>
      <w:snapToGrid w:val="0"/>
      <w:color w:val="000000"/>
    </w:rPr>
  </w:style>
  <w:style w:type="paragraph" w:customStyle="1" w:styleId="Indent5">
    <w:name w:val="Indent .5&quot;"/>
    <w:basedOn w:val="Normal"/>
    <w:rsid w:val="00980638"/>
    <w:pPr>
      <w:keepNext/>
      <w:spacing w:after="220"/>
      <w:ind w:left="720"/>
      <w:jc w:val="both"/>
      <w:outlineLvl w:val="0"/>
    </w:pPr>
    <w:rPr>
      <w:sz w:val="22"/>
      <w:szCs w:val="20"/>
    </w:rPr>
  </w:style>
  <w:style w:type="paragraph" w:customStyle="1" w:styleId="Subtitle1">
    <w:name w:val="Subtitle1"/>
    <w:basedOn w:val="Heading2"/>
    <w:rsid w:val="00980638"/>
    <w:pPr>
      <w:spacing w:after="220"/>
    </w:pPr>
    <w:rPr>
      <w:b/>
      <w:sz w:val="22"/>
    </w:rPr>
  </w:style>
  <w:style w:type="paragraph" w:customStyle="1" w:styleId="TitleCenter">
    <w:name w:val="TitleCenter"/>
    <w:basedOn w:val="Normal"/>
    <w:rsid w:val="00980638"/>
    <w:pPr>
      <w:spacing w:after="220"/>
      <w:jc w:val="center"/>
    </w:pPr>
    <w:rPr>
      <w:b/>
      <w:sz w:val="22"/>
      <w:szCs w:val="20"/>
    </w:rPr>
  </w:style>
  <w:style w:type="paragraph" w:customStyle="1" w:styleId="Indent5a">
    <w:name w:val="Indent .5a"/>
    <w:basedOn w:val="Indent5"/>
    <w:rsid w:val="00980638"/>
    <w:pPr>
      <w:spacing w:after="0"/>
    </w:pPr>
  </w:style>
  <w:style w:type="paragraph" w:customStyle="1" w:styleId="Line">
    <w:name w:val="Line"/>
    <w:basedOn w:val="Normal"/>
    <w:autoRedefine/>
    <w:rsid w:val="00980638"/>
    <w:pPr>
      <w:tabs>
        <w:tab w:val="left" w:leader="underscore" w:pos="9360"/>
      </w:tabs>
      <w:spacing w:after="220"/>
    </w:pPr>
    <w:rPr>
      <w:sz w:val="22"/>
      <w:szCs w:val="20"/>
    </w:rPr>
  </w:style>
  <w:style w:type="paragraph" w:customStyle="1" w:styleId="Line-a">
    <w:name w:val="Line-a"/>
    <w:basedOn w:val="Line"/>
    <w:rsid w:val="00980638"/>
    <w:pPr>
      <w:spacing w:after="0"/>
    </w:pPr>
  </w:style>
  <w:style w:type="paragraph" w:customStyle="1" w:styleId="Line15a">
    <w:name w:val="Line 1.5&quot;a"/>
    <w:basedOn w:val="Normal"/>
    <w:rsid w:val="00980638"/>
    <w:pPr>
      <w:tabs>
        <w:tab w:val="left" w:leader="underscore" w:pos="2160"/>
      </w:tabs>
    </w:pPr>
    <w:rPr>
      <w:sz w:val="22"/>
      <w:szCs w:val="20"/>
    </w:rPr>
  </w:style>
  <w:style w:type="paragraph" w:customStyle="1" w:styleId="Indent0">
    <w:name w:val="Indent 0"/>
    <w:basedOn w:val="Normal"/>
    <w:rsid w:val="00980638"/>
    <w:pPr>
      <w:keepNext/>
      <w:spacing w:after="220"/>
      <w:jc w:val="both"/>
      <w:outlineLvl w:val="0"/>
    </w:pPr>
    <w:rPr>
      <w:sz w:val="22"/>
      <w:szCs w:val="20"/>
    </w:rPr>
  </w:style>
  <w:style w:type="paragraph" w:customStyle="1" w:styleId="Line2a">
    <w:name w:val="Line 2&quot;a"/>
    <w:basedOn w:val="Line15a"/>
    <w:rsid w:val="00980638"/>
    <w:pPr>
      <w:tabs>
        <w:tab w:val="clear" w:pos="2160"/>
        <w:tab w:val="left" w:leader="underscore" w:pos="2880"/>
      </w:tabs>
      <w:jc w:val="both"/>
    </w:pPr>
  </w:style>
  <w:style w:type="paragraph" w:styleId="ListNumber2">
    <w:name w:val="List Number 2"/>
    <w:basedOn w:val="Normal"/>
    <w:rsid w:val="00984FA6"/>
    <w:pPr>
      <w:numPr>
        <w:ilvl w:val="3"/>
        <w:numId w:val="2"/>
      </w:numPr>
    </w:pPr>
    <w:rPr>
      <w:sz w:val="20"/>
      <w:szCs w:val="20"/>
    </w:rPr>
  </w:style>
  <w:style w:type="character" w:styleId="Strong">
    <w:name w:val="Strong"/>
    <w:qFormat/>
    <w:rsid w:val="008758B4"/>
    <w:rPr>
      <w:b/>
      <w:bCs/>
    </w:rPr>
  </w:style>
  <w:style w:type="paragraph" w:styleId="FootnoteText">
    <w:name w:val="footnote text"/>
    <w:basedOn w:val="Normal"/>
    <w:semiHidden/>
    <w:rsid w:val="00184144"/>
    <w:pPr>
      <w:spacing w:after="220"/>
    </w:pPr>
    <w:rPr>
      <w:sz w:val="20"/>
      <w:szCs w:val="20"/>
    </w:rPr>
  </w:style>
  <w:style w:type="character" w:styleId="FootnoteReference">
    <w:name w:val="footnote reference"/>
    <w:semiHidden/>
    <w:rsid w:val="00184144"/>
    <w:rPr>
      <w:vertAlign w:val="superscript"/>
    </w:rPr>
  </w:style>
  <w:style w:type="paragraph" w:styleId="ListNumber3">
    <w:name w:val="List Number 3"/>
    <w:basedOn w:val="Normal"/>
    <w:rsid w:val="0034544B"/>
    <w:pPr>
      <w:numPr>
        <w:numId w:val="14"/>
      </w:numPr>
    </w:pPr>
  </w:style>
  <w:style w:type="paragraph" w:styleId="ListBullet2">
    <w:name w:val="List Bullet 2"/>
    <w:basedOn w:val="Normal"/>
    <w:autoRedefine/>
    <w:rsid w:val="0034544B"/>
    <w:pPr>
      <w:numPr>
        <w:numId w:val="18"/>
      </w:numPr>
      <w:spacing w:after="220"/>
      <w:jc w:val="both"/>
    </w:pPr>
    <w:rPr>
      <w:i/>
      <w:color w:val="000000"/>
      <w:sz w:val="22"/>
      <w:szCs w:val="20"/>
    </w:rPr>
  </w:style>
  <w:style w:type="paragraph" w:styleId="ListNumber">
    <w:name w:val="List Number"/>
    <w:basedOn w:val="Normal"/>
    <w:rsid w:val="00452842"/>
    <w:pPr>
      <w:numPr>
        <w:numId w:val="21"/>
      </w:numPr>
    </w:pPr>
  </w:style>
  <w:style w:type="paragraph" w:customStyle="1" w:styleId="Default">
    <w:name w:val="Default"/>
    <w:rsid w:val="004E2BB9"/>
    <w:pPr>
      <w:autoSpaceDE w:val="0"/>
      <w:autoSpaceDN w:val="0"/>
      <w:adjustRightInd w:val="0"/>
    </w:pPr>
    <w:rPr>
      <w:color w:val="000000"/>
      <w:sz w:val="24"/>
      <w:szCs w:val="24"/>
    </w:rPr>
  </w:style>
  <w:style w:type="character" w:customStyle="1" w:styleId="BodyText2Char">
    <w:name w:val="Body Text 2 Char"/>
    <w:link w:val="BodyText2"/>
    <w:rsid w:val="00490996"/>
    <w:rPr>
      <w:b/>
      <w:bCs/>
      <w:sz w:val="22"/>
    </w:rPr>
  </w:style>
  <w:style w:type="paragraph" w:styleId="ListParagraph">
    <w:name w:val="List Paragraph"/>
    <w:basedOn w:val="Normal"/>
    <w:uiPriority w:val="34"/>
    <w:qFormat/>
    <w:rsid w:val="00BD7895"/>
    <w:pPr>
      <w:ind w:left="720"/>
      <w:contextualSpacing/>
    </w:pPr>
  </w:style>
  <w:style w:type="character" w:styleId="CommentReference">
    <w:name w:val="annotation reference"/>
    <w:basedOn w:val="DefaultParagraphFont"/>
    <w:semiHidden/>
    <w:unhideWhenUsed/>
    <w:rsid w:val="006B539B"/>
    <w:rPr>
      <w:sz w:val="16"/>
      <w:szCs w:val="16"/>
    </w:rPr>
  </w:style>
  <w:style w:type="paragraph" w:styleId="CommentText">
    <w:name w:val="annotation text"/>
    <w:basedOn w:val="Normal"/>
    <w:link w:val="CommentTextChar"/>
    <w:unhideWhenUsed/>
    <w:rsid w:val="006B539B"/>
    <w:rPr>
      <w:sz w:val="20"/>
      <w:szCs w:val="20"/>
    </w:rPr>
  </w:style>
  <w:style w:type="character" w:customStyle="1" w:styleId="CommentTextChar">
    <w:name w:val="Comment Text Char"/>
    <w:basedOn w:val="DefaultParagraphFont"/>
    <w:link w:val="CommentText"/>
    <w:rsid w:val="006B539B"/>
  </w:style>
  <w:style w:type="paragraph" w:styleId="CommentSubject">
    <w:name w:val="annotation subject"/>
    <w:basedOn w:val="CommentText"/>
    <w:next w:val="CommentText"/>
    <w:link w:val="CommentSubjectChar"/>
    <w:semiHidden/>
    <w:unhideWhenUsed/>
    <w:rsid w:val="006B539B"/>
    <w:rPr>
      <w:b/>
      <w:bCs/>
    </w:rPr>
  </w:style>
  <w:style w:type="character" w:customStyle="1" w:styleId="CommentSubjectChar">
    <w:name w:val="Comment Subject Char"/>
    <w:basedOn w:val="CommentTextChar"/>
    <w:link w:val="CommentSubject"/>
    <w:semiHidden/>
    <w:rsid w:val="006B539B"/>
    <w:rPr>
      <w:b/>
      <w:bCs/>
    </w:rPr>
  </w:style>
  <w:style w:type="character" w:styleId="UnresolvedMention">
    <w:name w:val="Unresolved Mention"/>
    <w:basedOn w:val="DefaultParagraphFont"/>
    <w:uiPriority w:val="99"/>
    <w:semiHidden/>
    <w:unhideWhenUsed/>
    <w:rsid w:val="00910797"/>
    <w:rPr>
      <w:color w:val="605E5C"/>
      <w:shd w:val="clear" w:color="auto" w:fill="E1DFDD"/>
    </w:rPr>
  </w:style>
  <w:style w:type="character" w:customStyle="1" w:styleId="Heading1Char">
    <w:name w:val="Heading 1 Char"/>
    <w:basedOn w:val="DefaultParagraphFont"/>
    <w:link w:val="Heading1"/>
    <w:rsid w:val="005E6D2C"/>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B761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549870">
      <w:bodyDiv w:val="1"/>
      <w:marLeft w:val="0"/>
      <w:marRight w:val="0"/>
      <w:marTop w:val="0"/>
      <w:marBottom w:val="0"/>
      <w:divBdr>
        <w:top w:val="none" w:sz="0" w:space="0" w:color="auto"/>
        <w:left w:val="none" w:sz="0" w:space="0" w:color="auto"/>
        <w:bottom w:val="none" w:sz="0" w:space="0" w:color="auto"/>
        <w:right w:val="none" w:sz="0" w:space="0" w:color="auto"/>
      </w:divBdr>
    </w:div>
    <w:div w:id="448663267">
      <w:bodyDiv w:val="1"/>
      <w:marLeft w:val="0"/>
      <w:marRight w:val="0"/>
      <w:marTop w:val="0"/>
      <w:marBottom w:val="0"/>
      <w:divBdr>
        <w:top w:val="none" w:sz="0" w:space="0" w:color="auto"/>
        <w:left w:val="none" w:sz="0" w:space="0" w:color="auto"/>
        <w:bottom w:val="none" w:sz="0" w:space="0" w:color="auto"/>
        <w:right w:val="none" w:sz="0" w:space="0" w:color="auto"/>
      </w:divBdr>
    </w:div>
    <w:div w:id="711030881">
      <w:bodyDiv w:val="1"/>
      <w:marLeft w:val="0"/>
      <w:marRight w:val="0"/>
      <w:marTop w:val="0"/>
      <w:marBottom w:val="0"/>
      <w:divBdr>
        <w:top w:val="none" w:sz="0" w:space="0" w:color="auto"/>
        <w:left w:val="none" w:sz="0" w:space="0" w:color="auto"/>
        <w:bottom w:val="none" w:sz="0" w:space="0" w:color="auto"/>
        <w:right w:val="none" w:sz="0" w:space="0" w:color="auto"/>
      </w:divBdr>
    </w:div>
    <w:div w:id="822428287">
      <w:bodyDiv w:val="1"/>
      <w:marLeft w:val="0"/>
      <w:marRight w:val="0"/>
      <w:marTop w:val="0"/>
      <w:marBottom w:val="0"/>
      <w:divBdr>
        <w:top w:val="none" w:sz="0" w:space="0" w:color="auto"/>
        <w:left w:val="none" w:sz="0" w:space="0" w:color="auto"/>
        <w:bottom w:val="none" w:sz="0" w:space="0" w:color="auto"/>
        <w:right w:val="none" w:sz="0" w:space="0" w:color="auto"/>
      </w:divBdr>
    </w:div>
    <w:div w:id="1054543428">
      <w:bodyDiv w:val="1"/>
      <w:marLeft w:val="0"/>
      <w:marRight w:val="0"/>
      <w:marTop w:val="0"/>
      <w:marBottom w:val="0"/>
      <w:divBdr>
        <w:top w:val="none" w:sz="0" w:space="0" w:color="auto"/>
        <w:left w:val="none" w:sz="0" w:space="0" w:color="auto"/>
        <w:bottom w:val="none" w:sz="0" w:space="0" w:color="auto"/>
        <w:right w:val="none" w:sz="0" w:space="0" w:color="auto"/>
      </w:divBdr>
    </w:div>
    <w:div w:id="1422406689">
      <w:bodyDiv w:val="1"/>
      <w:marLeft w:val="0"/>
      <w:marRight w:val="0"/>
      <w:marTop w:val="0"/>
      <w:marBottom w:val="0"/>
      <w:divBdr>
        <w:top w:val="none" w:sz="0" w:space="0" w:color="auto"/>
        <w:left w:val="none" w:sz="0" w:space="0" w:color="auto"/>
        <w:bottom w:val="none" w:sz="0" w:space="0" w:color="auto"/>
        <w:right w:val="none" w:sz="0" w:space="0" w:color="auto"/>
      </w:divBdr>
    </w:div>
    <w:div w:id="2030793479">
      <w:bodyDiv w:val="1"/>
      <w:marLeft w:val="0"/>
      <w:marRight w:val="0"/>
      <w:marTop w:val="0"/>
      <w:marBottom w:val="0"/>
      <w:divBdr>
        <w:top w:val="none" w:sz="0" w:space="0" w:color="auto"/>
        <w:left w:val="none" w:sz="0" w:space="0" w:color="auto"/>
        <w:bottom w:val="none" w:sz="0" w:space="0" w:color="auto"/>
        <w:right w:val="none" w:sz="0" w:space="0" w:color="auto"/>
      </w:divBdr>
    </w:div>
    <w:div w:id="2035643701">
      <w:bodyDiv w:val="1"/>
      <w:marLeft w:val="0"/>
      <w:marRight w:val="0"/>
      <w:marTop w:val="0"/>
      <w:marBottom w:val="0"/>
      <w:divBdr>
        <w:top w:val="none" w:sz="0" w:space="0" w:color="auto"/>
        <w:left w:val="none" w:sz="0" w:space="0" w:color="auto"/>
        <w:bottom w:val="none" w:sz="0" w:space="0" w:color="auto"/>
        <w:right w:val="none" w:sz="0" w:space="0" w:color="auto"/>
      </w:divBdr>
    </w:div>
    <w:div w:id="2121947574">
      <w:bodyDiv w:val="1"/>
      <w:marLeft w:val="0"/>
      <w:marRight w:val="0"/>
      <w:marTop w:val="0"/>
      <w:marBottom w:val="0"/>
      <w:divBdr>
        <w:top w:val="none" w:sz="0" w:space="0" w:color="auto"/>
        <w:left w:val="none" w:sz="0" w:space="0" w:color="auto"/>
        <w:bottom w:val="none" w:sz="0" w:space="0" w:color="auto"/>
        <w:right w:val="none" w:sz="0" w:space="0" w:color="auto"/>
      </w:divBdr>
    </w:div>
    <w:div w:id="213347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ms.gov/inflation-reduction-act-and-medicare/part-d-improvements/medicare-prescription-payment-pla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0FEDF019004E4AB00FDE98BFC1B847" ma:contentTypeVersion="19" ma:contentTypeDescription="Create a new document." ma:contentTypeScope="" ma:versionID="91f85cc8dc4a47803c08097b7e297636">
  <xsd:schema xmlns:xsd="http://www.w3.org/2001/XMLSchema" xmlns:xs="http://www.w3.org/2001/XMLSchema" xmlns:p="http://schemas.microsoft.com/office/2006/metadata/properties" xmlns:ns2="dbd46520-c392-41b5-9f68-fe7486eefad7" xmlns:ns3="826143e3-bbcb-45bb-8829-107013e701e5" xmlns:ns4="3c9e15a3-223f-4584-afb1-1dbe0b3878fa" targetNamespace="http://schemas.microsoft.com/office/2006/metadata/properties" ma:root="true" ma:fieldsID="bf389c20472442bd1cd255c3f3e66553" ns2:_="" ns3:_="" ns4:_="">
    <xsd:import namespace="dbd46520-c392-41b5-9f68-fe7486eefad7"/>
    <xsd:import namespace="826143e3-bbcb-45bb-8829-107013e701e5"/>
    <xsd:import namespace="3c9e15a3-223f-4584-afb1-1dbe0b3878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LengthInSeconds" minOccurs="0"/>
                <xsd:element ref="ns2:Progress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46520-c392-41b5-9f68-fe7486eef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8e0220-fee2-4e32-9192-0559fdf47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ProgressStatus" ma:index="25" nillable="true" ma:displayName="Progress Status" ma:default="Not Started" ma:description="Green = Complete&#10;Yellow = In-Progress&#10;Red = Not Started" ma:format="Dropdown" ma:internalName="ProgressStatus">
      <xsd:simpleType>
        <xsd:union memberTypes="dms:Text">
          <xsd:simpleType>
            <xsd:restriction base="dms:Choice">
              <xsd:enumeration value="Complete"/>
              <xsd:enumeration value="Pending 2nd Review"/>
              <xsd:enumeration value="Ready for Review"/>
              <xsd:enumeration value="In-Progress"/>
              <xsd:enumeration value="Not Started"/>
            </xsd:restriction>
          </xsd:simpleType>
        </xsd:un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6143e3-bbcb-45bb-8829-107013e701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9e15a3-223f-4584-afb1-1dbe0b3878f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57f632e-5ad0-4c8c-a771-480ef62b4bfd}" ma:internalName="TaxCatchAll" ma:showField="CatchAllData" ma:web="826143e3-bbcb-45bb-8829-107013e701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9e15a3-223f-4584-afb1-1dbe0b3878fa" xsi:nil="true"/>
    <lcf76f155ced4ddcb4097134ff3c332f xmlns="dbd46520-c392-41b5-9f68-fe7486eefad7">
      <Terms xmlns="http://schemas.microsoft.com/office/infopath/2007/PartnerControls"/>
    </lcf76f155ced4ddcb4097134ff3c332f>
    <ProgressStatus xmlns="dbd46520-c392-41b5-9f68-fe7486eefad7">Complete</Progress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6676A-FBD1-467C-B050-6D7ED7F32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46520-c392-41b5-9f68-fe7486eefad7"/>
    <ds:schemaRef ds:uri="826143e3-bbcb-45bb-8829-107013e701e5"/>
    <ds:schemaRef ds:uri="3c9e15a3-223f-4584-afb1-1dbe0b387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2116DE-A9E3-4368-85A4-B7B44E8B48D7}">
  <ds:schemaRefs>
    <ds:schemaRef ds:uri="http://schemas.microsoft.com/sharepoint/v3/contenttype/forms"/>
  </ds:schemaRefs>
</ds:datastoreItem>
</file>

<file path=customXml/itemProps3.xml><?xml version="1.0" encoding="utf-8"?>
<ds:datastoreItem xmlns:ds="http://schemas.openxmlformats.org/officeDocument/2006/customXml" ds:itemID="{F4F32BA0-0A36-412D-9D37-8A12DC956502}">
  <ds:schemaRefs>
    <ds:schemaRef ds:uri="http://schemas.microsoft.com/office/2006/metadata/properties"/>
    <ds:schemaRef ds:uri="http://schemas.microsoft.com/office/infopath/2007/PartnerControls"/>
    <ds:schemaRef ds:uri="3c9e15a3-223f-4584-afb1-1dbe0b3878fa"/>
    <ds:schemaRef ds:uri="dbd46520-c392-41b5-9f68-fe7486eefad7"/>
  </ds:schemaRefs>
</ds:datastoreItem>
</file>

<file path=customXml/itemProps4.xml><?xml version="1.0" encoding="utf-8"?>
<ds:datastoreItem xmlns:ds="http://schemas.openxmlformats.org/officeDocument/2006/customXml" ds:itemID="{E80C1648-9339-4652-A793-1DC3C2B430DC}">
  <ds:schemaRefs>
    <ds:schemaRef ds:uri="http://schemas.openxmlformats.org/officeDocument/2006/bibliography"/>
  </ds:schemaRefs>
</ds:datastoreItem>
</file>

<file path=docMetadata/LabelInfo.xml><?xml version="1.0" encoding="utf-8"?>
<clbl:labelList xmlns:clbl="http://schemas.microsoft.com/office/2020/mipLabelMetadata">
  <clbl:label id="{61f7c44d-d510-4321-9258-956e71d8b56e}" enabled="0" method="" siteId="{61f7c44d-d510-4321-9258-956e71d8b56e}" removed="1"/>
</clbl:labelList>
</file>

<file path=docProps/app.xml><?xml version="1.0" encoding="utf-8"?>
<Properties xmlns="http://schemas.openxmlformats.org/officeDocument/2006/extended-properties" xmlns:vt="http://schemas.openxmlformats.org/officeDocument/2006/docPropsVTypes">
  <Template>Normal</Template>
  <TotalTime>440</TotalTime>
  <Pages>3</Pages>
  <Words>1132</Words>
  <Characters>6731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Statutory Accounting Principles Working Group</vt:lpstr>
    </vt:vector>
  </TitlesOfParts>
  <Company>NAIC</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Statutory Accounting Principles Working Group</dc:title>
  <dc:subject/>
  <dc:creator>Lhunsuck</dc:creator>
  <cp:keywords/>
  <dc:description/>
  <cp:lastModifiedBy>Jacks, Wendy</cp:lastModifiedBy>
  <cp:revision>242</cp:revision>
  <cp:lastPrinted>2011-03-02T06:07:00Z</cp:lastPrinted>
  <dcterms:created xsi:type="dcterms:W3CDTF">2024-10-24T07:50:00Z</dcterms:created>
  <dcterms:modified xsi:type="dcterms:W3CDTF">2024-11-20T13:04:00Z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0x010100DD0FEDF019004E4AB00FDE98BFC1B847</vt:lpwstr>
  </property>
  <property fmtid="{D5CDD505-2E9C-101B-9397-08002B2CF9AE}" pid="3" name="MediaServiceImageTags">
    <vt:lpwstr/>
  </property>
</Properties>
</file>