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2DAA" w14:textId="0F6D42A8" w:rsidR="002A1316" w:rsidRPr="002A7326" w:rsidRDefault="002A1316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2A7326">
        <w:rPr>
          <w:rFonts w:asciiTheme="minorHAnsi" w:hAnsiTheme="minorHAnsi" w:cstheme="minorHAnsi"/>
          <w:sz w:val="22"/>
          <w:szCs w:val="22"/>
        </w:rPr>
        <w:t xml:space="preserve">Statutory Accounting Principles </w:t>
      </w:r>
      <w:r w:rsidR="00C6544D" w:rsidRPr="002A7326">
        <w:rPr>
          <w:rFonts w:asciiTheme="minorHAnsi" w:hAnsiTheme="minorHAnsi" w:cstheme="minorHAnsi"/>
          <w:sz w:val="22"/>
          <w:szCs w:val="22"/>
        </w:rPr>
        <w:t xml:space="preserve">(E) </w:t>
      </w:r>
      <w:r w:rsidRPr="002A7326">
        <w:rPr>
          <w:rFonts w:asciiTheme="minorHAnsi" w:hAnsiTheme="minorHAnsi" w:cstheme="minorHAnsi"/>
          <w:sz w:val="22"/>
          <w:szCs w:val="22"/>
        </w:rPr>
        <w:t>Working Group</w:t>
      </w:r>
    </w:p>
    <w:p w14:paraId="5E8586D5" w14:textId="77777777" w:rsidR="002A1316" w:rsidRPr="002A7326" w:rsidRDefault="002A131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7326">
        <w:rPr>
          <w:rFonts w:asciiTheme="minorHAnsi" w:hAnsiTheme="minorHAnsi" w:cstheme="minorHAnsi"/>
          <w:b/>
          <w:sz w:val="22"/>
          <w:szCs w:val="22"/>
        </w:rPr>
        <w:t>Maintenance Agenda Submission Form</w:t>
      </w:r>
    </w:p>
    <w:p w14:paraId="43927C70" w14:textId="77777777" w:rsidR="002A1316" w:rsidRPr="002A7326" w:rsidRDefault="002A131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7326">
        <w:rPr>
          <w:rFonts w:asciiTheme="minorHAnsi" w:hAnsiTheme="minorHAnsi" w:cstheme="minorHAnsi"/>
          <w:b/>
          <w:sz w:val="22"/>
          <w:szCs w:val="22"/>
        </w:rPr>
        <w:t>Form A</w:t>
      </w:r>
    </w:p>
    <w:p w14:paraId="65BCA41C" w14:textId="77777777" w:rsidR="002A1316" w:rsidRPr="002A7326" w:rsidRDefault="002A1316">
      <w:pPr>
        <w:pStyle w:val="Heading2"/>
        <w:jc w:val="center"/>
        <w:rPr>
          <w:rFonts w:asciiTheme="minorHAnsi" w:hAnsiTheme="minorHAnsi" w:cstheme="minorHAnsi"/>
          <w:sz w:val="22"/>
          <w:szCs w:val="22"/>
        </w:rPr>
      </w:pPr>
    </w:p>
    <w:p w14:paraId="7D50C110" w14:textId="2BE246E8" w:rsidR="00B30CA0" w:rsidRPr="002A7326" w:rsidRDefault="002A1316" w:rsidP="001D73EA">
      <w:pPr>
        <w:pStyle w:val="Heading2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A7326">
        <w:rPr>
          <w:rFonts w:asciiTheme="minorHAnsi" w:hAnsiTheme="minorHAnsi" w:cstheme="minorHAnsi"/>
          <w:b/>
          <w:sz w:val="22"/>
          <w:szCs w:val="22"/>
        </w:rPr>
        <w:t>Issue:</w:t>
      </w:r>
      <w:r w:rsidR="00EC61F1" w:rsidRPr="002A73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334D" w:rsidRPr="002A732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ASU </w:t>
      </w:r>
      <w:r w:rsidR="001D73EA" w:rsidRPr="002A7326">
        <w:rPr>
          <w:rFonts w:asciiTheme="minorHAnsi" w:hAnsiTheme="minorHAnsi" w:cstheme="minorHAnsi"/>
          <w:bCs/>
          <w:i/>
          <w:iCs/>
          <w:sz w:val="22"/>
          <w:szCs w:val="22"/>
        </w:rPr>
        <w:t>2017-05</w:t>
      </w:r>
      <w:r w:rsidR="0009334D" w:rsidRPr="002A732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 w:rsidR="001D73EA" w:rsidRPr="002A7326">
        <w:rPr>
          <w:rFonts w:asciiTheme="minorHAnsi" w:hAnsiTheme="minorHAnsi" w:cstheme="minorHAnsi"/>
          <w:bCs/>
          <w:i/>
          <w:iCs/>
          <w:sz w:val="22"/>
          <w:szCs w:val="22"/>
        </w:rPr>
        <w:t>Clarifying the Scope of Asset Derecognition Guidance and Accounting for Partial Sales of Nonfinancial Assets</w:t>
      </w:r>
    </w:p>
    <w:p w14:paraId="2B38A4BF" w14:textId="77777777" w:rsidR="0009334D" w:rsidRPr="002A7326" w:rsidRDefault="0009334D" w:rsidP="0009334D">
      <w:pPr>
        <w:rPr>
          <w:rFonts w:asciiTheme="minorHAnsi" w:hAnsiTheme="minorHAnsi" w:cstheme="minorHAnsi"/>
          <w:sz w:val="22"/>
          <w:szCs w:val="22"/>
        </w:rPr>
      </w:pPr>
    </w:p>
    <w:p w14:paraId="1E0B900E" w14:textId="77777777" w:rsidR="002A1316" w:rsidRPr="002A7326" w:rsidRDefault="002A1316" w:rsidP="00B30CA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7326">
        <w:rPr>
          <w:rFonts w:asciiTheme="minorHAnsi" w:hAnsiTheme="minorHAnsi" w:cstheme="minorHAnsi"/>
          <w:b/>
          <w:sz w:val="22"/>
          <w:szCs w:val="22"/>
        </w:rPr>
        <w:t>Check (applicable entity):</w:t>
      </w:r>
    </w:p>
    <w:p w14:paraId="3CA22BB3" w14:textId="77777777" w:rsidR="006B37DD" w:rsidRPr="002A7326" w:rsidRDefault="006B37DD" w:rsidP="006B37DD">
      <w:pPr>
        <w:tabs>
          <w:tab w:val="center" w:pos="4455"/>
          <w:tab w:val="center" w:pos="5886"/>
          <w:tab w:val="center" w:pos="73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7326">
        <w:rPr>
          <w:rFonts w:asciiTheme="minorHAnsi" w:hAnsiTheme="minorHAnsi" w:cstheme="minorHAnsi"/>
          <w:sz w:val="22"/>
          <w:szCs w:val="22"/>
        </w:rPr>
        <w:tab/>
        <w:t>P/C</w:t>
      </w:r>
      <w:r w:rsidRPr="002A7326">
        <w:rPr>
          <w:rFonts w:asciiTheme="minorHAnsi" w:hAnsiTheme="minorHAnsi" w:cstheme="minorHAnsi"/>
          <w:sz w:val="22"/>
          <w:szCs w:val="22"/>
        </w:rPr>
        <w:tab/>
        <w:t>Life</w:t>
      </w:r>
      <w:r w:rsidRPr="002A7326">
        <w:rPr>
          <w:rFonts w:asciiTheme="minorHAnsi" w:hAnsiTheme="minorHAnsi" w:cstheme="minorHAnsi"/>
          <w:sz w:val="22"/>
          <w:szCs w:val="22"/>
        </w:rPr>
        <w:tab/>
        <w:t>Health</w:t>
      </w:r>
    </w:p>
    <w:p w14:paraId="347337DD" w14:textId="68EE60B9" w:rsidR="002A1316" w:rsidRPr="002A7326" w:rsidRDefault="002A1316" w:rsidP="00B30CA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A7326">
        <w:rPr>
          <w:rFonts w:asciiTheme="minorHAnsi" w:hAnsiTheme="minorHAnsi" w:cstheme="minorHAnsi"/>
          <w:sz w:val="22"/>
          <w:szCs w:val="22"/>
        </w:rPr>
        <w:t xml:space="preserve">Modification of </w:t>
      </w:r>
      <w:r w:rsidR="00DF407B" w:rsidRPr="002A7326">
        <w:rPr>
          <w:rFonts w:asciiTheme="minorHAnsi" w:hAnsiTheme="minorHAnsi" w:cstheme="minorHAnsi"/>
          <w:sz w:val="22"/>
          <w:szCs w:val="22"/>
        </w:rPr>
        <w:t>E</w:t>
      </w:r>
      <w:r w:rsidRPr="002A7326">
        <w:rPr>
          <w:rFonts w:asciiTheme="minorHAnsi" w:hAnsiTheme="minorHAnsi" w:cstheme="minorHAnsi"/>
          <w:sz w:val="22"/>
          <w:szCs w:val="22"/>
        </w:rPr>
        <w:t>xisting SSAP</w:t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Pr="002A732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A7326">
        <w:rPr>
          <w:rFonts w:asciiTheme="minorHAnsi" w:hAnsiTheme="minorHAnsi" w:cstheme="minorHAnsi"/>
          <w:sz w:val="22"/>
          <w:szCs w:val="22"/>
        </w:rPr>
      </w:r>
      <w:r w:rsidRPr="002A7326">
        <w:rPr>
          <w:rFonts w:asciiTheme="minorHAnsi" w:hAnsiTheme="minorHAnsi" w:cstheme="minorHAnsi"/>
          <w:sz w:val="22"/>
          <w:szCs w:val="22"/>
        </w:rPr>
        <w:fldChar w:fldCharType="separate"/>
      </w:r>
      <w:r w:rsidRPr="002A7326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2A732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A7326">
        <w:rPr>
          <w:rFonts w:asciiTheme="minorHAnsi" w:hAnsiTheme="minorHAnsi" w:cstheme="minorHAnsi"/>
          <w:sz w:val="22"/>
          <w:szCs w:val="22"/>
        </w:rPr>
      </w:r>
      <w:r w:rsidRPr="002A7326">
        <w:rPr>
          <w:rFonts w:asciiTheme="minorHAnsi" w:hAnsiTheme="minorHAnsi" w:cstheme="minorHAnsi"/>
          <w:sz w:val="22"/>
          <w:szCs w:val="22"/>
        </w:rPr>
        <w:fldChar w:fldCharType="separate"/>
      </w:r>
      <w:r w:rsidRPr="002A7326">
        <w:rPr>
          <w:rFonts w:asciiTheme="minorHAnsi" w:hAnsiTheme="minorHAnsi" w:cstheme="minorHAnsi"/>
          <w:sz w:val="22"/>
          <w:szCs w:val="22"/>
        </w:rPr>
        <w:fldChar w:fldCharType="end"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2A732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A7326">
        <w:rPr>
          <w:rFonts w:asciiTheme="minorHAnsi" w:hAnsiTheme="minorHAnsi" w:cstheme="minorHAnsi"/>
          <w:sz w:val="22"/>
          <w:szCs w:val="22"/>
        </w:rPr>
      </w:r>
      <w:r w:rsidRPr="002A7326">
        <w:rPr>
          <w:rFonts w:asciiTheme="minorHAnsi" w:hAnsiTheme="minorHAnsi" w:cstheme="minorHAnsi"/>
          <w:sz w:val="22"/>
          <w:szCs w:val="22"/>
        </w:rPr>
        <w:fldChar w:fldCharType="separate"/>
      </w:r>
      <w:r w:rsidRPr="002A732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332D7DA" w14:textId="02284300" w:rsidR="002A1316" w:rsidRPr="002A7326" w:rsidRDefault="002A1316" w:rsidP="00B30CA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A7326">
        <w:rPr>
          <w:rFonts w:asciiTheme="minorHAnsi" w:hAnsiTheme="minorHAnsi" w:cstheme="minorHAnsi"/>
          <w:sz w:val="22"/>
          <w:szCs w:val="22"/>
        </w:rPr>
        <w:t>New Issue or SSAP</w:t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732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A7326">
        <w:rPr>
          <w:rFonts w:asciiTheme="minorHAnsi" w:hAnsiTheme="minorHAnsi" w:cstheme="minorHAnsi"/>
          <w:sz w:val="22"/>
          <w:szCs w:val="22"/>
        </w:rPr>
      </w:r>
      <w:r w:rsidRPr="002A7326">
        <w:rPr>
          <w:rFonts w:asciiTheme="minorHAnsi" w:hAnsiTheme="minorHAnsi" w:cstheme="minorHAnsi"/>
          <w:sz w:val="22"/>
          <w:szCs w:val="22"/>
        </w:rPr>
        <w:fldChar w:fldCharType="separate"/>
      </w:r>
      <w:r w:rsidRPr="002A7326">
        <w:rPr>
          <w:rFonts w:asciiTheme="minorHAnsi" w:hAnsiTheme="minorHAnsi" w:cstheme="minorHAnsi"/>
          <w:sz w:val="22"/>
          <w:szCs w:val="22"/>
        </w:rPr>
        <w:fldChar w:fldCharType="end"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732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A7326">
        <w:rPr>
          <w:rFonts w:asciiTheme="minorHAnsi" w:hAnsiTheme="minorHAnsi" w:cstheme="minorHAnsi"/>
          <w:sz w:val="22"/>
          <w:szCs w:val="22"/>
        </w:rPr>
      </w:r>
      <w:r w:rsidRPr="002A7326">
        <w:rPr>
          <w:rFonts w:asciiTheme="minorHAnsi" w:hAnsiTheme="minorHAnsi" w:cstheme="minorHAnsi"/>
          <w:sz w:val="22"/>
          <w:szCs w:val="22"/>
        </w:rPr>
        <w:fldChar w:fldCharType="separate"/>
      </w:r>
      <w:r w:rsidRPr="002A7326">
        <w:rPr>
          <w:rFonts w:asciiTheme="minorHAnsi" w:hAnsiTheme="minorHAnsi" w:cstheme="minorHAnsi"/>
          <w:sz w:val="22"/>
          <w:szCs w:val="22"/>
        </w:rPr>
        <w:fldChar w:fldCharType="end"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732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A7326">
        <w:rPr>
          <w:rFonts w:asciiTheme="minorHAnsi" w:hAnsiTheme="minorHAnsi" w:cstheme="minorHAnsi"/>
          <w:sz w:val="22"/>
          <w:szCs w:val="22"/>
        </w:rPr>
      </w:r>
      <w:r w:rsidRPr="002A7326">
        <w:rPr>
          <w:rFonts w:asciiTheme="minorHAnsi" w:hAnsiTheme="minorHAnsi" w:cstheme="minorHAnsi"/>
          <w:sz w:val="22"/>
          <w:szCs w:val="22"/>
        </w:rPr>
        <w:fldChar w:fldCharType="separate"/>
      </w:r>
      <w:r w:rsidRPr="002A732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08F9360" w14:textId="5D9EFA97" w:rsidR="0044022E" w:rsidRPr="002A7326" w:rsidRDefault="0044022E" w:rsidP="0044022E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2A7326">
        <w:rPr>
          <w:rFonts w:asciiTheme="minorHAnsi" w:hAnsiTheme="minorHAnsi" w:cstheme="minorHAnsi"/>
          <w:sz w:val="22"/>
          <w:szCs w:val="22"/>
        </w:rPr>
        <w:t>Interpretation</w:t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732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A7326">
        <w:rPr>
          <w:rFonts w:asciiTheme="minorHAnsi" w:hAnsiTheme="minorHAnsi" w:cstheme="minorHAnsi"/>
          <w:sz w:val="22"/>
          <w:szCs w:val="22"/>
        </w:rPr>
      </w:r>
      <w:r w:rsidRPr="002A7326">
        <w:rPr>
          <w:rFonts w:asciiTheme="minorHAnsi" w:hAnsiTheme="minorHAnsi" w:cstheme="minorHAnsi"/>
          <w:sz w:val="22"/>
          <w:szCs w:val="22"/>
        </w:rPr>
        <w:fldChar w:fldCharType="separate"/>
      </w:r>
      <w:r w:rsidRPr="002A7326">
        <w:rPr>
          <w:rFonts w:asciiTheme="minorHAnsi" w:hAnsiTheme="minorHAnsi" w:cstheme="minorHAnsi"/>
          <w:sz w:val="22"/>
          <w:szCs w:val="22"/>
        </w:rPr>
        <w:fldChar w:fldCharType="end"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732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A7326">
        <w:rPr>
          <w:rFonts w:asciiTheme="minorHAnsi" w:hAnsiTheme="minorHAnsi" w:cstheme="minorHAnsi"/>
          <w:sz w:val="22"/>
          <w:szCs w:val="22"/>
        </w:rPr>
      </w:r>
      <w:r w:rsidRPr="002A7326">
        <w:rPr>
          <w:rFonts w:asciiTheme="minorHAnsi" w:hAnsiTheme="minorHAnsi" w:cstheme="minorHAnsi"/>
          <w:sz w:val="22"/>
          <w:szCs w:val="22"/>
        </w:rPr>
        <w:fldChar w:fldCharType="separate"/>
      </w:r>
      <w:r w:rsidRPr="002A7326">
        <w:rPr>
          <w:rFonts w:asciiTheme="minorHAnsi" w:hAnsiTheme="minorHAnsi" w:cstheme="minorHAnsi"/>
          <w:sz w:val="22"/>
          <w:szCs w:val="22"/>
        </w:rPr>
        <w:fldChar w:fldCharType="end"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tab/>
      </w:r>
      <w:r w:rsidRPr="002A732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732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A7326">
        <w:rPr>
          <w:rFonts w:asciiTheme="minorHAnsi" w:hAnsiTheme="minorHAnsi" w:cstheme="minorHAnsi"/>
          <w:sz w:val="22"/>
          <w:szCs w:val="22"/>
        </w:rPr>
      </w:r>
      <w:r w:rsidRPr="002A7326">
        <w:rPr>
          <w:rFonts w:asciiTheme="minorHAnsi" w:hAnsiTheme="minorHAnsi" w:cstheme="minorHAnsi"/>
          <w:sz w:val="22"/>
          <w:szCs w:val="22"/>
        </w:rPr>
        <w:fldChar w:fldCharType="separate"/>
      </w:r>
      <w:r w:rsidRPr="002A7326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F1580CB" w14:textId="77777777" w:rsidR="002A1316" w:rsidRPr="002A7326" w:rsidRDefault="002A1316" w:rsidP="00B30C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FAF16C" w14:textId="655F859D" w:rsidR="002A1316" w:rsidRPr="002A7326" w:rsidRDefault="002A1316" w:rsidP="00B30CA0">
      <w:pPr>
        <w:pStyle w:val="BodyText2"/>
        <w:rPr>
          <w:rFonts w:asciiTheme="minorHAnsi" w:hAnsiTheme="minorHAnsi" w:cstheme="minorHAnsi"/>
          <w:bCs w:val="0"/>
          <w:szCs w:val="22"/>
        </w:rPr>
      </w:pPr>
      <w:r w:rsidRPr="002A7326">
        <w:rPr>
          <w:rFonts w:asciiTheme="minorHAnsi" w:hAnsiTheme="minorHAnsi" w:cstheme="minorHAnsi"/>
          <w:bCs w:val="0"/>
          <w:szCs w:val="22"/>
        </w:rPr>
        <w:t>Description of Issue:</w:t>
      </w:r>
    </w:p>
    <w:p w14:paraId="4E0DE752" w14:textId="3C989A5C" w:rsidR="0015187E" w:rsidRDefault="004B27B9" w:rsidP="0015187E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2A7326">
        <w:rPr>
          <w:rFonts w:asciiTheme="minorHAnsi" w:hAnsiTheme="minorHAnsi" w:cstheme="minorHAnsi"/>
          <w:sz w:val="22"/>
          <w:szCs w:val="22"/>
        </w:rPr>
        <w:t xml:space="preserve">In </w:t>
      </w:r>
      <w:r w:rsidR="001D73EA" w:rsidRPr="002A7326">
        <w:rPr>
          <w:rFonts w:asciiTheme="minorHAnsi" w:hAnsiTheme="minorHAnsi" w:cstheme="minorHAnsi"/>
          <w:sz w:val="22"/>
          <w:szCs w:val="22"/>
        </w:rPr>
        <w:t>February 2017</w:t>
      </w:r>
      <w:r w:rsidRPr="002A7326">
        <w:rPr>
          <w:rFonts w:asciiTheme="minorHAnsi" w:hAnsiTheme="minorHAnsi" w:cstheme="minorHAnsi"/>
          <w:sz w:val="22"/>
          <w:szCs w:val="22"/>
        </w:rPr>
        <w:t xml:space="preserve"> </w:t>
      </w:r>
      <w:r w:rsidR="00863CF8" w:rsidRPr="002A7326">
        <w:rPr>
          <w:rFonts w:asciiTheme="minorHAnsi" w:hAnsiTheme="minorHAnsi" w:cstheme="minorHAnsi"/>
          <w:sz w:val="22"/>
          <w:szCs w:val="22"/>
        </w:rPr>
        <w:t>the Financial Accounting Standards Board (</w:t>
      </w:r>
      <w:r w:rsidR="00B575EF" w:rsidRPr="002A7326">
        <w:rPr>
          <w:rFonts w:asciiTheme="minorHAnsi" w:hAnsiTheme="minorHAnsi" w:cstheme="minorHAnsi"/>
          <w:sz w:val="22"/>
          <w:szCs w:val="22"/>
        </w:rPr>
        <w:t>FASB</w:t>
      </w:r>
      <w:r w:rsidR="00863CF8" w:rsidRPr="002A7326">
        <w:rPr>
          <w:rFonts w:asciiTheme="minorHAnsi" w:hAnsiTheme="minorHAnsi" w:cstheme="minorHAnsi"/>
          <w:sz w:val="22"/>
          <w:szCs w:val="22"/>
        </w:rPr>
        <w:t>)</w:t>
      </w:r>
      <w:r w:rsidR="00B575EF" w:rsidRPr="002A7326">
        <w:rPr>
          <w:rFonts w:asciiTheme="minorHAnsi" w:hAnsiTheme="minorHAnsi" w:cstheme="minorHAnsi"/>
          <w:sz w:val="22"/>
          <w:szCs w:val="22"/>
        </w:rPr>
        <w:t xml:space="preserve"> issued </w:t>
      </w:r>
      <w:r w:rsidR="00AB442B" w:rsidRPr="002A7326">
        <w:rPr>
          <w:rFonts w:asciiTheme="minorHAnsi" w:hAnsiTheme="minorHAnsi" w:cstheme="minorHAnsi"/>
          <w:i/>
          <w:iCs/>
          <w:sz w:val="22"/>
          <w:szCs w:val="22"/>
        </w:rPr>
        <w:t>Accounting Standards Update (</w:t>
      </w:r>
      <w:r w:rsidR="00B575EF" w:rsidRPr="002A7326">
        <w:rPr>
          <w:rFonts w:asciiTheme="minorHAnsi" w:hAnsiTheme="minorHAnsi" w:cstheme="minorHAnsi"/>
          <w:i/>
          <w:iCs/>
          <w:sz w:val="22"/>
          <w:szCs w:val="22"/>
        </w:rPr>
        <w:t>ASU</w:t>
      </w:r>
      <w:r w:rsidR="00AB442B" w:rsidRPr="002A7326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B575EF" w:rsidRPr="002A732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9334D" w:rsidRPr="002A7326">
        <w:rPr>
          <w:rFonts w:asciiTheme="minorHAnsi" w:hAnsiTheme="minorHAnsi" w:cstheme="minorHAnsi"/>
          <w:i/>
          <w:iCs/>
          <w:sz w:val="22"/>
          <w:szCs w:val="22"/>
        </w:rPr>
        <w:t>20</w:t>
      </w:r>
      <w:r w:rsidR="000B3DC7" w:rsidRPr="002A7326">
        <w:rPr>
          <w:rFonts w:asciiTheme="minorHAnsi" w:hAnsiTheme="minorHAnsi" w:cstheme="minorHAnsi"/>
          <w:i/>
          <w:iCs/>
          <w:sz w:val="22"/>
          <w:szCs w:val="22"/>
        </w:rPr>
        <w:t>17</w:t>
      </w:r>
      <w:r w:rsidR="0009334D" w:rsidRPr="002A7326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0B3DC7" w:rsidRPr="002A7326">
        <w:rPr>
          <w:rFonts w:asciiTheme="minorHAnsi" w:hAnsiTheme="minorHAnsi" w:cstheme="minorHAnsi"/>
          <w:i/>
          <w:iCs/>
          <w:sz w:val="22"/>
          <w:szCs w:val="22"/>
        </w:rPr>
        <w:t>05</w:t>
      </w:r>
      <w:r w:rsidR="00B575EF" w:rsidRPr="002A7326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0B3DC7" w:rsidRPr="002A7326">
        <w:rPr>
          <w:rFonts w:asciiTheme="minorHAnsi" w:hAnsiTheme="minorHAnsi" w:cstheme="minorHAnsi"/>
          <w:i/>
          <w:iCs/>
          <w:sz w:val="22"/>
          <w:szCs w:val="22"/>
        </w:rPr>
        <w:t>Other Income—Gains and Losses from the Derecognition of Nonfinancial Assets (Subtopic 610-20)</w:t>
      </w:r>
      <w:r w:rsidR="003556B6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0B3DC7" w:rsidRPr="002A7326">
        <w:rPr>
          <w:rFonts w:asciiTheme="minorHAnsi" w:hAnsiTheme="minorHAnsi" w:cstheme="minorHAnsi"/>
          <w:i/>
          <w:iCs/>
          <w:sz w:val="22"/>
          <w:szCs w:val="22"/>
        </w:rPr>
        <w:t>Clarifying the Scope of Asset Derecognition Guidance and Accounting for Partial Sales of Nonfinancial Assets</w:t>
      </w:r>
      <w:r w:rsidR="00B575EF" w:rsidRPr="002A7326">
        <w:rPr>
          <w:rFonts w:asciiTheme="minorHAnsi" w:hAnsiTheme="minorHAnsi" w:cstheme="minorHAnsi"/>
          <w:sz w:val="22"/>
          <w:szCs w:val="22"/>
        </w:rPr>
        <w:t xml:space="preserve">, </w:t>
      </w:r>
      <w:r w:rsidR="0015187E" w:rsidRPr="002A7326">
        <w:rPr>
          <w:rFonts w:asciiTheme="minorHAnsi" w:hAnsiTheme="minorHAnsi" w:cstheme="minorHAnsi"/>
          <w:sz w:val="22"/>
          <w:szCs w:val="22"/>
        </w:rPr>
        <w:t xml:space="preserve">to clarify the scope of Subtopic 610-20, Other Income—Gains and Losses from the Derecognition of Nonfinancial Assets, and to add guidance for partial sales of nonfinancial assets. Subtopic 610-20, which was issued in May 2014 as a part of </w:t>
      </w:r>
      <w:r w:rsidR="00485CA9" w:rsidRPr="00485CA9">
        <w:rPr>
          <w:rFonts w:asciiTheme="minorHAnsi" w:hAnsiTheme="minorHAnsi" w:cstheme="minorHAnsi"/>
          <w:i/>
          <w:iCs/>
          <w:sz w:val="22"/>
          <w:szCs w:val="22"/>
        </w:rPr>
        <w:t>ASU</w:t>
      </w:r>
      <w:r w:rsidR="0015187E" w:rsidRPr="00485CA9">
        <w:rPr>
          <w:rFonts w:asciiTheme="minorHAnsi" w:hAnsiTheme="minorHAnsi" w:cstheme="minorHAnsi"/>
          <w:i/>
          <w:iCs/>
          <w:sz w:val="22"/>
          <w:szCs w:val="22"/>
        </w:rPr>
        <w:t xml:space="preserve"> 2014-09, Revenue from Contracts with Customers (Topic 606)</w:t>
      </w:r>
      <w:r w:rsidR="0015187E" w:rsidRPr="002A7326">
        <w:rPr>
          <w:rFonts w:asciiTheme="minorHAnsi" w:hAnsiTheme="minorHAnsi" w:cstheme="minorHAnsi"/>
          <w:sz w:val="22"/>
          <w:szCs w:val="22"/>
        </w:rPr>
        <w:t>, provides guidance for recognizing gains and losses from the transfer of nonfinancial assets in contracts with noncustomers</w:t>
      </w:r>
      <w:r w:rsidR="00F0222F" w:rsidRPr="002A7326">
        <w:rPr>
          <w:rFonts w:asciiTheme="minorHAnsi" w:hAnsiTheme="minorHAnsi" w:cstheme="minorHAnsi"/>
          <w:sz w:val="22"/>
          <w:szCs w:val="22"/>
        </w:rPr>
        <w:t>.</w:t>
      </w:r>
      <w:r w:rsidR="00F0222F">
        <w:rPr>
          <w:rFonts w:asciiTheme="minorHAnsi" w:hAnsiTheme="minorHAnsi" w:cstheme="minorHAnsi"/>
          <w:sz w:val="22"/>
          <w:szCs w:val="22"/>
        </w:rPr>
        <w:t xml:space="preserve"> </w:t>
      </w:r>
      <w:r w:rsidR="00351633">
        <w:rPr>
          <w:rFonts w:asciiTheme="minorHAnsi" w:hAnsiTheme="minorHAnsi" w:cstheme="minorHAnsi"/>
          <w:sz w:val="22"/>
          <w:szCs w:val="22"/>
        </w:rPr>
        <w:t xml:space="preserve">ASU </w:t>
      </w:r>
      <w:r w:rsidR="00425F8C">
        <w:rPr>
          <w:rFonts w:asciiTheme="minorHAnsi" w:hAnsiTheme="minorHAnsi" w:cstheme="minorHAnsi"/>
          <w:sz w:val="22"/>
          <w:szCs w:val="22"/>
        </w:rPr>
        <w:t xml:space="preserve">2017-05 </w:t>
      </w:r>
      <w:r w:rsidR="00E54413">
        <w:rPr>
          <w:rFonts w:asciiTheme="minorHAnsi" w:hAnsiTheme="minorHAnsi" w:cstheme="minorHAnsi"/>
          <w:sz w:val="22"/>
          <w:szCs w:val="22"/>
        </w:rPr>
        <w:t xml:space="preserve">also </w:t>
      </w:r>
      <w:r w:rsidR="00425F8C">
        <w:rPr>
          <w:rFonts w:asciiTheme="minorHAnsi" w:hAnsiTheme="minorHAnsi" w:cstheme="minorHAnsi"/>
          <w:sz w:val="22"/>
          <w:szCs w:val="22"/>
        </w:rPr>
        <w:t>establishes a definition for the term “</w:t>
      </w:r>
      <w:r w:rsidR="00425F8C" w:rsidRPr="00425F8C">
        <w:rPr>
          <w:rFonts w:asciiTheme="minorHAnsi" w:hAnsiTheme="minorHAnsi" w:cstheme="minorHAnsi"/>
          <w:sz w:val="22"/>
          <w:szCs w:val="22"/>
        </w:rPr>
        <w:t>in substance nonfinancial asset</w:t>
      </w:r>
      <w:r w:rsidR="00425F8C">
        <w:rPr>
          <w:rFonts w:asciiTheme="minorHAnsi" w:hAnsiTheme="minorHAnsi" w:cstheme="minorHAnsi"/>
          <w:sz w:val="22"/>
          <w:szCs w:val="22"/>
        </w:rPr>
        <w:t>”</w:t>
      </w:r>
      <w:r w:rsidR="00E54413">
        <w:rPr>
          <w:rFonts w:asciiTheme="minorHAnsi" w:hAnsiTheme="minorHAnsi" w:cstheme="minorHAnsi"/>
          <w:sz w:val="22"/>
          <w:szCs w:val="22"/>
        </w:rPr>
        <w:t xml:space="preserve"> and guidance for making this determination</w:t>
      </w:r>
      <w:r w:rsidR="0079113A">
        <w:rPr>
          <w:rFonts w:asciiTheme="minorHAnsi" w:hAnsiTheme="minorHAnsi" w:cstheme="minorHAnsi"/>
          <w:sz w:val="22"/>
          <w:szCs w:val="22"/>
        </w:rPr>
        <w:t>.</w:t>
      </w:r>
    </w:p>
    <w:p w14:paraId="0A82F8B6" w14:textId="77777777" w:rsidR="00D91AB3" w:rsidRPr="00D91AB3" w:rsidRDefault="00D91AB3" w:rsidP="00D91AB3">
      <w:pPr>
        <w:rPr>
          <w:rFonts w:asciiTheme="minorHAnsi" w:hAnsiTheme="minorHAnsi" w:cstheme="minorHAnsi"/>
          <w:sz w:val="22"/>
          <w:szCs w:val="22"/>
        </w:rPr>
      </w:pPr>
    </w:p>
    <w:p w14:paraId="60CB2E8E" w14:textId="753C322F" w:rsidR="00D91AB3" w:rsidRPr="00D91AB3" w:rsidRDefault="00D91AB3" w:rsidP="006C7671">
      <w:pPr>
        <w:rPr>
          <w:rFonts w:asciiTheme="minorHAnsi" w:hAnsiTheme="minorHAnsi" w:cstheme="minorHAnsi"/>
          <w:sz w:val="22"/>
          <w:szCs w:val="22"/>
        </w:rPr>
      </w:pPr>
      <w:r w:rsidRPr="00D91AB3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guidance provided by </w:t>
      </w:r>
      <w:r w:rsidRPr="002A7326">
        <w:rPr>
          <w:rFonts w:asciiTheme="minorHAnsi" w:hAnsiTheme="minorHAnsi" w:cstheme="minorHAnsi"/>
          <w:sz w:val="22"/>
          <w:szCs w:val="22"/>
        </w:rPr>
        <w:t>Subtopic 610-20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40B2">
        <w:rPr>
          <w:rFonts w:asciiTheme="minorHAnsi" w:hAnsiTheme="minorHAnsi" w:cstheme="minorHAnsi"/>
          <w:sz w:val="22"/>
          <w:szCs w:val="22"/>
        </w:rPr>
        <w:t xml:space="preserve">specifically carves out transfers of nonfinancial assets </w:t>
      </w:r>
      <w:r w:rsidR="007428A3">
        <w:rPr>
          <w:rFonts w:asciiTheme="minorHAnsi" w:hAnsiTheme="minorHAnsi" w:cstheme="minorHAnsi"/>
          <w:sz w:val="22"/>
          <w:szCs w:val="22"/>
        </w:rPr>
        <w:t>which are part of business combinations,</w:t>
      </w:r>
      <w:r w:rsidR="007D2EAA">
        <w:rPr>
          <w:rFonts w:asciiTheme="minorHAnsi" w:hAnsiTheme="minorHAnsi" w:cstheme="minorHAnsi"/>
          <w:sz w:val="22"/>
          <w:szCs w:val="22"/>
        </w:rPr>
        <w:t xml:space="preserve"> leases,</w:t>
      </w:r>
      <w:r w:rsidR="007428A3">
        <w:rPr>
          <w:rFonts w:asciiTheme="minorHAnsi" w:hAnsiTheme="minorHAnsi" w:cstheme="minorHAnsi"/>
          <w:sz w:val="22"/>
          <w:szCs w:val="22"/>
        </w:rPr>
        <w:t xml:space="preserve"> </w:t>
      </w:r>
      <w:r w:rsidR="00083339">
        <w:rPr>
          <w:rFonts w:asciiTheme="minorHAnsi" w:hAnsiTheme="minorHAnsi" w:cstheme="minorHAnsi"/>
          <w:sz w:val="22"/>
          <w:szCs w:val="22"/>
        </w:rPr>
        <w:t>sale</w:t>
      </w:r>
      <w:r w:rsidR="00EF0925">
        <w:rPr>
          <w:rFonts w:asciiTheme="minorHAnsi" w:hAnsiTheme="minorHAnsi" w:cstheme="minorHAnsi"/>
          <w:sz w:val="22"/>
          <w:szCs w:val="22"/>
        </w:rPr>
        <w:t>-</w:t>
      </w:r>
      <w:r w:rsidR="00083339">
        <w:rPr>
          <w:rFonts w:asciiTheme="minorHAnsi" w:hAnsiTheme="minorHAnsi" w:cstheme="minorHAnsi"/>
          <w:sz w:val="22"/>
          <w:szCs w:val="22"/>
        </w:rPr>
        <w:t xml:space="preserve">leaseback transactions, </w:t>
      </w:r>
      <w:r w:rsidR="00C84291">
        <w:rPr>
          <w:rFonts w:asciiTheme="minorHAnsi" w:hAnsiTheme="minorHAnsi" w:cstheme="minorHAnsi"/>
          <w:sz w:val="22"/>
          <w:szCs w:val="22"/>
        </w:rPr>
        <w:t xml:space="preserve">securitizations of nonfinancial assets, </w:t>
      </w:r>
      <w:r w:rsidR="006C7671">
        <w:rPr>
          <w:rFonts w:asciiTheme="minorHAnsi" w:hAnsiTheme="minorHAnsi" w:cstheme="minorHAnsi"/>
          <w:sz w:val="22"/>
          <w:szCs w:val="22"/>
        </w:rPr>
        <w:t xml:space="preserve">and </w:t>
      </w:r>
      <w:proofErr w:type="gramStart"/>
      <w:r w:rsidR="00C84291">
        <w:rPr>
          <w:rFonts w:asciiTheme="minorHAnsi" w:hAnsiTheme="minorHAnsi" w:cstheme="minorHAnsi"/>
          <w:sz w:val="22"/>
          <w:szCs w:val="22"/>
        </w:rPr>
        <w:t>nonmonetary</w:t>
      </w:r>
      <w:proofErr w:type="gramEnd"/>
      <w:r w:rsidR="00C84291">
        <w:rPr>
          <w:rFonts w:asciiTheme="minorHAnsi" w:hAnsiTheme="minorHAnsi" w:cstheme="minorHAnsi"/>
          <w:sz w:val="22"/>
          <w:szCs w:val="22"/>
        </w:rPr>
        <w:t xml:space="preserve"> transactions</w:t>
      </w:r>
      <w:r w:rsidR="00F0222F">
        <w:rPr>
          <w:rFonts w:asciiTheme="minorHAnsi" w:hAnsiTheme="minorHAnsi" w:cstheme="minorHAnsi"/>
          <w:sz w:val="22"/>
          <w:szCs w:val="22"/>
        </w:rPr>
        <w:t xml:space="preserve">. </w:t>
      </w:r>
      <w:r w:rsidR="006C7671">
        <w:rPr>
          <w:rFonts w:asciiTheme="minorHAnsi" w:hAnsiTheme="minorHAnsi" w:cstheme="minorHAnsi"/>
          <w:sz w:val="22"/>
          <w:szCs w:val="22"/>
        </w:rPr>
        <w:t>The n</w:t>
      </w:r>
      <w:r w:rsidR="006C7671" w:rsidRPr="006C7671">
        <w:rPr>
          <w:rFonts w:asciiTheme="minorHAnsi" w:hAnsiTheme="minorHAnsi" w:cstheme="minorHAnsi"/>
          <w:sz w:val="22"/>
          <w:szCs w:val="22"/>
        </w:rPr>
        <w:t>onfinancial assets</w:t>
      </w:r>
      <w:r w:rsidR="006C7671">
        <w:rPr>
          <w:rFonts w:asciiTheme="minorHAnsi" w:hAnsiTheme="minorHAnsi" w:cstheme="minorHAnsi"/>
          <w:sz w:val="22"/>
          <w:szCs w:val="22"/>
        </w:rPr>
        <w:t xml:space="preserve"> </w:t>
      </w:r>
      <w:r w:rsidR="006C7671" w:rsidRPr="006C7671">
        <w:rPr>
          <w:rFonts w:asciiTheme="minorHAnsi" w:hAnsiTheme="minorHAnsi" w:cstheme="minorHAnsi"/>
          <w:sz w:val="22"/>
          <w:szCs w:val="22"/>
        </w:rPr>
        <w:t>within the scope of Subtopic</w:t>
      </w:r>
      <w:r w:rsidR="00E57001">
        <w:rPr>
          <w:rFonts w:asciiTheme="minorHAnsi" w:hAnsiTheme="minorHAnsi" w:cstheme="minorHAnsi"/>
          <w:sz w:val="22"/>
          <w:szCs w:val="22"/>
        </w:rPr>
        <w:t xml:space="preserve"> </w:t>
      </w:r>
      <w:r w:rsidR="00E57001" w:rsidRPr="002A7326">
        <w:rPr>
          <w:rFonts w:asciiTheme="minorHAnsi" w:hAnsiTheme="minorHAnsi" w:cstheme="minorHAnsi"/>
          <w:sz w:val="22"/>
          <w:szCs w:val="22"/>
        </w:rPr>
        <w:t>610-20</w:t>
      </w:r>
      <w:r w:rsidR="006C7671" w:rsidRPr="006C7671">
        <w:rPr>
          <w:rFonts w:asciiTheme="minorHAnsi" w:hAnsiTheme="minorHAnsi" w:cstheme="minorHAnsi"/>
          <w:sz w:val="22"/>
          <w:szCs w:val="22"/>
        </w:rPr>
        <w:t xml:space="preserve"> include intangible assets, land, buildings</w:t>
      </w:r>
      <w:r w:rsidR="00D20179">
        <w:rPr>
          <w:rFonts w:asciiTheme="minorHAnsi" w:hAnsiTheme="minorHAnsi" w:cstheme="minorHAnsi"/>
          <w:sz w:val="22"/>
          <w:szCs w:val="22"/>
        </w:rPr>
        <w:t xml:space="preserve">, </w:t>
      </w:r>
      <w:r w:rsidR="00D20179" w:rsidRPr="00994AFA">
        <w:rPr>
          <w:rFonts w:asciiTheme="minorHAnsi" w:hAnsiTheme="minorHAnsi" w:cstheme="minorHAnsi"/>
          <w:sz w:val="22"/>
          <w:szCs w:val="22"/>
        </w:rPr>
        <w:t>use of facilities or utilities</w:t>
      </w:r>
      <w:r w:rsidR="006C7671" w:rsidRPr="006C7671">
        <w:rPr>
          <w:rFonts w:asciiTheme="minorHAnsi" w:hAnsiTheme="minorHAnsi" w:cstheme="minorHAnsi"/>
          <w:sz w:val="22"/>
          <w:szCs w:val="22"/>
        </w:rPr>
        <w:t>, or</w:t>
      </w:r>
      <w:r w:rsidR="00E57001">
        <w:rPr>
          <w:rFonts w:asciiTheme="minorHAnsi" w:hAnsiTheme="minorHAnsi" w:cstheme="minorHAnsi"/>
          <w:sz w:val="22"/>
          <w:szCs w:val="22"/>
        </w:rPr>
        <w:t xml:space="preserve"> </w:t>
      </w:r>
      <w:r w:rsidR="006C7671" w:rsidRPr="006C7671">
        <w:rPr>
          <w:rFonts w:asciiTheme="minorHAnsi" w:hAnsiTheme="minorHAnsi" w:cstheme="minorHAnsi"/>
          <w:sz w:val="22"/>
          <w:szCs w:val="22"/>
        </w:rPr>
        <w:t>materials and supplies and may have a zero carrying value.</w:t>
      </w:r>
    </w:p>
    <w:p w14:paraId="713D87B8" w14:textId="77777777" w:rsidR="0009334D" w:rsidRPr="00D91AB3" w:rsidRDefault="0009334D" w:rsidP="0009334D">
      <w:pPr>
        <w:rPr>
          <w:rFonts w:asciiTheme="minorHAnsi" w:hAnsiTheme="minorHAnsi" w:cstheme="minorHAnsi"/>
          <w:sz w:val="22"/>
          <w:szCs w:val="22"/>
        </w:rPr>
      </w:pPr>
    </w:p>
    <w:p w14:paraId="6C6B67AF" w14:textId="77777777" w:rsidR="002A1316" w:rsidRPr="00481E8E" w:rsidRDefault="002A1316" w:rsidP="00B30CA0">
      <w:pPr>
        <w:pStyle w:val="BodyText2"/>
        <w:rPr>
          <w:rFonts w:asciiTheme="minorHAnsi" w:hAnsiTheme="minorHAnsi" w:cstheme="minorHAnsi"/>
          <w:bCs w:val="0"/>
          <w:szCs w:val="22"/>
        </w:rPr>
      </w:pPr>
      <w:r w:rsidRPr="002A7326">
        <w:rPr>
          <w:rFonts w:asciiTheme="minorHAnsi" w:hAnsiTheme="minorHAnsi" w:cstheme="minorHAnsi"/>
          <w:bCs w:val="0"/>
          <w:szCs w:val="22"/>
        </w:rPr>
        <w:t>Existing Authoritative Literature:</w:t>
      </w:r>
    </w:p>
    <w:p w14:paraId="7124FE90" w14:textId="51AB1BAC" w:rsidR="00A67794" w:rsidRPr="00481E8E" w:rsidRDefault="00E03033" w:rsidP="00B80BA6">
      <w:pPr>
        <w:spacing w:after="220"/>
        <w:jc w:val="both"/>
        <w:rPr>
          <w:rFonts w:asciiTheme="minorHAnsi" w:hAnsiTheme="minorHAnsi" w:cstheme="minorHAnsi"/>
          <w:sz w:val="22"/>
          <w:szCs w:val="22"/>
        </w:rPr>
      </w:pPr>
      <w:r w:rsidRPr="00481E8E">
        <w:rPr>
          <w:rFonts w:asciiTheme="minorHAnsi" w:hAnsiTheme="minorHAnsi" w:cstheme="minorHAnsi"/>
          <w:sz w:val="22"/>
          <w:szCs w:val="22"/>
        </w:rPr>
        <w:t>Nonfinancial asset</w:t>
      </w:r>
      <w:r w:rsidR="00B42DA2" w:rsidRPr="00481E8E">
        <w:rPr>
          <w:rFonts w:asciiTheme="minorHAnsi" w:hAnsiTheme="minorHAnsi" w:cstheme="minorHAnsi"/>
          <w:sz w:val="22"/>
          <w:szCs w:val="22"/>
        </w:rPr>
        <w:t xml:space="preserve"> </w:t>
      </w:r>
      <w:r w:rsidR="006D6B7F" w:rsidRPr="00481E8E">
        <w:rPr>
          <w:rFonts w:asciiTheme="minorHAnsi" w:hAnsiTheme="minorHAnsi" w:cstheme="minorHAnsi"/>
          <w:sz w:val="22"/>
          <w:szCs w:val="22"/>
        </w:rPr>
        <w:t xml:space="preserve">is not a defined term within Statutory Accounting, </w:t>
      </w:r>
      <w:r w:rsidR="00970620" w:rsidRPr="00481E8E">
        <w:rPr>
          <w:rFonts w:asciiTheme="minorHAnsi" w:hAnsiTheme="minorHAnsi" w:cstheme="minorHAnsi"/>
          <w:sz w:val="22"/>
          <w:szCs w:val="22"/>
        </w:rPr>
        <w:t xml:space="preserve">but </w:t>
      </w:r>
      <w:r w:rsidR="002935E2" w:rsidRPr="00481E8E">
        <w:rPr>
          <w:rFonts w:asciiTheme="minorHAnsi" w:hAnsiTheme="minorHAnsi" w:cstheme="minorHAnsi"/>
          <w:sz w:val="22"/>
          <w:szCs w:val="22"/>
        </w:rPr>
        <w:t>the</w:t>
      </w:r>
      <w:r w:rsidR="00970620" w:rsidRPr="00481E8E">
        <w:rPr>
          <w:rFonts w:asciiTheme="minorHAnsi" w:hAnsiTheme="minorHAnsi" w:cstheme="minorHAnsi"/>
          <w:sz w:val="22"/>
          <w:szCs w:val="22"/>
        </w:rPr>
        <w:t xml:space="preserve"> term </w:t>
      </w:r>
      <w:r w:rsidR="00B80BA6" w:rsidRPr="00481E8E">
        <w:rPr>
          <w:rFonts w:asciiTheme="minorHAnsi" w:hAnsiTheme="minorHAnsi" w:cstheme="minorHAnsi"/>
          <w:sz w:val="22"/>
          <w:szCs w:val="22"/>
        </w:rPr>
        <w:t>is</w:t>
      </w:r>
      <w:r w:rsidR="00970620" w:rsidRPr="00481E8E">
        <w:rPr>
          <w:rFonts w:asciiTheme="minorHAnsi" w:hAnsiTheme="minorHAnsi" w:cstheme="minorHAnsi"/>
          <w:sz w:val="22"/>
          <w:szCs w:val="22"/>
        </w:rPr>
        <w:t xml:space="preserve"> inclusive of</w:t>
      </w:r>
      <w:r w:rsidR="002935E2" w:rsidRPr="00481E8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2935E2" w:rsidRPr="00481E8E">
        <w:rPr>
          <w:rFonts w:asciiTheme="minorHAnsi" w:hAnsiTheme="minorHAnsi" w:cstheme="minorHAnsi"/>
          <w:sz w:val="22"/>
          <w:szCs w:val="22"/>
        </w:rPr>
        <w:t>several</w:t>
      </w:r>
      <w:proofErr w:type="gramEnd"/>
      <w:r w:rsidR="002935E2" w:rsidRPr="00481E8E">
        <w:rPr>
          <w:rFonts w:asciiTheme="minorHAnsi" w:hAnsiTheme="minorHAnsi" w:cstheme="minorHAnsi"/>
          <w:sz w:val="22"/>
          <w:szCs w:val="22"/>
        </w:rPr>
        <w:t xml:space="preserve"> types of </w:t>
      </w:r>
      <w:r w:rsidR="00B95E27" w:rsidRPr="00481E8E">
        <w:rPr>
          <w:rFonts w:asciiTheme="minorHAnsi" w:hAnsiTheme="minorHAnsi" w:cstheme="minorHAnsi"/>
          <w:sz w:val="22"/>
          <w:szCs w:val="22"/>
        </w:rPr>
        <w:t>assets</w:t>
      </w:r>
      <w:r w:rsidR="002935E2" w:rsidRPr="00481E8E">
        <w:rPr>
          <w:rFonts w:asciiTheme="minorHAnsi" w:hAnsiTheme="minorHAnsi" w:cstheme="minorHAnsi"/>
          <w:sz w:val="22"/>
          <w:szCs w:val="22"/>
        </w:rPr>
        <w:t xml:space="preserve"> which are individually addressed within statutory accounting</w:t>
      </w:r>
      <w:r w:rsidR="002A01C5" w:rsidRPr="00481E8E">
        <w:rPr>
          <w:rFonts w:asciiTheme="minorHAnsi" w:hAnsiTheme="minorHAnsi" w:cstheme="minorHAnsi"/>
          <w:sz w:val="22"/>
          <w:szCs w:val="22"/>
        </w:rPr>
        <w:t>.</w:t>
      </w:r>
    </w:p>
    <w:p w14:paraId="1ACD4A65" w14:textId="2424325D" w:rsidR="00BC2740" w:rsidRPr="00481E8E" w:rsidRDefault="00BC2740" w:rsidP="00BC2740">
      <w:pPr>
        <w:spacing w:after="2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481E8E">
        <w:rPr>
          <w:rFonts w:asciiTheme="minorHAnsi" w:hAnsiTheme="minorHAnsi" w:cstheme="minorHAnsi"/>
          <w:i/>
          <w:iCs/>
          <w:sz w:val="22"/>
          <w:szCs w:val="22"/>
        </w:rPr>
        <w:t xml:space="preserve">SSAP No </w:t>
      </w:r>
      <w:r w:rsidR="004942A4" w:rsidRPr="00481E8E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A42EAC" w:rsidRPr="00481E8E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481E8E">
        <w:rPr>
          <w:rFonts w:asciiTheme="minorHAnsi" w:hAnsiTheme="minorHAnsi" w:cstheme="minorHAnsi"/>
          <w:i/>
          <w:iCs/>
          <w:sz w:val="22"/>
          <w:szCs w:val="22"/>
        </w:rPr>
        <w:t>—</w:t>
      </w:r>
      <w:r w:rsidR="004942A4" w:rsidRPr="00481E8E">
        <w:rPr>
          <w:rFonts w:asciiTheme="minorHAnsi" w:hAnsiTheme="minorHAnsi" w:cstheme="minorHAnsi"/>
          <w:i/>
          <w:iCs/>
          <w:sz w:val="22"/>
          <w:szCs w:val="22"/>
        </w:rPr>
        <w:t>Leases</w:t>
      </w:r>
      <w:r w:rsidRPr="00481E8E">
        <w:rPr>
          <w:rFonts w:asciiTheme="minorHAnsi" w:hAnsiTheme="minorHAnsi" w:cstheme="minorHAnsi"/>
          <w:sz w:val="22"/>
          <w:szCs w:val="22"/>
        </w:rPr>
        <w:t xml:space="preserve"> provides statutory guidance on </w:t>
      </w:r>
      <w:r w:rsidR="004942A4" w:rsidRPr="00481E8E">
        <w:rPr>
          <w:rFonts w:asciiTheme="minorHAnsi" w:hAnsiTheme="minorHAnsi" w:cstheme="minorHAnsi"/>
          <w:sz w:val="22"/>
          <w:szCs w:val="22"/>
        </w:rPr>
        <w:t>use of facilities or utilities</w:t>
      </w:r>
      <w:r w:rsidR="00584095">
        <w:rPr>
          <w:rFonts w:asciiTheme="minorHAnsi" w:hAnsiTheme="minorHAnsi" w:cstheme="minorHAnsi"/>
          <w:sz w:val="22"/>
          <w:szCs w:val="22"/>
        </w:rPr>
        <w:t xml:space="preserve"> agreements</w:t>
      </w:r>
      <w:r w:rsidRPr="00481E8E">
        <w:rPr>
          <w:rFonts w:asciiTheme="minorHAnsi" w:hAnsiTheme="minorHAnsi" w:cstheme="minorHAnsi"/>
          <w:sz w:val="22"/>
          <w:szCs w:val="22"/>
        </w:rPr>
        <w:t>.</w:t>
      </w:r>
    </w:p>
    <w:p w14:paraId="3F139070" w14:textId="355B957A" w:rsidR="00122406" w:rsidRPr="00481E8E" w:rsidRDefault="00A67794" w:rsidP="00B80BA6">
      <w:pPr>
        <w:spacing w:after="2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481E8E">
        <w:rPr>
          <w:rFonts w:asciiTheme="minorHAnsi" w:hAnsiTheme="minorHAnsi" w:cstheme="minorHAnsi"/>
          <w:i/>
          <w:iCs/>
          <w:sz w:val="22"/>
          <w:szCs w:val="22"/>
        </w:rPr>
        <w:t>SSAP</w:t>
      </w:r>
      <w:r w:rsidR="007A585D" w:rsidRPr="00481E8E">
        <w:rPr>
          <w:rFonts w:asciiTheme="minorHAnsi" w:hAnsiTheme="minorHAnsi" w:cstheme="minorHAnsi"/>
          <w:i/>
          <w:iCs/>
          <w:sz w:val="22"/>
          <w:szCs w:val="22"/>
        </w:rPr>
        <w:t xml:space="preserve"> No 40—Real Estate Investments</w:t>
      </w:r>
      <w:r w:rsidR="007A585D" w:rsidRPr="00481E8E">
        <w:rPr>
          <w:rFonts w:asciiTheme="minorHAnsi" w:hAnsiTheme="minorHAnsi" w:cstheme="minorHAnsi"/>
          <w:sz w:val="22"/>
          <w:szCs w:val="22"/>
        </w:rPr>
        <w:t xml:space="preserve"> provides </w:t>
      </w:r>
      <w:r w:rsidR="00A96560" w:rsidRPr="00481E8E">
        <w:rPr>
          <w:rFonts w:asciiTheme="minorHAnsi" w:hAnsiTheme="minorHAnsi" w:cstheme="minorHAnsi"/>
          <w:sz w:val="22"/>
          <w:szCs w:val="22"/>
        </w:rPr>
        <w:t xml:space="preserve">statutory </w:t>
      </w:r>
      <w:r w:rsidR="007A585D" w:rsidRPr="00481E8E">
        <w:rPr>
          <w:rFonts w:asciiTheme="minorHAnsi" w:hAnsiTheme="minorHAnsi" w:cstheme="minorHAnsi"/>
          <w:sz w:val="22"/>
          <w:szCs w:val="22"/>
        </w:rPr>
        <w:t xml:space="preserve">guidance on </w:t>
      </w:r>
      <w:r w:rsidR="00584095">
        <w:rPr>
          <w:rFonts w:asciiTheme="minorHAnsi" w:hAnsiTheme="minorHAnsi" w:cstheme="minorHAnsi"/>
          <w:sz w:val="22"/>
          <w:szCs w:val="22"/>
        </w:rPr>
        <w:t xml:space="preserve">investments in </w:t>
      </w:r>
      <w:r w:rsidR="00A96560" w:rsidRPr="00481E8E">
        <w:rPr>
          <w:rFonts w:asciiTheme="minorHAnsi" w:hAnsiTheme="minorHAnsi" w:cstheme="minorHAnsi"/>
          <w:sz w:val="22"/>
          <w:szCs w:val="22"/>
        </w:rPr>
        <w:t>land and buildings.</w:t>
      </w:r>
    </w:p>
    <w:p w14:paraId="38236C0D" w14:textId="3476EA67" w:rsidR="00A67794" w:rsidRPr="00481E8E" w:rsidRDefault="009A7789" w:rsidP="00B80BA6">
      <w:pPr>
        <w:spacing w:after="220"/>
        <w:jc w:val="both"/>
        <w:rPr>
          <w:rFonts w:asciiTheme="minorHAnsi" w:hAnsiTheme="minorHAnsi" w:cstheme="minorHAnsi"/>
          <w:sz w:val="22"/>
          <w:szCs w:val="22"/>
        </w:rPr>
      </w:pPr>
      <w:r w:rsidRPr="00481E8E">
        <w:rPr>
          <w:rFonts w:asciiTheme="minorHAnsi" w:hAnsiTheme="minorHAnsi" w:cstheme="minorHAnsi"/>
          <w:sz w:val="22"/>
          <w:szCs w:val="22"/>
        </w:rPr>
        <w:t xml:space="preserve">Intangibles are </w:t>
      </w:r>
      <w:proofErr w:type="gramStart"/>
      <w:r w:rsidRPr="00481E8E">
        <w:rPr>
          <w:rFonts w:asciiTheme="minorHAnsi" w:hAnsiTheme="minorHAnsi" w:cstheme="minorHAnsi"/>
          <w:sz w:val="22"/>
          <w:szCs w:val="22"/>
        </w:rPr>
        <w:t>generally addressed</w:t>
      </w:r>
      <w:proofErr w:type="gramEnd"/>
      <w:r w:rsidRPr="00481E8E">
        <w:rPr>
          <w:rFonts w:asciiTheme="minorHAnsi" w:hAnsiTheme="minorHAnsi" w:cstheme="minorHAnsi"/>
          <w:sz w:val="22"/>
          <w:szCs w:val="22"/>
        </w:rPr>
        <w:t xml:space="preserve"> by </w:t>
      </w:r>
      <w:r w:rsidRPr="00481E8E">
        <w:rPr>
          <w:rFonts w:asciiTheme="minorHAnsi" w:hAnsiTheme="minorHAnsi" w:cstheme="minorHAnsi"/>
          <w:i/>
          <w:iCs/>
          <w:sz w:val="22"/>
          <w:szCs w:val="22"/>
        </w:rPr>
        <w:t>SSAP No. 20—</w:t>
      </w:r>
      <w:r w:rsidR="00C06105" w:rsidRPr="00481E8E">
        <w:rPr>
          <w:rFonts w:asciiTheme="minorHAnsi" w:hAnsiTheme="minorHAnsi" w:cstheme="minorHAnsi"/>
          <w:i/>
          <w:iCs/>
          <w:sz w:val="22"/>
          <w:szCs w:val="22"/>
        </w:rPr>
        <w:t>Nonadmitted Assets</w:t>
      </w:r>
      <w:r w:rsidR="00C06105" w:rsidRPr="00481E8E">
        <w:rPr>
          <w:rFonts w:asciiTheme="minorHAnsi" w:hAnsiTheme="minorHAnsi" w:cstheme="minorHAnsi"/>
          <w:sz w:val="22"/>
          <w:szCs w:val="22"/>
        </w:rPr>
        <w:t>, which states that intangibles are nonadmitted assets unless specifically admitted</w:t>
      </w:r>
      <w:r w:rsidR="00F0222F" w:rsidRPr="00481E8E">
        <w:rPr>
          <w:rFonts w:asciiTheme="minorHAnsi" w:hAnsiTheme="minorHAnsi" w:cstheme="minorHAnsi"/>
          <w:sz w:val="22"/>
          <w:szCs w:val="22"/>
        </w:rPr>
        <w:t xml:space="preserve">. </w:t>
      </w:r>
      <w:r w:rsidR="00C06105" w:rsidRPr="00481E8E">
        <w:rPr>
          <w:rFonts w:asciiTheme="minorHAnsi" w:hAnsiTheme="minorHAnsi" w:cstheme="minorHAnsi"/>
          <w:sz w:val="22"/>
          <w:szCs w:val="22"/>
        </w:rPr>
        <w:t xml:space="preserve">Certain intangible assets are </w:t>
      </w:r>
      <w:r w:rsidR="00CA6D17" w:rsidRPr="00481E8E">
        <w:rPr>
          <w:rFonts w:asciiTheme="minorHAnsi" w:hAnsiTheme="minorHAnsi" w:cstheme="minorHAnsi"/>
          <w:sz w:val="22"/>
          <w:szCs w:val="22"/>
        </w:rPr>
        <w:t xml:space="preserve">specifically addressed </w:t>
      </w:r>
      <w:r w:rsidR="00E45137" w:rsidRPr="00481E8E">
        <w:rPr>
          <w:rFonts w:asciiTheme="minorHAnsi" w:hAnsiTheme="minorHAnsi" w:cstheme="minorHAnsi"/>
          <w:sz w:val="22"/>
          <w:szCs w:val="22"/>
        </w:rPr>
        <w:t>and allowed as admitted assets</w:t>
      </w:r>
      <w:r w:rsidR="00226FA9" w:rsidRPr="00481E8E">
        <w:rPr>
          <w:rFonts w:asciiTheme="minorHAnsi" w:hAnsiTheme="minorHAnsi" w:cstheme="minorHAnsi"/>
          <w:sz w:val="22"/>
          <w:szCs w:val="22"/>
        </w:rPr>
        <w:t xml:space="preserve">, which would include </w:t>
      </w:r>
      <w:r w:rsidR="00E12914" w:rsidRPr="00481E8E">
        <w:rPr>
          <w:rFonts w:asciiTheme="minorHAnsi" w:hAnsiTheme="minorHAnsi" w:cstheme="minorHAnsi"/>
          <w:i/>
          <w:iCs/>
          <w:sz w:val="22"/>
          <w:szCs w:val="22"/>
        </w:rPr>
        <w:t>SSAP No. 16—Electronic Data Processing Equipment and Software</w:t>
      </w:r>
      <w:r w:rsidR="00E87E08" w:rsidRPr="00481E8E">
        <w:rPr>
          <w:rFonts w:asciiTheme="minorHAnsi" w:hAnsiTheme="minorHAnsi" w:cstheme="minorHAnsi"/>
          <w:i/>
          <w:iCs/>
          <w:sz w:val="22"/>
          <w:szCs w:val="22"/>
        </w:rPr>
        <w:t xml:space="preserve"> and </w:t>
      </w:r>
      <w:r w:rsidR="001E7D04" w:rsidRPr="00481E8E">
        <w:rPr>
          <w:rFonts w:asciiTheme="minorHAnsi" w:hAnsiTheme="minorHAnsi" w:cstheme="minorHAnsi"/>
          <w:i/>
          <w:iCs/>
          <w:sz w:val="22"/>
          <w:szCs w:val="22"/>
        </w:rPr>
        <w:t xml:space="preserve">SSAP No. </w:t>
      </w:r>
      <w:r w:rsidR="00226FA9" w:rsidRPr="00481E8E">
        <w:rPr>
          <w:rFonts w:asciiTheme="minorHAnsi" w:hAnsiTheme="minorHAnsi" w:cstheme="minorHAnsi"/>
          <w:i/>
          <w:iCs/>
          <w:sz w:val="22"/>
          <w:szCs w:val="22"/>
        </w:rPr>
        <w:t>68—Business Combinations and Goodwill</w:t>
      </w:r>
      <w:r w:rsidR="00226FA9" w:rsidRPr="00481E8E">
        <w:rPr>
          <w:rFonts w:asciiTheme="minorHAnsi" w:hAnsiTheme="minorHAnsi" w:cstheme="minorHAnsi"/>
          <w:sz w:val="22"/>
          <w:szCs w:val="22"/>
        </w:rPr>
        <w:t>.</w:t>
      </w:r>
    </w:p>
    <w:p w14:paraId="4D873E6A" w14:textId="4ABB67F8" w:rsidR="003C5AA1" w:rsidRPr="002A7326" w:rsidRDefault="002A1316" w:rsidP="002B5672">
      <w:pPr>
        <w:pStyle w:val="BodyText2"/>
        <w:rPr>
          <w:rFonts w:asciiTheme="minorHAnsi" w:hAnsiTheme="minorHAnsi" w:cstheme="minorHAnsi"/>
          <w:b w:val="0"/>
          <w:bCs w:val="0"/>
          <w:szCs w:val="22"/>
        </w:rPr>
      </w:pPr>
      <w:r w:rsidRPr="002A7326">
        <w:rPr>
          <w:rFonts w:asciiTheme="minorHAnsi" w:hAnsiTheme="minorHAnsi" w:cstheme="minorHAnsi"/>
          <w:szCs w:val="22"/>
        </w:rPr>
        <w:t xml:space="preserve">Activity to Date (issues previously addressed by </w:t>
      </w:r>
      <w:r w:rsidR="006B37DD" w:rsidRPr="002A7326">
        <w:rPr>
          <w:rFonts w:asciiTheme="minorHAnsi" w:hAnsiTheme="minorHAnsi" w:cstheme="minorHAnsi"/>
          <w:szCs w:val="22"/>
        </w:rPr>
        <w:t xml:space="preserve">the </w:t>
      </w:r>
      <w:r w:rsidR="00004652" w:rsidRPr="002A7326">
        <w:rPr>
          <w:rFonts w:asciiTheme="minorHAnsi" w:hAnsiTheme="minorHAnsi" w:cstheme="minorHAnsi"/>
          <w:szCs w:val="22"/>
        </w:rPr>
        <w:t>Working Group</w:t>
      </w:r>
      <w:r w:rsidRPr="002A7326">
        <w:rPr>
          <w:rFonts w:asciiTheme="minorHAnsi" w:hAnsiTheme="minorHAnsi" w:cstheme="minorHAnsi"/>
          <w:szCs w:val="22"/>
        </w:rPr>
        <w:t xml:space="preserve">, Emerging Accounting Issues </w:t>
      </w:r>
      <w:r w:rsidR="00004652" w:rsidRPr="002A7326">
        <w:rPr>
          <w:rFonts w:asciiTheme="minorHAnsi" w:hAnsiTheme="minorHAnsi" w:cstheme="minorHAnsi"/>
          <w:szCs w:val="22"/>
        </w:rPr>
        <w:t>(E) Working Group</w:t>
      </w:r>
      <w:r w:rsidRPr="002A7326">
        <w:rPr>
          <w:rFonts w:asciiTheme="minorHAnsi" w:hAnsiTheme="minorHAnsi" w:cstheme="minorHAnsi"/>
          <w:szCs w:val="22"/>
        </w:rPr>
        <w:t>, SEC, FASB, other State Departments of Insurance or other NAIC groups):</w:t>
      </w:r>
      <w:r w:rsidR="002B5672" w:rsidRPr="002A7326">
        <w:rPr>
          <w:rFonts w:asciiTheme="minorHAnsi" w:hAnsiTheme="minorHAnsi" w:cstheme="minorHAnsi"/>
          <w:szCs w:val="22"/>
        </w:rPr>
        <w:t xml:space="preserve"> </w:t>
      </w:r>
    </w:p>
    <w:p w14:paraId="3BADCFB5" w14:textId="3819A2BF" w:rsidR="00471F39" w:rsidRDefault="00564C15" w:rsidP="00706B68">
      <w:pPr>
        <w:pStyle w:val="BodyText2"/>
        <w:rPr>
          <w:rFonts w:asciiTheme="minorHAnsi" w:hAnsiTheme="minorHAnsi" w:cstheme="minorHAnsi"/>
          <w:b w:val="0"/>
          <w:bCs w:val="0"/>
          <w:szCs w:val="22"/>
        </w:rPr>
      </w:pPr>
      <w:r w:rsidRPr="00564C15">
        <w:rPr>
          <w:rFonts w:asciiTheme="minorHAnsi" w:hAnsiTheme="minorHAnsi" w:cstheme="minorHAnsi"/>
          <w:b w:val="0"/>
          <w:bCs w:val="0"/>
          <w:szCs w:val="22"/>
        </w:rPr>
        <w:t>Agenda items 2016-19 and 2017-37 address</w:t>
      </w:r>
      <w:r w:rsidR="001E65F7">
        <w:rPr>
          <w:rFonts w:asciiTheme="minorHAnsi" w:hAnsiTheme="minorHAnsi" w:cstheme="minorHAnsi"/>
          <w:b w:val="0"/>
          <w:bCs w:val="0"/>
          <w:szCs w:val="22"/>
        </w:rPr>
        <w:t>ed</w:t>
      </w:r>
      <w:r w:rsidRPr="00564C15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="001E65F7">
        <w:rPr>
          <w:rFonts w:asciiTheme="minorHAnsi" w:hAnsiTheme="minorHAnsi" w:cstheme="minorHAnsi"/>
          <w:b w:val="0"/>
          <w:bCs w:val="0"/>
          <w:szCs w:val="22"/>
        </w:rPr>
        <w:t xml:space="preserve">ASU 2014-09 and the other </w:t>
      </w:r>
      <w:r w:rsidRPr="00564C15">
        <w:rPr>
          <w:rFonts w:asciiTheme="minorHAnsi" w:hAnsiTheme="minorHAnsi" w:cstheme="minorHAnsi"/>
          <w:b w:val="0"/>
          <w:bCs w:val="0"/>
          <w:szCs w:val="22"/>
        </w:rPr>
        <w:t xml:space="preserve">main ASUs related to ASC Topic 606 Contracts with </w:t>
      </w:r>
      <w:r w:rsidR="001E65F7" w:rsidRPr="00564C15">
        <w:rPr>
          <w:rFonts w:asciiTheme="minorHAnsi" w:hAnsiTheme="minorHAnsi" w:cstheme="minorHAnsi"/>
          <w:b w:val="0"/>
          <w:bCs w:val="0"/>
          <w:szCs w:val="22"/>
        </w:rPr>
        <w:t>Customers and</w:t>
      </w:r>
      <w:r w:rsidR="001E65F7">
        <w:rPr>
          <w:rFonts w:asciiTheme="minorHAnsi" w:hAnsiTheme="minorHAnsi" w:cstheme="minorHAnsi"/>
          <w:b w:val="0"/>
          <w:bCs w:val="0"/>
          <w:szCs w:val="22"/>
        </w:rPr>
        <w:t xml:space="preserve"> were</w:t>
      </w:r>
      <w:r w:rsidRPr="00564C15">
        <w:rPr>
          <w:rFonts w:asciiTheme="minorHAnsi" w:hAnsiTheme="minorHAnsi" w:cstheme="minorHAnsi"/>
          <w:b w:val="0"/>
          <w:bCs w:val="0"/>
          <w:szCs w:val="22"/>
        </w:rPr>
        <w:t xml:space="preserve"> rejected in </w:t>
      </w:r>
      <w:r w:rsidRPr="001E65F7">
        <w:rPr>
          <w:rFonts w:asciiTheme="minorHAnsi" w:hAnsiTheme="minorHAnsi" w:cstheme="minorHAnsi"/>
          <w:b w:val="0"/>
          <w:bCs w:val="0"/>
          <w:i/>
          <w:iCs/>
          <w:szCs w:val="22"/>
        </w:rPr>
        <w:t>SSAP No. 47—Uninsured Plans</w:t>
      </w:r>
      <w:r w:rsidR="00F0222F">
        <w:rPr>
          <w:rFonts w:asciiTheme="minorHAnsi" w:hAnsiTheme="minorHAnsi" w:cstheme="minorHAnsi"/>
          <w:b w:val="0"/>
          <w:bCs w:val="0"/>
          <w:szCs w:val="22"/>
        </w:rPr>
        <w:t xml:space="preserve">. </w:t>
      </w:r>
      <w:r w:rsidR="001E65F7">
        <w:rPr>
          <w:rFonts w:asciiTheme="minorHAnsi" w:hAnsiTheme="minorHAnsi" w:cstheme="minorHAnsi"/>
          <w:b w:val="0"/>
          <w:bCs w:val="0"/>
          <w:szCs w:val="22"/>
        </w:rPr>
        <w:t>As noted earlier, Subtopic 610-20 was established through ASU 2014-09.</w:t>
      </w:r>
    </w:p>
    <w:p w14:paraId="49A0702B" w14:textId="77777777" w:rsidR="001E65F7" w:rsidRPr="002A7326" w:rsidRDefault="001E65F7" w:rsidP="00706B68">
      <w:pPr>
        <w:pStyle w:val="BodyText2"/>
        <w:rPr>
          <w:rFonts w:asciiTheme="minorHAnsi" w:eastAsia="MS Mincho" w:hAnsiTheme="minorHAnsi" w:cstheme="minorHAnsi"/>
          <w:b w:val="0"/>
          <w:szCs w:val="22"/>
          <w:highlight w:val="yellow"/>
          <w:lang w:eastAsia="ja-JP"/>
        </w:rPr>
      </w:pPr>
    </w:p>
    <w:p w14:paraId="1A7C9804" w14:textId="37F353B2" w:rsidR="002A1316" w:rsidRPr="002A7326" w:rsidRDefault="002A1316" w:rsidP="00B30CA0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2A7326">
        <w:rPr>
          <w:rFonts w:asciiTheme="minorHAnsi" w:hAnsiTheme="minorHAnsi" w:cstheme="minorHAnsi"/>
          <w:b/>
          <w:sz w:val="22"/>
          <w:szCs w:val="22"/>
        </w:rPr>
        <w:t xml:space="preserve">Information or </w:t>
      </w:r>
      <w:r w:rsidR="00DF407B" w:rsidRPr="002A7326">
        <w:rPr>
          <w:rFonts w:asciiTheme="minorHAnsi" w:hAnsiTheme="minorHAnsi" w:cstheme="minorHAnsi"/>
          <w:b/>
          <w:sz w:val="22"/>
          <w:szCs w:val="22"/>
        </w:rPr>
        <w:t>i</w:t>
      </w:r>
      <w:r w:rsidRPr="002A7326">
        <w:rPr>
          <w:rFonts w:asciiTheme="minorHAnsi" w:hAnsiTheme="minorHAnsi" w:cstheme="minorHAnsi"/>
          <w:b/>
          <w:sz w:val="22"/>
          <w:szCs w:val="22"/>
        </w:rPr>
        <w:t xml:space="preserve">ssues (included in </w:t>
      </w:r>
      <w:r w:rsidRPr="002A7326">
        <w:rPr>
          <w:rFonts w:asciiTheme="minorHAnsi" w:hAnsiTheme="minorHAnsi" w:cstheme="minorHAnsi"/>
          <w:b/>
          <w:i/>
          <w:sz w:val="22"/>
          <w:szCs w:val="22"/>
        </w:rPr>
        <w:t>Description of Issue</w:t>
      </w:r>
      <w:r w:rsidRPr="002A7326">
        <w:rPr>
          <w:rFonts w:asciiTheme="minorHAnsi" w:hAnsiTheme="minorHAnsi" w:cstheme="minorHAnsi"/>
          <w:b/>
          <w:sz w:val="22"/>
          <w:szCs w:val="22"/>
        </w:rPr>
        <w:t xml:space="preserve">) not previously contemplated by the </w:t>
      </w:r>
      <w:r w:rsidR="00004652" w:rsidRPr="002A7326">
        <w:rPr>
          <w:rFonts w:asciiTheme="minorHAnsi" w:hAnsiTheme="minorHAnsi" w:cstheme="minorHAnsi"/>
          <w:b/>
          <w:sz w:val="22"/>
          <w:szCs w:val="22"/>
        </w:rPr>
        <w:t>Working Group</w:t>
      </w:r>
      <w:r w:rsidRPr="002A7326">
        <w:rPr>
          <w:rFonts w:asciiTheme="minorHAnsi" w:hAnsiTheme="minorHAnsi" w:cstheme="minorHAnsi"/>
          <w:b/>
          <w:sz w:val="22"/>
          <w:szCs w:val="22"/>
        </w:rPr>
        <w:t>:</w:t>
      </w:r>
    </w:p>
    <w:p w14:paraId="38E08ED2" w14:textId="77777777" w:rsidR="002A1316" w:rsidRPr="002A7326" w:rsidRDefault="00FE7FAA" w:rsidP="00B30CA0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2A7326">
        <w:rPr>
          <w:rFonts w:asciiTheme="minorHAnsi" w:hAnsiTheme="minorHAnsi" w:cstheme="minorHAnsi"/>
          <w:bCs/>
          <w:sz w:val="22"/>
          <w:szCs w:val="22"/>
        </w:rPr>
        <w:t>None</w:t>
      </w:r>
    </w:p>
    <w:p w14:paraId="42D8D9A1" w14:textId="77777777" w:rsidR="00787C29" w:rsidRPr="002A7326" w:rsidRDefault="00787C29" w:rsidP="0049099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1F1F1EA7" w14:textId="69AEA8C6" w:rsidR="002156FF" w:rsidRPr="002A7326" w:rsidRDefault="00490996" w:rsidP="00F80B24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2A7326">
        <w:rPr>
          <w:rFonts w:asciiTheme="minorHAnsi" w:hAnsiTheme="minorHAnsi" w:cstheme="minorHAnsi"/>
          <w:b/>
          <w:sz w:val="22"/>
          <w:szCs w:val="22"/>
        </w:rPr>
        <w:t>Convergence with International Financial Reporting Standards (IFRS):</w:t>
      </w:r>
      <w:r w:rsidR="002B5672" w:rsidRPr="002A73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7C29" w:rsidRPr="002A7326">
        <w:rPr>
          <w:rFonts w:asciiTheme="minorHAnsi" w:hAnsiTheme="minorHAnsi" w:cstheme="minorHAnsi"/>
          <w:color w:val="auto"/>
          <w:sz w:val="22"/>
          <w:szCs w:val="22"/>
        </w:rPr>
        <w:t>None</w:t>
      </w:r>
    </w:p>
    <w:p w14:paraId="6E612040" w14:textId="77777777" w:rsidR="002156FF" w:rsidRPr="002A7326" w:rsidRDefault="002156FF" w:rsidP="00490996">
      <w:pPr>
        <w:pStyle w:val="BodyText2"/>
        <w:rPr>
          <w:rFonts w:asciiTheme="minorHAnsi" w:hAnsiTheme="minorHAnsi" w:cstheme="minorHAnsi"/>
          <w:b w:val="0"/>
          <w:bCs w:val="0"/>
          <w:szCs w:val="22"/>
          <w:highlight w:val="yellow"/>
        </w:rPr>
      </w:pPr>
    </w:p>
    <w:p w14:paraId="04378B19" w14:textId="77777777" w:rsidR="004718D3" w:rsidRPr="002A7326" w:rsidRDefault="002A1316" w:rsidP="002156FF">
      <w:pPr>
        <w:pStyle w:val="BodyText2"/>
        <w:rPr>
          <w:rFonts w:asciiTheme="minorHAnsi" w:hAnsiTheme="minorHAnsi" w:cstheme="minorHAnsi"/>
          <w:szCs w:val="22"/>
        </w:rPr>
      </w:pPr>
      <w:r w:rsidRPr="002A7326">
        <w:rPr>
          <w:rFonts w:asciiTheme="minorHAnsi" w:hAnsiTheme="minorHAnsi" w:cstheme="minorHAnsi"/>
          <w:szCs w:val="22"/>
        </w:rPr>
        <w:t>Staff Recommendation:</w:t>
      </w:r>
      <w:bookmarkStart w:id="1" w:name="_Hlk33432049"/>
    </w:p>
    <w:p w14:paraId="4A57F060" w14:textId="1F7505A1" w:rsidR="002156FF" w:rsidRPr="00127819" w:rsidRDefault="002156FF" w:rsidP="002156FF">
      <w:pPr>
        <w:pStyle w:val="BodyText2"/>
        <w:rPr>
          <w:rFonts w:asciiTheme="minorHAnsi" w:hAnsiTheme="minorHAnsi" w:cstheme="minorHAnsi"/>
          <w:b w:val="0"/>
          <w:szCs w:val="22"/>
        </w:rPr>
      </w:pPr>
      <w:r w:rsidRPr="00127819">
        <w:rPr>
          <w:rFonts w:asciiTheme="minorHAnsi" w:hAnsiTheme="minorHAnsi" w:cstheme="minorHAnsi"/>
          <w:szCs w:val="22"/>
        </w:rPr>
        <w:t xml:space="preserve">NAIC staff recommends that the Working Group move this item to the active listing, categorized as </w:t>
      </w:r>
      <w:r w:rsidR="00CE1706" w:rsidRPr="00127819">
        <w:rPr>
          <w:rFonts w:asciiTheme="minorHAnsi" w:hAnsiTheme="minorHAnsi" w:cstheme="minorHAnsi"/>
          <w:szCs w:val="22"/>
        </w:rPr>
        <w:t>a SAP clarification</w:t>
      </w:r>
      <w:r w:rsidRPr="00127819">
        <w:rPr>
          <w:rFonts w:asciiTheme="minorHAnsi" w:hAnsiTheme="minorHAnsi" w:cstheme="minorHAnsi"/>
          <w:szCs w:val="22"/>
        </w:rPr>
        <w:t xml:space="preserve">, and expose revisions to </w:t>
      </w:r>
      <w:r w:rsidRPr="00127819">
        <w:rPr>
          <w:rFonts w:asciiTheme="minorHAnsi" w:hAnsiTheme="minorHAnsi" w:cstheme="minorHAnsi"/>
          <w:i/>
          <w:szCs w:val="22"/>
        </w:rPr>
        <w:t>Appendix D—Nonapplicable GAAP Pronouncements</w:t>
      </w:r>
      <w:r w:rsidRPr="00127819">
        <w:rPr>
          <w:rFonts w:asciiTheme="minorHAnsi" w:hAnsiTheme="minorHAnsi" w:cstheme="minorHAnsi"/>
          <w:szCs w:val="22"/>
        </w:rPr>
        <w:t xml:space="preserve"> to reject </w:t>
      </w:r>
      <w:r w:rsidR="00C03781" w:rsidRPr="00127819">
        <w:rPr>
          <w:rFonts w:asciiTheme="minorHAnsi" w:hAnsiTheme="minorHAnsi" w:cstheme="minorHAnsi"/>
          <w:i/>
          <w:iCs/>
          <w:szCs w:val="22"/>
        </w:rPr>
        <w:t xml:space="preserve">ASU </w:t>
      </w:r>
      <w:r w:rsidR="00127819" w:rsidRPr="00127819">
        <w:rPr>
          <w:rFonts w:asciiTheme="minorHAnsi" w:hAnsiTheme="minorHAnsi" w:cstheme="minorHAnsi"/>
          <w:i/>
          <w:iCs/>
          <w:szCs w:val="22"/>
        </w:rPr>
        <w:t xml:space="preserve">2017-05, Other Income—Gains and Losses from the Derecognition of Nonfinancial Assets (Subtopic 610-20), Clarifying the Scope of Asset Derecognition Guidance and Accounting for Partial Sales of Nonfinancial Assets </w:t>
      </w:r>
      <w:r w:rsidRPr="00127819">
        <w:rPr>
          <w:rFonts w:asciiTheme="minorHAnsi" w:hAnsiTheme="minorHAnsi" w:cstheme="minorHAnsi"/>
          <w:szCs w:val="22"/>
        </w:rPr>
        <w:t>as not applicable to statutory accounting.</w:t>
      </w:r>
      <w:r w:rsidR="00201DDC" w:rsidRPr="00127819">
        <w:rPr>
          <w:rFonts w:asciiTheme="minorHAnsi" w:hAnsiTheme="minorHAnsi" w:cstheme="minorHAnsi"/>
          <w:szCs w:val="22"/>
        </w:rPr>
        <w:t xml:space="preserve"> </w:t>
      </w:r>
      <w:r w:rsidR="00720EA3" w:rsidRPr="00127819">
        <w:rPr>
          <w:rFonts w:asciiTheme="minorHAnsi" w:hAnsiTheme="minorHAnsi" w:cstheme="minorHAnsi"/>
          <w:b w:val="0"/>
          <w:bCs w:val="0"/>
          <w:szCs w:val="22"/>
        </w:rPr>
        <w:t xml:space="preserve">This item is </w:t>
      </w:r>
      <w:r w:rsidR="00C03781" w:rsidRPr="00127819">
        <w:rPr>
          <w:rFonts w:asciiTheme="minorHAnsi" w:hAnsiTheme="minorHAnsi" w:cstheme="minorHAnsi"/>
          <w:b w:val="0"/>
          <w:bCs w:val="0"/>
          <w:szCs w:val="22"/>
        </w:rPr>
        <w:t>considered</w:t>
      </w:r>
      <w:r w:rsidR="00720EA3" w:rsidRPr="00127819">
        <w:rPr>
          <w:rFonts w:asciiTheme="minorHAnsi" w:hAnsiTheme="minorHAnsi" w:cstheme="minorHAnsi"/>
          <w:b w:val="0"/>
          <w:bCs w:val="0"/>
          <w:szCs w:val="22"/>
        </w:rPr>
        <w:t xml:space="preserve"> not applicable as the ASU </w:t>
      </w:r>
      <w:r w:rsidR="00C03781" w:rsidRPr="00127819">
        <w:rPr>
          <w:rFonts w:asciiTheme="minorHAnsi" w:hAnsiTheme="minorHAnsi" w:cstheme="minorHAnsi"/>
          <w:b w:val="0"/>
          <w:bCs w:val="0"/>
          <w:szCs w:val="22"/>
        </w:rPr>
        <w:t>amend</w:t>
      </w:r>
      <w:r w:rsidR="008642D3">
        <w:rPr>
          <w:rFonts w:asciiTheme="minorHAnsi" w:hAnsiTheme="minorHAnsi" w:cstheme="minorHAnsi"/>
          <w:b w:val="0"/>
          <w:bCs w:val="0"/>
          <w:szCs w:val="22"/>
        </w:rPr>
        <w:t>s</w:t>
      </w:r>
      <w:r w:rsidR="00C03781" w:rsidRPr="00127819">
        <w:rPr>
          <w:rFonts w:asciiTheme="minorHAnsi" w:hAnsiTheme="minorHAnsi" w:cstheme="minorHAnsi"/>
          <w:b w:val="0"/>
          <w:bCs w:val="0"/>
          <w:szCs w:val="22"/>
        </w:rPr>
        <w:t xml:space="preserve"> U.S. GAAP guidance on</w:t>
      </w:r>
      <w:r w:rsidR="00720EA3" w:rsidRPr="00127819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="00127819" w:rsidRPr="00127819">
        <w:rPr>
          <w:rFonts w:asciiTheme="minorHAnsi" w:hAnsiTheme="minorHAnsi" w:cstheme="minorHAnsi"/>
          <w:b w:val="0"/>
          <w:bCs w:val="0"/>
          <w:szCs w:val="22"/>
        </w:rPr>
        <w:t>derecognition of nonfinancial assets</w:t>
      </w:r>
      <w:r w:rsidR="00720EA3" w:rsidRPr="00127819">
        <w:rPr>
          <w:rFonts w:asciiTheme="minorHAnsi" w:hAnsiTheme="minorHAnsi" w:cstheme="minorHAnsi"/>
          <w:b w:val="0"/>
          <w:bCs w:val="0"/>
          <w:szCs w:val="22"/>
        </w:rPr>
        <w:t xml:space="preserve">, which </w:t>
      </w:r>
      <w:r w:rsidR="00216C58" w:rsidRPr="00127819">
        <w:rPr>
          <w:rFonts w:asciiTheme="minorHAnsi" w:hAnsiTheme="minorHAnsi" w:cstheme="minorHAnsi"/>
          <w:b w:val="0"/>
          <w:bCs w:val="0"/>
          <w:szCs w:val="22"/>
        </w:rPr>
        <w:t>is</w:t>
      </w:r>
      <w:r w:rsidR="00720EA3" w:rsidRPr="00127819">
        <w:rPr>
          <w:rFonts w:asciiTheme="minorHAnsi" w:hAnsiTheme="minorHAnsi" w:cstheme="minorHAnsi"/>
          <w:b w:val="0"/>
          <w:bCs w:val="0"/>
          <w:szCs w:val="22"/>
        </w:rPr>
        <w:t xml:space="preserve"> not </w:t>
      </w:r>
      <w:r w:rsidR="00216C58" w:rsidRPr="00127819">
        <w:rPr>
          <w:rFonts w:asciiTheme="minorHAnsi" w:hAnsiTheme="minorHAnsi" w:cstheme="minorHAnsi"/>
          <w:b w:val="0"/>
          <w:bCs w:val="0"/>
          <w:szCs w:val="22"/>
        </w:rPr>
        <w:t xml:space="preserve">an </w:t>
      </w:r>
      <w:r w:rsidR="00720EA3" w:rsidRPr="00127819">
        <w:rPr>
          <w:rFonts w:asciiTheme="minorHAnsi" w:hAnsiTheme="minorHAnsi" w:cstheme="minorHAnsi"/>
          <w:b w:val="0"/>
          <w:bCs w:val="0"/>
          <w:szCs w:val="22"/>
        </w:rPr>
        <w:t>applicable</w:t>
      </w:r>
      <w:r w:rsidR="00216C58" w:rsidRPr="00127819">
        <w:rPr>
          <w:rFonts w:asciiTheme="minorHAnsi" w:hAnsiTheme="minorHAnsi" w:cstheme="minorHAnsi"/>
          <w:b w:val="0"/>
          <w:bCs w:val="0"/>
          <w:szCs w:val="22"/>
        </w:rPr>
        <w:t xml:space="preserve"> concept</w:t>
      </w:r>
      <w:r w:rsidR="00720EA3" w:rsidRPr="00127819">
        <w:rPr>
          <w:rFonts w:asciiTheme="minorHAnsi" w:hAnsiTheme="minorHAnsi" w:cstheme="minorHAnsi"/>
          <w:b w:val="0"/>
          <w:bCs w:val="0"/>
          <w:szCs w:val="22"/>
        </w:rPr>
        <w:t xml:space="preserve"> for statutory accounting purposes.</w:t>
      </w:r>
      <w:r w:rsidR="00131515" w:rsidRPr="00127819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="00F20ED9" w:rsidRPr="00127819">
        <w:rPr>
          <w:rFonts w:asciiTheme="minorHAnsi" w:hAnsiTheme="minorHAnsi" w:cstheme="minorHAnsi"/>
          <w:b w:val="0"/>
          <w:bCs w:val="0"/>
          <w:szCs w:val="22"/>
        </w:rPr>
        <w:t xml:space="preserve">Topic </w:t>
      </w:r>
      <w:r w:rsidR="00127819" w:rsidRPr="00127819">
        <w:rPr>
          <w:rFonts w:asciiTheme="minorHAnsi" w:hAnsiTheme="minorHAnsi" w:cstheme="minorHAnsi"/>
          <w:b w:val="0"/>
          <w:bCs w:val="0"/>
          <w:szCs w:val="22"/>
        </w:rPr>
        <w:t>610</w:t>
      </w:r>
      <w:r w:rsidR="00F20ED9" w:rsidRPr="00127819">
        <w:rPr>
          <w:rFonts w:asciiTheme="minorHAnsi" w:hAnsiTheme="minorHAnsi" w:cstheme="minorHAnsi"/>
          <w:b w:val="0"/>
          <w:bCs w:val="0"/>
          <w:szCs w:val="22"/>
        </w:rPr>
        <w:t xml:space="preserve"> was established from</w:t>
      </w:r>
      <w:r w:rsidR="00204AED" w:rsidRPr="00127819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="00127819" w:rsidRPr="00127819">
        <w:rPr>
          <w:rFonts w:asciiTheme="minorHAnsi" w:hAnsiTheme="minorHAnsi" w:cstheme="minorHAnsi"/>
          <w:b w:val="0"/>
          <w:bCs w:val="0"/>
          <w:szCs w:val="22"/>
        </w:rPr>
        <w:t>ASU 2014-09</w:t>
      </w:r>
      <w:r w:rsidR="00970729" w:rsidRPr="00127819">
        <w:rPr>
          <w:rFonts w:asciiTheme="minorHAnsi" w:hAnsiTheme="minorHAnsi" w:cstheme="minorHAnsi"/>
          <w:b w:val="0"/>
          <w:bCs w:val="0"/>
          <w:szCs w:val="22"/>
        </w:rPr>
        <w:t>,</w:t>
      </w:r>
      <w:r w:rsidR="00204AED" w:rsidRPr="00127819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="00F20ED9" w:rsidRPr="00127819">
        <w:rPr>
          <w:rFonts w:asciiTheme="minorHAnsi" w:hAnsiTheme="minorHAnsi" w:cstheme="minorHAnsi"/>
          <w:b w:val="0"/>
          <w:bCs w:val="0"/>
          <w:szCs w:val="22"/>
        </w:rPr>
        <w:t xml:space="preserve">which </w:t>
      </w:r>
      <w:r w:rsidR="00970729" w:rsidRPr="00127819">
        <w:rPr>
          <w:rFonts w:asciiTheme="minorHAnsi" w:hAnsiTheme="minorHAnsi" w:cstheme="minorHAnsi"/>
          <w:b w:val="0"/>
          <w:bCs w:val="0"/>
          <w:szCs w:val="22"/>
        </w:rPr>
        <w:t>has previously been</w:t>
      </w:r>
      <w:r w:rsidR="00204AED" w:rsidRPr="00127819">
        <w:rPr>
          <w:rFonts w:asciiTheme="minorHAnsi" w:hAnsiTheme="minorHAnsi" w:cstheme="minorHAnsi"/>
          <w:b w:val="0"/>
          <w:bCs w:val="0"/>
          <w:szCs w:val="22"/>
        </w:rPr>
        <w:t xml:space="preserve"> determined to </w:t>
      </w:r>
      <w:r w:rsidR="00F20ED9" w:rsidRPr="00127819">
        <w:rPr>
          <w:rFonts w:asciiTheme="minorHAnsi" w:hAnsiTheme="minorHAnsi" w:cstheme="minorHAnsi"/>
          <w:b w:val="0"/>
          <w:bCs w:val="0"/>
          <w:szCs w:val="22"/>
        </w:rPr>
        <w:t xml:space="preserve">be not </w:t>
      </w:r>
      <w:r w:rsidR="00204AED" w:rsidRPr="00127819">
        <w:rPr>
          <w:rFonts w:asciiTheme="minorHAnsi" w:hAnsiTheme="minorHAnsi" w:cstheme="minorHAnsi"/>
          <w:b w:val="0"/>
          <w:bCs w:val="0"/>
          <w:szCs w:val="22"/>
        </w:rPr>
        <w:t>applicable to statutory accounting principles</w:t>
      </w:r>
      <w:r w:rsidR="00970729" w:rsidRPr="00127819">
        <w:rPr>
          <w:rFonts w:asciiTheme="minorHAnsi" w:hAnsiTheme="minorHAnsi" w:cstheme="minorHAnsi"/>
          <w:b w:val="0"/>
          <w:bCs w:val="0"/>
          <w:szCs w:val="22"/>
        </w:rPr>
        <w:t xml:space="preserve"> by the Working Group</w:t>
      </w:r>
      <w:r w:rsidR="00204AED" w:rsidRPr="00127819">
        <w:rPr>
          <w:rFonts w:asciiTheme="minorHAnsi" w:hAnsiTheme="minorHAnsi" w:cstheme="minorHAnsi"/>
          <w:b w:val="0"/>
          <w:bCs w:val="0"/>
          <w:szCs w:val="22"/>
        </w:rPr>
        <w:t>.</w:t>
      </w:r>
    </w:p>
    <w:bookmarkEnd w:id="1"/>
    <w:p w14:paraId="2A2E73F1" w14:textId="77777777" w:rsidR="006B37DD" w:rsidRPr="002A7326" w:rsidRDefault="006B37DD" w:rsidP="00B30CA0">
      <w:pPr>
        <w:rPr>
          <w:rFonts w:asciiTheme="minorHAnsi" w:hAnsiTheme="minorHAnsi" w:cstheme="minorHAnsi"/>
          <w:sz w:val="22"/>
          <w:szCs w:val="22"/>
        </w:rPr>
      </w:pPr>
    </w:p>
    <w:p w14:paraId="44BEB325" w14:textId="1CF6B0DD" w:rsidR="00EC5218" w:rsidRDefault="002156FF" w:rsidP="002156FF">
      <w:pPr>
        <w:pStyle w:val="BodyText2"/>
        <w:rPr>
          <w:rFonts w:asciiTheme="minorHAnsi" w:hAnsiTheme="minorHAnsi" w:cstheme="minorHAnsi"/>
          <w:b w:val="0"/>
          <w:bCs w:val="0"/>
          <w:szCs w:val="22"/>
        </w:rPr>
      </w:pPr>
      <w:r w:rsidRPr="002A7326">
        <w:rPr>
          <w:rFonts w:asciiTheme="minorHAnsi" w:hAnsiTheme="minorHAnsi" w:cstheme="minorHAnsi"/>
          <w:szCs w:val="22"/>
        </w:rPr>
        <w:t>Staff Review Completed by:</w:t>
      </w:r>
      <w:r w:rsidR="006F43F5" w:rsidRPr="002A7326">
        <w:rPr>
          <w:rFonts w:asciiTheme="minorHAnsi" w:hAnsiTheme="minorHAnsi" w:cstheme="minorHAnsi"/>
          <w:szCs w:val="22"/>
        </w:rPr>
        <w:t xml:space="preserve"> </w:t>
      </w:r>
      <w:r w:rsidR="004D6DB6" w:rsidRPr="002A7326">
        <w:rPr>
          <w:rFonts w:asciiTheme="minorHAnsi" w:hAnsiTheme="minorHAnsi" w:cstheme="minorHAnsi"/>
          <w:b w:val="0"/>
          <w:bCs w:val="0"/>
          <w:szCs w:val="22"/>
        </w:rPr>
        <w:t>William Oden</w:t>
      </w:r>
      <w:r w:rsidRPr="002A7326">
        <w:rPr>
          <w:rFonts w:asciiTheme="minorHAnsi" w:hAnsiTheme="minorHAnsi" w:cstheme="minorHAnsi"/>
          <w:b w:val="0"/>
          <w:bCs w:val="0"/>
          <w:szCs w:val="22"/>
        </w:rPr>
        <w:t xml:space="preserve"> – </w:t>
      </w:r>
      <w:r w:rsidR="004A0320">
        <w:rPr>
          <w:rFonts w:asciiTheme="minorHAnsi" w:hAnsiTheme="minorHAnsi" w:cstheme="minorHAnsi"/>
          <w:b w:val="0"/>
          <w:bCs w:val="0"/>
          <w:szCs w:val="22"/>
        </w:rPr>
        <w:t>April</w:t>
      </w:r>
      <w:r w:rsidRPr="002A7326">
        <w:rPr>
          <w:rFonts w:asciiTheme="minorHAnsi" w:hAnsiTheme="minorHAnsi" w:cstheme="minorHAnsi"/>
          <w:b w:val="0"/>
          <w:bCs w:val="0"/>
          <w:szCs w:val="22"/>
        </w:rPr>
        <w:t xml:space="preserve"> 202</w:t>
      </w:r>
      <w:r w:rsidR="00216C58" w:rsidRPr="002A7326">
        <w:rPr>
          <w:rFonts w:asciiTheme="minorHAnsi" w:hAnsiTheme="minorHAnsi" w:cstheme="minorHAnsi"/>
          <w:b w:val="0"/>
          <w:bCs w:val="0"/>
          <w:szCs w:val="22"/>
        </w:rPr>
        <w:t>5</w:t>
      </w:r>
    </w:p>
    <w:p w14:paraId="63F2C8E3" w14:textId="77777777" w:rsidR="00EC0FC6" w:rsidRDefault="00EC0FC6" w:rsidP="002156FF">
      <w:pPr>
        <w:pStyle w:val="BodyText2"/>
        <w:rPr>
          <w:rFonts w:asciiTheme="minorHAnsi" w:hAnsiTheme="minorHAnsi" w:cstheme="minorHAnsi"/>
          <w:b w:val="0"/>
          <w:bCs w:val="0"/>
          <w:szCs w:val="22"/>
        </w:rPr>
      </w:pPr>
    </w:p>
    <w:p w14:paraId="363B430A" w14:textId="77777777" w:rsidR="00EC0FC6" w:rsidRPr="00EC0FC6" w:rsidRDefault="00EC0FC6" w:rsidP="00EC0FC6">
      <w:pPr>
        <w:pStyle w:val="BodyText2"/>
        <w:rPr>
          <w:rFonts w:asciiTheme="minorHAnsi" w:hAnsiTheme="minorHAnsi" w:cstheme="minorHAnsi"/>
          <w:szCs w:val="22"/>
        </w:rPr>
      </w:pPr>
      <w:r w:rsidRPr="00EC0FC6">
        <w:rPr>
          <w:rFonts w:asciiTheme="minorHAnsi" w:hAnsiTheme="minorHAnsi" w:cstheme="minorHAnsi"/>
          <w:szCs w:val="22"/>
        </w:rPr>
        <w:t xml:space="preserve">Status: </w:t>
      </w:r>
    </w:p>
    <w:p w14:paraId="174E84B0" w14:textId="2D251775" w:rsidR="00EC0FC6" w:rsidRPr="002A7326" w:rsidRDefault="00EC0FC6" w:rsidP="00EC0FC6">
      <w:pPr>
        <w:pStyle w:val="BodyText2"/>
        <w:rPr>
          <w:rFonts w:asciiTheme="minorHAnsi" w:hAnsiTheme="minorHAnsi" w:cstheme="minorHAnsi"/>
          <w:b w:val="0"/>
          <w:bCs w:val="0"/>
          <w:szCs w:val="22"/>
        </w:rPr>
      </w:pPr>
      <w:r w:rsidRPr="00EC0FC6">
        <w:rPr>
          <w:rFonts w:asciiTheme="minorHAnsi" w:hAnsiTheme="minorHAnsi" w:cstheme="minorHAnsi"/>
          <w:b w:val="0"/>
          <w:bCs w:val="0"/>
          <w:szCs w:val="22"/>
        </w:rPr>
        <w:t xml:space="preserve">On </w:t>
      </w:r>
      <w:r w:rsidR="0056346E">
        <w:rPr>
          <w:rFonts w:asciiTheme="minorHAnsi" w:hAnsiTheme="minorHAnsi" w:cstheme="minorHAnsi"/>
          <w:b w:val="0"/>
          <w:bCs w:val="0"/>
          <w:szCs w:val="22"/>
        </w:rPr>
        <w:t>May 22</w:t>
      </w:r>
      <w:r w:rsidRPr="00EC0FC6">
        <w:rPr>
          <w:rFonts w:asciiTheme="minorHAnsi" w:hAnsiTheme="minorHAnsi" w:cstheme="minorHAnsi"/>
          <w:b w:val="0"/>
          <w:bCs w:val="0"/>
          <w:szCs w:val="22"/>
        </w:rPr>
        <w:t xml:space="preserve">, 2025, the Statutory Accounting </w:t>
      </w:r>
      <w:r w:rsidRPr="0092438A">
        <w:rPr>
          <w:rFonts w:asciiTheme="minorHAnsi" w:hAnsiTheme="minorHAnsi" w:cstheme="minorHAnsi"/>
          <w:b w:val="0"/>
          <w:bCs w:val="0"/>
          <w:szCs w:val="22"/>
        </w:rPr>
        <w:t>Principles (E) Working Group exposed</w:t>
      </w:r>
      <w:r w:rsidRPr="0092438A">
        <w:rPr>
          <w:rFonts w:asciiTheme="minorHAnsi" w:hAnsiTheme="minorHAnsi" w:cstheme="minorHAnsi"/>
        </w:rPr>
        <w:t xml:space="preserve"> </w:t>
      </w:r>
      <w:r w:rsidRPr="0092438A">
        <w:rPr>
          <w:rFonts w:asciiTheme="minorHAnsi" w:hAnsiTheme="minorHAnsi" w:cstheme="minorHAnsi"/>
          <w:b w:val="0"/>
          <w:bCs w:val="0"/>
        </w:rPr>
        <w:t>revisions</w:t>
      </w:r>
      <w:r w:rsidRPr="0092438A">
        <w:rPr>
          <w:rFonts w:asciiTheme="minorHAnsi" w:hAnsiTheme="minorHAnsi" w:cstheme="minorHAnsi"/>
        </w:rPr>
        <w:t xml:space="preserve"> </w:t>
      </w:r>
      <w:r w:rsidRPr="0092438A">
        <w:rPr>
          <w:rFonts w:asciiTheme="minorHAnsi" w:hAnsiTheme="minorHAnsi" w:cstheme="minorHAnsi"/>
          <w:b w:val="0"/>
          <w:bCs w:val="0"/>
          <w:szCs w:val="22"/>
        </w:rPr>
        <w:t xml:space="preserve">to </w:t>
      </w:r>
      <w:r w:rsidRPr="0092438A">
        <w:rPr>
          <w:rFonts w:asciiTheme="minorHAnsi" w:hAnsiTheme="minorHAnsi" w:cstheme="minorHAnsi"/>
          <w:b w:val="0"/>
          <w:bCs w:val="0"/>
          <w:i/>
          <w:iCs/>
          <w:szCs w:val="22"/>
        </w:rPr>
        <w:t xml:space="preserve">Appendix D—Nonapplicable GAAP Pronouncements </w:t>
      </w:r>
      <w:r w:rsidRPr="0092438A">
        <w:rPr>
          <w:rFonts w:asciiTheme="minorHAnsi" w:hAnsiTheme="minorHAnsi" w:cstheme="minorHAnsi"/>
          <w:b w:val="0"/>
          <w:bCs w:val="0"/>
          <w:szCs w:val="22"/>
        </w:rPr>
        <w:t xml:space="preserve">to reject </w:t>
      </w:r>
      <w:r w:rsidRPr="0092438A">
        <w:rPr>
          <w:rFonts w:asciiTheme="minorHAnsi" w:hAnsiTheme="minorHAnsi" w:cstheme="minorHAnsi"/>
          <w:b w:val="0"/>
          <w:bCs w:val="0"/>
          <w:i/>
          <w:iCs/>
          <w:szCs w:val="22"/>
        </w:rPr>
        <w:t>ASU 2017-05, Other Income—Gains and Losses from the Derecognition of Nonfinancial Assets (Subtopic 610-20), Clarifying the Scope of Asset Derecognition Guidance and Accounting for Partial Sales of Nonfinancial Assets</w:t>
      </w:r>
      <w:r w:rsidRPr="0092438A">
        <w:rPr>
          <w:rFonts w:asciiTheme="minorHAnsi" w:hAnsiTheme="minorHAnsi" w:cstheme="minorHAnsi"/>
          <w:b w:val="0"/>
          <w:bCs w:val="0"/>
          <w:szCs w:val="22"/>
        </w:rPr>
        <w:t xml:space="preserve"> as not applicable to statutory accounting.</w:t>
      </w:r>
    </w:p>
    <w:p w14:paraId="7031837F" w14:textId="77777777" w:rsidR="001246CA" w:rsidRPr="002A7326" w:rsidRDefault="001246CA" w:rsidP="002156FF">
      <w:pPr>
        <w:pStyle w:val="BodyText2"/>
        <w:rPr>
          <w:rFonts w:asciiTheme="minorHAnsi" w:hAnsiTheme="minorHAnsi" w:cstheme="minorHAnsi"/>
          <w:b w:val="0"/>
          <w:bCs w:val="0"/>
          <w:szCs w:val="22"/>
        </w:rPr>
      </w:pPr>
    </w:p>
    <w:p w14:paraId="2F88D026" w14:textId="59EC9414" w:rsidR="00384C1B" w:rsidRPr="004A0320" w:rsidRDefault="00E12730" w:rsidP="00817D0C">
      <w:pPr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4A0320">
        <w:rPr>
          <w:rFonts w:asciiTheme="minorHAnsi" w:hAnsiTheme="minorHAnsi" w:cstheme="minorHAnsi"/>
          <w:noProof/>
          <w:sz w:val="16"/>
          <w:szCs w:val="16"/>
        </w:rPr>
        <w:fldChar w:fldCharType="begin"/>
      </w:r>
      <w:r w:rsidRPr="004A0320">
        <w:rPr>
          <w:rFonts w:asciiTheme="minorHAnsi" w:hAnsiTheme="minorHAnsi" w:cstheme="minorHAnsi"/>
          <w:noProof/>
          <w:sz w:val="16"/>
          <w:szCs w:val="16"/>
        </w:rPr>
        <w:instrText xml:space="preserve"> FILENAME  \p  \* MERGEFORMAT </w:instrText>
      </w:r>
      <w:r w:rsidRPr="004A0320">
        <w:rPr>
          <w:rFonts w:asciiTheme="minorHAnsi" w:hAnsiTheme="minorHAnsi" w:cstheme="minorHAnsi"/>
          <w:noProof/>
          <w:sz w:val="16"/>
          <w:szCs w:val="16"/>
        </w:rPr>
        <w:fldChar w:fldCharType="separate"/>
      </w:r>
      <w:r w:rsidR="00EC0FC6">
        <w:rPr>
          <w:rFonts w:asciiTheme="minorHAnsi" w:hAnsiTheme="minorHAnsi" w:cstheme="minorHAnsi"/>
          <w:noProof/>
          <w:sz w:val="16"/>
          <w:szCs w:val="16"/>
        </w:rPr>
        <w:t>https://naiconline.sharepoint.com/teams/FRSStatutoryAccounting/National Meetings/A. National Meeting Materials/2025/05-22-2025/Exposures/25-14 - ASU 2017-05, Asset Derecognition and Sales of Nonfinancial Assets.docx</w:t>
      </w:r>
      <w:r w:rsidRPr="004A0320">
        <w:rPr>
          <w:rFonts w:asciiTheme="minorHAnsi" w:hAnsiTheme="minorHAnsi" w:cstheme="minorHAnsi"/>
          <w:noProof/>
          <w:sz w:val="16"/>
          <w:szCs w:val="16"/>
        </w:rPr>
        <w:fldChar w:fldCharType="end"/>
      </w:r>
    </w:p>
    <w:sectPr w:rsidR="00384C1B" w:rsidRPr="004A0320" w:rsidSect="0099662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3D5C" w14:textId="77777777" w:rsidR="00920B92" w:rsidRDefault="00920B92">
      <w:r>
        <w:separator/>
      </w:r>
    </w:p>
  </w:endnote>
  <w:endnote w:type="continuationSeparator" w:id="0">
    <w:p w14:paraId="35F745B9" w14:textId="77777777" w:rsidR="00920B92" w:rsidRDefault="00920B92">
      <w:r>
        <w:continuationSeparator/>
      </w:r>
    </w:p>
  </w:endnote>
  <w:endnote w:type="continuationNotice" w:id="1">
    <w:p w14:paraId="631C5B6A" w14:textId="77777777" w:rsidR="00920B92" w:rsidRDefault="00920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938B" w14:textId="245150F9" w:rsidR="004863CE" w:rsidRPr="00FF248C" w:rsidRDefault="004863CE" w:rsidP="00DF407B">
    <w:pPr>
      <w:pStyle w:val="Footer"/>
      <w:tabs>
        <w:tab w:val="clear" w:pos="4320"/>
        <w:tab w:val="center" w:pos="5040"/>
      </w:tabs>
      <w:rPr>
        <w:rFonts w:asciiTheme="minorHAnsi" w:hAnsiTheme="minorHAnsi" w:cstheme="minorHAnsi"/>
        <w:sz w:val="20"/>
      </w:rPr>
    </w:pPr>
    <w:r w:rsidRPr="00FF248C">
      <w:rPr>
        <w:rFonts w:asciiTheme="minorHAnsi" w:hAnsiTheme="minorHAnsi" w:cstheme="minorHAnsi"/>
        <w:sz w:val="20"/>
      </w:rPr>
      <w:t>© 202</w:t>
    </w:r>
    <w:r w:rsidR="0009334D" w:rsidRPr="00FF248C">
      <w:rPr>
        <w:rFonts w:asciiTheme="minorHAnsi" w:hAnsiTheme="minorHAnsi" w:cstheme="minorHAnsi"/>
        <w:sz w:val="20"/>
      </w:rPr>
      <w:t>5</w:t>
    </w:r>
    <w:r w:rsidRPr="00FF248C">
      <w:rPr>
        <w:rFonts w:asciiTheme="minorHAnsi" w:hAnsiTheme="minorHAnsi" w:cstheme="minorHAnsi"/>
        <w:sz w:val="20"/>
      </w:rPr>
      <w:t xml:space="preserve"> National Association of Insurance Commissioners</w:t>
    </w:r>
    <w:r w:rsidRPr="00FF248C">
      <w:rPr>
        <w:rFonts w:asciiTheme="minorHAnsi" w:hAnsiTheme="minorHAnsi" w:cstheme="minorHAnsi"/>
        <w:sz w:val="20"/>
      </w:rPr>
      <w:tab/>
    </w:r>
    <w:r w:rsidRPr="00FF248C">
      <w:rPr>
        <w:rStyle w:val="PageNumber"/>
        <w:rFonts w:asciiTheme="minorHAnsi" w:hAnsiTheme="minorHAnsi" w:cstheme="minorHAnsi"/>
        <w:sz w:val="20"/>
      </w:rPr>
      <w:fldChar w:fldCharType="begin"/>
    </w:r>
    <w:r w:rsidRPr="00FF248C">
      <w:rPr>
        <w:rStyle w:val="PageNumber"/>
        <w:rFonts w:asciiTheme="minorHAnsi" w:hAnsiTheme="minorHAnsi" w:cstheme="minorHAnsi"/>
        <w:sz w:val="20"/>
      </w:rPr>
      <w:instrText xml:space="preserve"> PAGE </w:instrText>
    </w:r>
    <w:r w:rsidRPr="00FF248C">
      <w:rPr>
        <w:rStyle w:val="PageNumber"/>
        <w:rFonts w:asciiTheme="minorHAnsi" w:hAnsiTheme="minorHAnsi" w:cstheme="minorHAnsi"/>
        <w:sz w:val="20"/>
      </w:rPr>
      <w:fldChar w:fldCharType="separate"/>
    </w:r>
    <w:r w:rsidRPr="00FF248C">
      <w:rPr>
        <w:rStyle w:val="PageNumber"/>
        <w:rFonts w:asciiTheme="minorHAnsi" w:hAnsiTheme="minorHAnsi" w:cstheme="minorHAnsi"/>
        <w:noProof/>
        <w:sz w:val="20"/>
      </w:rPr>
      <w:t>2</w:t>
    </w:r>
    <w:r w:rsidRPr="00FF248C">
      <w:rPr>
        <w:rStyle w:val="PageNumber"/>
        <w:rFonts w:asciiTheme="minorHAnsi" w:hAnsiTheme="minorHAnsi" w:cstheme="minorHAns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0D23" w14:textId="15EC467B" w:rsidR="004863CE" w:rsidRDefault="004863CE" w:rsidP="006B37DD">
    <w:pPr>
      <w:pStyle w:val="Footer"/>
      <w:tabs>
        <w:tab w:val="clear" w:pos="4320"/>
        <w:tab w:val="center" w:pos="5040"/>
      </w:tabs>
      <w:rPr>
        <w:sz w:val="20"/>
      </w:rPr>
    </w:pPr>
    <w:r>
      <w:rPr>
        <w:sz w:val="20"/>
      </w:rPr>
      <w:t>© 2019 National Association of Insurance Commissioners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709A" w14:textId="77777777" w:rsidR="00920B92" w:rsidRDefault="00920B92">
      <w:r>
        <w:separator/>
      </w:r>
    </w:p>
  </w:footnote>
  <w:footnote w:type="continuationSeparator" w:id="0">
    <w:p w14:paraId="48F02A60" w14:textId="77777777" w:rsidR="00920B92" w:rsidRDefault="00920B92">
      <w:r>
        <w:continuationSeparator/>
      </w:r>
    </w:p>
  </w:footnote>
  <w:footnote w:type="continuationNotice" w:id="1">
    <w:p w14:paraId="67A7CE3D" w14:textId="77777777" w:rsidR="00920B92" w:rsidRDefault="00920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6A2F" w14:textId="7BEA01FF" w:rsidR="001062E4" w:rsidRPr="004D3FBB" w:rsidRDefault="001062E4">
    <w:pPr>
      <w:pStyle w:val="Header"/>
      <w:jc w:val="right"/>
      <w:rPr>
        <w:rFonts w:asciiTheme="minorHAnsi" w:hAnsiTheme="minorHAnsi" w:cstheme="minorHAnsi"/>
        <w:b/>
        <w:sz w:val="20"/>
      </w:rPr>
    </w:pPr>
  </w:p>
  <w:p w14:paraId="14FEED1A" w14:textId="0B7A2948" w:rsidR="004863CE" w:rsidRPr="004D3FBB" w:rsidRDefault="004863CE">
    <w:pPr>
      <w:pStyle w:val="Header"/>
      <w:jc w:val="right"/>
      <w:rPr>
        <w:rFonts w:asciiTheme="minorHAnsi" w:hAnsiTheme="minorHAnsi" w:cstheme="minorHAnsi"/>
        <w:bCs/>
        <w:sz w:val="20"/>
      </w:rPr>
    </w:pPr>
    <w:r w:rsidRPr="004D3FBB">
      <w:rPr>
        <w:rFonts w:asciiTheme="minorHAnsi" w:hAnsiTheme="minorHAnsi" w:cstheme="minorHAnsi"/>
        <w:bCs/>
        <w:sz w:val="20"/>
      </w:rPr>
      <w:t>Ref #202</w:t>
    </w:r>
    <w:r w:rsidR="0009334D" w:rsidRPr="004D3FBB">
      <w:rPr>
        <w:rFonts w:asciiTheme="minorHAnsi" w:hAnsiTheme="minorHAnsi" w:cstheme="minorHAnsi"/>
        <w:bCs/>
        <w:sz w:val="20"/>
      </w:rPr>
      <w:t>5</w:t>
    </w:r>
    <w:r w:rsidRPr="004D3FBB">
      <w:rPr>
        <w:rFonts w:asciiTheme="minorHAnsi" w:hAnsiTheme="minorHAnsi" w:cstheme="minorHAnsi"/>
        <w:bCs/>
        <w:sz w:val="20"/>
      </w:rPr>
      <w:t>-</w:t>
    </w:r>
    <w:r w:rsidR="008544AC" w:rsidRPr="004D3FBB">
      <w:rPr>
        <w:rFonts w:asciiTheme="minorHAnsi" w:hAnsiTheme="minorHAnsi" w:cstheme="minorHAnsi"/>
        <w:bCs/>
        <w:sz w:val="20"/>
      </w:rPr>
      <w:t>14</w:t>
    </w:r>
  </w:p>
  <w:p w14:paraId="12DAC63B" w14:textId="77777777" w:rsidR="004863CE" w:rsidRDefault="004863C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815E" w14:textId="77777777" w:rsidR="004863CE" w:rsidRPr="00F04F9A" w:rsidRDefault="004863CE" w:rsidP="00AE74CF">
    <w:pPr>
      <w:pStyle w:val="Header"/>
      <w:jc w:val="right"/>
      <w:rPr>
        <w:b/>
        <w:sz w:val="20"/>
      </w:rPr>
    </w:pPr>
    <w:r w:rsidRPr="00F04F9A">
      <w:rPr>
        <w:b/>
        <w:sz w:val="20"/>
      </w:rPr>
      <w:t>Attachment __</w:t>
    </w:r>
  </w:p>
  <w:p w14:paraId="6B24D022" w14:textId="403538C5" w:rsidR="004863CE" w:rsidRPr="00F04F9A" w:rsidRDefault="004863CE" w:rsidP="00AE74CF">
    <w:pPr>
      <w:pStyle w:val="Header"/>
      <w:jc w:val="right"/>
      <w:rPr>
        <w:bCs/>
        <w:sz w:val="20"/>
      </w:rPr>
    </w:pPr>
    <w:r w:rsidRPr="00F04F9A">
      <w:rPr>
        <w:bCs/>
        <w:sz w:val="20"/>
      </w:rPr>
      <w:t>Ref #201</w:t>
    </w:r>
    <w:r>
      <w:rPr>
        <w:bCs/>
        <w:sz w:val="20"/>
      </w:rPr>
      <w:t>9</w:t>
    </w:r>
    <w:r w:rsidRPr="00F04F9A">
      <w:rPr>
        <w:bCs/>
        <w:sz w:val="20"/>
      </w:rPr>
      <w:t>-</w:t>
    </w:r>
  </w:p>
  <w:p w14:paraId="7E519226" w14:textId="77777777" w:rsidR="004863CE" w:rsidRDefault="004863CE" w:rsidP="00AE74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4D0B7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257A15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E"/>
    <w:multiLevelType w:val="singleLevel"/>
    <w:tmpl w:val="1D8C0038"/>
    <w:lvl w:ilvl="0">
      <w:numFmt w:val="decimal"/>
      <w:pStyle w:val="ListBullet2"/>
      <w:lvlText w:val="*"/>
      <w:lvlJc w:val="left"/>
    </w:lvl>
  </w:abstractNum>
  <w:abstractNum w:abstractNumId="3" w15:restartNumberingAfterBreak="0">
    <w:nsid w:val="099D0659"/>
    <w:multiLevelType w:val="hybridMultilevel"/>
    <w:tmpl w:val="250A3EF6"/>
    <w:lvl w:ilvl="0" w:tplc="40FA343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BE749D2"/>
    <w:multiLevelType w:val="multilevel"/>
    <w:tmpl w:val="574091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001296A"/>
    <w:multiLevelType w:val="singleLevel"/>
    <w:tmpl w:val="D06EB10A"/>
    <w:lvl w:ilvl="0">
      <w:start w:val="1"/>
      <w:numFmt w:val="lowerLetter"/>
      <w:lvlText w:val="%1."/>
      <w:legacy w:legacy="1" w:legacySpace="0" w:legacyIndent="720"/>
      <w:lvlJc w:val="left"/>
      <w:pPr>
        <w:ind w:left="1440" w:hanging="720"/>
      </w:pPr>
    </w:lvl>
  </w:abstractNum>
  <w:abstractNum w:abstractNumId="6" w15:restartNumberingAfterBreak="0">
    <w:nsid w:val="1CCE3CEB"/>
    <w:multiLevelType w:val="hybridMultilevel"/>
    <w:tmpl w:val="05726922"/>
    <w:lvl w:ilvl="0" w:tplc="7E2CE2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C7B54"/>
    <w:multiLevelType w:val="hybridMultilevel"/>
    <w:tmpl w:val="1310CA3A"/>
    <w:lvl w:ilvl="0" w:tplc="05969F5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4DA072C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7882B06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EA72BE9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2F3C900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7116F3DC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A16657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CDE0A744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4E4C1C54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562614D"/>
    <w:multiLevelType w:val="multilevel"/>
    <w:tmpl w:val="80D037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8150B"/>
    <w:multiLevelType w:val="hybridMultilevel"/>
    <w:tmpl w:val="0ACE04A2"/>
    <w:lvl w:ilvl="0" w:tplc="D054DC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C186E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2F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E63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CC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0CA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C0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037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E3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83C3E"/>
    <w:multiLevelType w:val="hybridMultilevel"/>
    <w:tmpl w:val="777A038C"/>
    <w:lvl w:ilvl="0" w:tplc="5094B4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93467"/>
    <w:multiLevelType w:val="hybridMultilevel"/>
    <w:tmpl w:val="265AA1EA"/>
    <w:lvl w:ilvl="0" w:tplc="04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F78E6"/>
    <w:multiLevelType w:val="hybridMultilevel"/>
    <w:tmpl w:val="8DCC3DEE"/>
    <w:lvl w:ilvl="0" w:tplc="04090019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814D5B"/>
    <w:multiLevelType w:val="hybridMultilevel"/>
    <w:tmpl w:val="CB2E224E"/>
    <w:lvl w:ilvl="0" w:tplc="04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C3583"/>
    <w:multiLevelType w:val="hybridMultilevel"/>
    <w:tmpl w:val="5E6CEDAC"/>
    <w:lvl w:ilvl="0" w:tplc="B4B0530A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1" w:tplc="4AE6A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868BE"/>
    <w:multiLevelType w:val="hybridMultilevel"/>
    <w:tmpl w:val="17B25BA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E195D47"/>
    <w:multiLevelType w:val="hybridMultilevel"/>
    <w:tmpl w:val="763AF51A"/>
    <w:lvl w:ilvl="0" w:tplc="F17CDFA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D7B7086"/>
    <w:multiLevelType w:val="singleLevel"/>
    <w:tmpl w:val="D06EB10A"/>
    <w:lvl w:ilvl="0">
      <w:start w:val="1"/>
      <w:numFmt w:val="lowerLetter"/>
      <w:lvlText w:val="%1."/>
      <w:legacy w:legacy="1" w:legacySpace="0" w:legacyIndent="720"/>
      <w:lvlJc w:val="left"/>
      <w:pPr>
        <w:ind w:left="1440" w:hanging="720"/>
      </w:pPr>
    </w:lvl>
  </w:abstractNum>
  <w:abstractNum w:abstractNumId="18" w15:restartNumberingAfterBreak="0">
    <w:nsid w:val="60E74C9F"/>
    <w:multiLevelType w:val="hybridMultilevel"/>
    <w:tmpl w:val="D7D0E978"/>
    <w:lvl w:ilvl="0" w:tplc="7F16EE4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E904F5"/>
    <w:multiLevelType w:val="hybridMultilevel"/>
    <w:tmpl w:val="C546AF6A"/>
    <w:lvl w:ilvl="0" w:tplc="32FA1AA2">
      <w:start w:val="1"/>
      <w:numFmt w:val="low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1B022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6E8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03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01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A2D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322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5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A1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255417"/>
    <w:multiLevelType w:val="multilevel"/>
    <w:tmpl w:val="6ACC9F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32E2E27"/>
    <w:multiLevelType w:val="hybridMultilevel"/>
    <w:tmpl w:val="97DC6420"/>
    <w:lvl w:ilvl="0" w:tplc="DF8A357A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1" w:tplc="04090019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>
      <w:start w:val="1"/>
      <w:numFmt w:val="lowerLetter"/>
      <w:pStyle w:val="ListNumber2"/>
      <w:lvlText w:val="%4."/>
      <w:lvlJc w:val="left"/>
      <w:pPr>
        <w:tabs>
          <w:tab w:val="num" w:pos="1800"/>
        </w:tabs>
        <w:ind w:left="324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736C6B"/>
    <w:multiLevelType w:val="singleLevel"/>
    <w:tmpl w:val="D06EB10A"/>
    <w:lvl w:ilvl="0">
      <w:start w:val="1"/>
      <w:numFmt w:val="lowerLetter"/>
      <w:lvlText w:val="%1."/>
      <w:legacy w:legacy="1" w:legacySpace="0" w:legacyIndent="720"/>
      <w:lvlJc w:val="left"/>
      <w:pPr>
        <w:ind w:left="1440" w:hanging="720"/>
      </w:pPr>
    </w:lvl>
  </w:abstractNum>
  <w:abstractNum w:abstractNumId="23" w15:restartNumberingAfterBreak="0">
    <w:nsid w:val="732C3769"/>
    <w:multiLevelType w:val="singleLevel"/>
    <w:tmpl w:val="D06EB10A"/>
    <w:lvl w:ilvl="0">
      <w:start w:val="1"/>
      <w:numFmt w:val="lowerLetter"/>
      <w:lvlText w:val="%1."/>
      <w:legacy w:legacy="1" w:legacySpace="0" w:legacyIndent="720"/>
      <w:lvlJc w:val="left"/>
      <w:pPr>
        <w:ind w:left="1440" w:hanging="720"/>
      </w:pPr>
    </w:lvl>
  </w:abstractNum>
  <w:abstractNum w:abstractNumId="24" w15:restartNumberingAfterBreak="0">
    <w:nsid w:val="7A2231DD"/>
    <w:multiLevelType w:val="multilevel"/>
    <w:tmpl w:val="E3246638"/>
    <w:lvl w:ilvl="0">
      <w:start w:val="1"/>
      <w:numFmt w:val="decimal"/>
      <w:lvlText w:val="%1."/>
      <w:legacy w:legacy="1" w:legacySpace="0" w:legacyIndent="720"/>
      <w:lvlJc w:val="left"/>
    </w:lvl>
    <w:lvl w:ilvl="1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3960" w:hanging="72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B2C2C1B"/>
    <w:multiLevelType w:val="multilevel"/>
    <w:tmpl w:val="994A57C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Roman"/>
      <w:lvlText w:val="%2."/>
      <w:legacy w:legacy="1" w:legacySpace="0" w:legacyIndent="720"/>
      <w:lvlJc w:val="left"/>
      <w:pPr>
        <w:ind w:left="1440" w:hanging="720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2038583898">
    <w:abstractNumId w:val="12"/>
  </w:num>
  <w:num w:numId="2" w16cid:durableId="2036809838">
    <w:abstractNumId w:val="21"/>
  </w:num>
  <w:num w:numId="3" w16cid:durableId="271211255">
    <w:abstractNumId w:val="18"/>
  </w:num>
  <w:num w:numId="4" w16cid:durableId="2084913448">
    <w:abstractNumId w:val="14"/>
  </w:num>
  <w:num w:numId="5" w16cid:durableId="1250583958">
    <w:abstractNumId w:val="15"/>
  </w:num>
  <w:num w:numId="6" w16cid:durableId="857233520">
    <w:abstractNumId w:val="11"/>
  </w:num>
  <w:num w:numId="7" w16cid:durableId="128791804">
    <w:abstractNumId w:val="7"/>
  </w:num>
  <w:num w:numId="8" w16cid:durableId="771510731">
    <w:abstractNumId w:val="13"/>
  </w:num>
  <w:num w:numId="9" w16cid:durableId="1735884189">
    <w:abstractNumId w:val="17"/>
  </w:num>
  <w:num w:numId="10" w16cid:durableId="1280257532">
    <w:abstractNumId w:val="19"/>
  </w:num>
  <w:num w:numId="11" w16cid:durableId="101002005">
    <w:abstractNumId w:val="3"/>
  </w:num>
  <w:num w:numId="12" w16cid:durableId="1820220784">
    <w:abstractNumId w:val="16"/>
  </w:num>
  <w:num w:numId="13" w16cid:durableId="1037392217">
    <w:abstractNumId w:val="20"/>
  </w:num>
  <w:num w:numId="14" w16cid:durableId="1601910183">
    <w:abstractNumId w:val="0"/>
  </w:num>
  <w:num w:numId="15" w16cid:durableId="1718049660">
    <w:abstractNumId w:val="5"/>
  </w:num>
  <w:num w:numId="16" w16cid:durableId="1675759147">
    <w:abstractNumId w:val="23"/>
  </w:num>
  <w:num w:numId="17" w16cid:durableId="417335462">
    <w:abstractNumId w:val="25"/>
  </w:num>
  <w:num w:numId="18" w16cid:durableId="29034906">
    <w:abstractNumId w:val="2"/>
    <w:lvlOverride w:ilvl="0">
      <w:lvl w:ilvl="0">
        <w:start w:val="1"/>
        <w:numFmt w:val="bullet"/>
        <w:pStyle w:val="ListBullet2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19" w16cid:durableId="1980071313">
    <w:abstractNumId w:val="9"/>
  </w:num>
  <w:num w:numId="20" w16cid:durableId="1315448435">
    <w:abstractNumId w:val="4"/>
  </w:num>
  <w:num w:numId="21" w16cid:durableId="1204370396">
    <w:abstractNumId w:val="1"/>
  </w:num>
  <w:num w:numId="22" w16cid:durableId="104615838">
    <w:abstractNumId w:val="24"/>
  </w:num>
  <w:num w:numId="23" w16cid:durableId="1923563186">
    <w:abstractNumId w:val="1"/>
  </w:num>
  <w:num w:numId="24" w16cid:durableId="173540360">
    <w:abstractNumId w:val="6"/>
  </w:num>
  <w:num w:numId="25" w16cid:durableId="2126148913">
    <w:abstractNumId w:val="8"/>
  </w:num>
  <w:num w:numId="26" w16cid:durableId="1174958114">
    <w:abstractNumId w:val="22"/>
  </w:num>
  <w:num w:numId="27" w16cid:durableId="1276250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B4"/>
    <w:rsid w:val="00004652"/>
    <w:rsid w:val="00007C36"/>
    <w:rsid w:val="00014B94"/>
    <w:rsid w:val="00016321"/>
    <w:rsid w:val="00031816"/>
    <w:rsid w:val="00034AC8"/>
    <w:rsid w:val="00034B2F"/>
    <w:rsid w:val="00034E30"/>
    <w:rsid w:val="00055C0D"/>
    <w:rsid w:val="000579B6"/>
    <w:rsid w:val="00062300"/>
    <w:rsid w:val="000705D0"/>
    <w:rsid w:val="00075EBC"/>
    <w:rsid w:val="0007666B"/>
    <w:rsid w:val="00083339"/>
    <w:rsid w:val="00086D0A"/>
    <w:rsid w:val="00091380"/>
    <w:rsid w:val="0009334D"/>
    <w:rsid w:val="000967FA"/>
    <w:rsid w:val="000A121A"/>
    <w:rsid w:val="000B1FB6"/>
    <w:rsid w:val="000B3DC7"/>
    <w:rsid w:val="000C254B"/>
    <w:rsid w:val="000C4698"/>
    <w:rsid w:val="000C67CE"/>
    <w:rsid w:val="000D51AD"/>
    <w:rsid w:val="000D6AE8"/>
    <w:rsid w:val="000E1131"/>
    <w:rsid w:val="000E16CA"/>
    <w:rsid w:val="000E3AFB"/>
    <w:rsid w:val="000F3014"/>
    <w:rsid w:val="000F54D5"/>
    <w:rsid w:val="000F60BF"/>
    <w:rsid w:val="001062E4"/>
    <w:rsid w:val="001206C6"/>
    <w:rsid w:val="00122406"/>
    <w:rsid w:val="001246CA"/>
    <w:rsid w:val="00127819"/>
    <w:rsid w:val="00131515"/>
    <w:rsid w:val="00133830"/>
    <w:rsid w:val="0013539B"/>
    <w:rsid w:val="00135C94"/>
    <w:rsid w:val="001427B6"/>
    <w:rsid w:val="0015187E"/>
    <w:rsid w:val="0015493C"/>
    <w:rsid w:val="00163964"/>
    <w:rsid w:val="00170A39"/>
    <w:rsid w:val="00170AA0"/>
    <w:rsid w:val="00176015"/>
    <w:rsid w:val="00184144"/>
    <w:rsid w:val="00186B2E"/>
    <w:rsid w:val="00187E34"/>
    <w:rsid w:val="00190978"/>
    <w:rsid w:val="00192116"/>
    <w:rsid w:val="0019505A"/>
    <w:rsid w:val="00195559"/>
    <w:rsid w:val="001A5E38"/>
    <w:rsid w:val="001B1E6B"/>
    <w:rsid w:val="001B3138"/>
    <w:rsid w:val="001B4D8B"/>
    <w:rsid w:val="001B6978"/>
    <w:rsid w:val="001C27F3"/>
    <w:rsid w:val="001C619B"/>
    <w:rsid w:val="001C69C5"/>
    <w:rsid w:val="001D73EA"/>
    <w:rsid w:val="001E65F7"/>
    <w:rsid w:val="001E7D04"/>
    <w:rsid w:val="001F3CF4"/>
    <w:rsid w:val="001F46EB"/>
    <w:rsid w:val="001F699C"/>
    <w:rsid w:val="00201DDC"/>
    <w:rsid w:val="00203131"/>
    <w:rsid w:val="00203FF7"/>
    <w:rsid w:val="002046F5"/>
    <w:rsid w:val="00204AED"/>
    <w:rsid w:val="0020595F"/>
    <w:rsid w:val="00211716"/>
    <w:rsid w:val="002135C9"/>
    <w:rsid w:val="002156FF"/>
    <w:rsid w:val="00216C58"/>
    <w:rsid w:val="00226FA9"/>
    <w:rsid w:val="002477CC"/>
    <w:rsid w:val="00261273"/>
    <w:rsid w:val="002660C5"/>
    <w:rsid w:val="002662FF"/>
    <w:rsid w:val="002703C9"/>
    <w:rsid w:val="002751DC"/>
    <w:rsid w:val="002935E2"/>
    <w:rsid w:val="00293D7B"/>
    <w:rsid w:val="00294C6D"/>
    <w:rsid w:val="00295CCB"/>
    <w:rsid w:val="002A01C5"/>
    <w:rsid w:val="002A1316"/>
    <w:rsid w:val="002A44FE"/>
    <w:rsid w:val="002A7326"/>
    <w:rsid w:val="002B11D2"/>
    <w:rsid w:val="002B5672"/>
    <w:rsid w:val="002C2390"/>
    <w:rsid w:val="002C298C"/>
    <w:rsid w:val="002C6403"/>
    <w:rsid w:val="002C7D1B"/>
    <w:rsid w:val="002D6835"/>
    <w:rsid w:val="002D70E6"/>
    <w:rsid w:val="002E5103"/>
    <w:rsid w:val="002E51FB"/>
    <w:rsid w:val="002F6FF9"/>
    <w:rsid w:val="003030BC"/>
    <w:rsid w:val="00304CEC"/>
    <w:rsid w:val="00306C82"/>
    <w:rsid w:val="003148E8"/>
    <w:rsid w:val="00315395"/>
    <w:rsid w:val="00325660"/>
    <w:rsid w:val="003325E9"/>
    <w:rsid w:val="00333CD6"/>
    <w:rsid w:val="00333FC0"/>
    <w:rsid w:val="00336A2E"/>
    <w:rsid w:val="003406AE"/>
    <w:rsid w:val="003415C3"/>
    <w:rsid w:val="00341B53"/>
    <w:rsid w:val="0034544B"/>
    <w:rsid w:val="00347BDA"/>
    <w:rsid w:val="00351633"/>
    <w:rsid w:val="003556B6"/>
    <w:rsid w:val="0035609F"/>
    <w:rsid w:val="00357190"/>
    <w:rsid w:val="00362519"/>
    <w:rsid w:val="00372615"/>
    <w:rsid w:val="0038113F"/>
    <w:rsid w:val="00384C1B"/>
    <w:rsid w:val="00384F74"/>
    <w:rsid w:val="0038630E"/>
    <w:rsid w:val="00392DF5"/>
    <w:rsid w:val="003932D2"/>
    <w:rsid w:val="00394813"/>
    <w:rsid w:val="0039600A"/>
    <w:rsid w:val="003A4477"/>
    <w:rsid w:val="003B12DE"/>
    <w:rsid w:val="003B4A91"/>
    <w:rsid w:val="003C5AA1"/>
    <w:rsid w:val="003D3A0B"/>
    <w:rsid w:val="003D4FEC"/>
    <w:rsid w:val="003D533F"/>
    <w:rsid w:val="003E69DC"/>
    <w:rsid w:val="0040093D"/>
    <w:rsid w:val="0040337C"/>
    <w:rsid w:val="00406E9A"/>
    <w:rsid w:val="00413A36"/>
    <w:rsid w:val="0041602C"/>
    <w:rsid w:val="00425F8C"/>
    <w:rsid w:val="004340C2"/>
    <w:rsid w:val="00434970"/>
    <w:rsid w:val="00435DAC"/>
    <w:rsid w:val="0044022E"/>
    <w:rsid w:val="00440DC7"/>
    <w:rsid w:val="00446244"/>
    <w:rsid w:val="004516AB"/>
    <w:rsid w:val="00452842"/>
    <w:rsid w:val="00453011"/>
    <w:rsid w:val="004718D3"/>
    <w:rsid w:val="00471F39"/>
    <w:rsid w:val="00476C23"/>
    <w:rsid w:val="00481E8E"/>
    <w:rsid w:val="004829CD"/>
    <w:rsid w:val="00485CA9"/>
    <w:rsid w:val="004863CE"/>
    <w:rsid w:val="0048680B"/>
    <w:rsid w:val="004873EB"/>
    <w:rsid w:val="00490996"/>
    <w:rsid w:val="004942A4"/>
    <w:rsid w:val="004953BB"/>
    <w:rsid w:val="0049733D"/>
    <w:rsid w:val="004A0320"/>
    <w:rsid w:val="004A166E"/>
    <w:rsid w:val="004A3274"/>
    <w:rsid w:val="004B27B9"/>
    <w:rsid w:val="004B31AD"/>
    <w:rsid w:val="004B51B6"/>
    <w:rsid w:val="004C030C"/>
    <w:rsid w:val="004C0C8B"/>
    <w:rsid w:val="004C799D"/>
    <w:rsid w:val="004D3FBB"/>
    <w:rsid w:val="004D4855"/>
    <w:rsid w:val="004D56F1"/>
    <w:rsid w:val="004D6DB6"/>
    <w:rsid w:val="004D7E45"/>
    <w:rsid w:val="004E2BB9"/>
    <w:rsid w:val="004E3B7D"/>
    <w:rsid w:val="004E50C8"/>
    <w:rsid w:val="004F5CB3"/>
    <w:rsid w:val="004F7E41"/>
    <w:rsid w:val="00500959"/>
    <w:rsid w:val="005027E9"/>
    <w:rsid w:val="005146A0"/>
    <w:rsid w:val="005201E1"/>
    <w:rsid w:val="00530162"/>
    <w:rsid w:val="005421CF"/>
    <w:rsid w:val="0054315F"/>
    <w:rsid w:val="00552A50"/>
    <w:rsid w:val="00555F41"/>
    <w:rsid w:val="00562444"/>
    <w:rsid w:val="0056346E"/>
    <w:rsid w:val="00564C15"/>
    <w:rsid w:val="00577DAB"/>
    <w:rsid w:val="00584095"/>
    <w:rsid w:val="00590B1F"/>
    <w:rsid w:val="00590C6A"/>
    <w:rsid w:val="00590FC0"/>
    <w:rsid w:val="00591E1E"/>
    <w:rsid w:val="00594349"/>
    <w:rsid w:val="005A259E"/>
    <w:rsid w:val="005B05FC"/>
    <w:rsid w:val="005B1DE0"/>
    <w:rsid w:val="005B593D"/>
    <w:rsid w:val="005B749F"/>
    <w:rsid w:val="005E0708"/>
    <w:rsid w:val="005E15E0"/>
    <w:rsid w:val="005E5905"/>
    <w:rsid w:val="005F4188"/>
    <w:rsid w:val="005F6ED2"/>
    <w:rsid w:val="00615167"/>
    <w:rsid w:val="00621923"/>
    <w:rsid w:val="00624E04"/>
    <w:rsid w:val="00625009"/>
    <w:rsid w:val="00626152"/>
    <w:rsid w:val="00626EC0"/>
    <w:rsid w:val="00630368"/>
    <w:rsid w:val="00630C25"/>
    <w:rsid w:val="006325F8"/>
    <w:rsid w:val="00634598"/>
    <w:rsid w:val="00637C40"/>
    <w:rsid w:val="00654938"/>
    <w:rsid w:val="006567A9"/>
    <w:rsid w:val="006615E6"/>
    <w:rsid w:val="00676A9F"/>
    <w:rsid w:val="00676F3A"/>
    <w:rsid w:val="00690138"/>
    <w:rsid w:val="00693412"/>
    <w:rsid w:val="00693508"/>
    <w:rsid w:val="006A382E"/>
    <w:rsid w:val="006A6F0A"/>
    <w:rsid w:val="006B37DD"/>
    <w:rsid w:val="006B61FA"/>
    <w:rsid w:val="006B7219"/>
    <w:rsid w:val="006C6DC6"/>
    <w:rsid w:val="006C7671"/>
    <w:rsid w:val="006D3A59"/>
    <w:rsid w:val="006D6B7F"/>
    <w:rsid w:val="006F43F5"/>
    <w:rsid w:val="00701A3C"/>
    <w:rsid w:val="00706B68"/>
    <w:rsid w:val="00715743"/>
    <w:rsid w:val="00720EA3"/>
    <w:rsid w:val="0072525D"/>
    <w:rsid w:val="007306B9"/>
    <w:rsid w:val="00733C45"/>
    <w:rsid w:val="007428A3"/>
    <w:rsid w:val="0074442A"/>
    <w:rsid w:val="00747888"/>
    <w:rsid w:val="00747CB0"/>
    <w:rsid w:val="00756AE3"/>
    <w:rsid w:val="007574AB"/>
    <w:rsid w:val="00761440"/>
    <w:rsid w:val="00765E5B"/>
    <w:rsid w:val="00774EEB"/>
    <w:rsid w:val="007767B8"/>
    <w:rsid w:val="007774AA"/>
    <w:rsid w:val="00785B65"/>
    <w:rsid w:val="00787C29"/>
    <w:rsid w:val="0079113A"/>
    <w:rsid w:val="00794B81"/>
    <w:rsid w:val="00795898"/>
    <w:rsid w:val="007A2FB9"/>
    <w:rsid w:val="007A585D"/>
    <w:rsid w:val="007B4554"/>
    <w:rsid w:val="007C0C1D"/>
    <w:rsid w:val="007C288F"/>
    <w:rsid w:val="007C732D"/>
    <w:rsid w:val="007D2EAA"/>
    <w:rsid w:val="007D4033"/>
    <w:rsid w:val="007D5EC2"/>
    <w:rsid w:val="007E42F2"/>
    <w:rsid w:val="007E5745"/>
    <w:rsid w:val="007F1389"/>
    <w:rsid w:val="007F344C"/>
    <w:rsid w:val="00800A60"/>
    <w:rsid w:val="00817D0C"/>
    <w:rsid w:val="00821808"/>
    <w:rsid w:val="00830EAF"/>
    <w:rsid w:val="008437EB"/>
    <w:rsid w:val="008446E7"/>
    <w:rsid w:val="008456E2"/>
    <w:rsid w:val="008544AC"/>
    <w:rsid w:val="00863CF8"/>
    <w:rsid w:val="008642D3"/>
    <w:rsid w:val="0087435F"/>
    <w:rsid w:val="008758B4"/>
    <w:rsid w:val="00881216"/>
    <w:rsid w:val="00883679"/>
    <w:rsid w:val="00886682"/>
    <w:rsid w:val="008869A6"/>
    <w:rsid w:val="008B3B09"/>
    <w:rsid w:val="008C2E1A"/>
    <w:rsid w:val="008C3A60"/>
    <w:rsid w:val="008C4896"/>
    <w:rsid w:val="008C59AA"/>
    <w:rsid w:val="008D19B4"/>
    <w:rsid w:val="008E5241"/>
    <w:rsid w:val="00920B92"/>
    <w:rsid w:val="0092196B"/>
    <w:rsid w:val="0092438A"/>
    <w:rsid w:val="009249B4"/>
    <w:rsid w:val="009342FB"/>
    <w:rsid w:val="00936FD5"/>
    <w:rsid w:val="00957780"/>
    <w:rsid w:val="009633FE"/>
    <w:rsid w:val="009636DC"/>
    <w:rsid w:val="00970620"/>
    <w:rsid w:val="00970729"/>
    <w:rsid w:val="00972A11"/>
    <w:rsid w:val="00977185"/>
    <w:rsid w:val="00980638"/>
    <w:rsid w:val="00984FA6"/>
    <w:rsid w:val="0098632A"/>
    <w:rsid w:val="00994AFA"/>
    <w:rsid w:val="009962A0"/>
    <w:rsid w:val="0099662A"/>
    <w:rsid w:val="009A7789"/>
    <w:rsid w:val="009B20EB"/>
    <w:rsid w:val="009C64DC"/>
    <w:rsid w:val="009C702B"/>
    <w:rsid w:val="00A11581"/>
    <w:rsid w:val="00A14795"/>
    <w:rsid w:val="00A202AF"/>
    <w:rsid w:val="00A2099A"/>
    <w:rsid w:val="00A41042"/>
    <w:rsid w:val="00A42EAC"/>
    <w:rsid w:val="00A627B1"/>
    <w:rsid w:val="00A67794"/>
    <w:rsid w:val="00A751C5"/>
    <w:rsid w:val="00A82C39"/>
    <w:rsid w:val="00A92C59"/>
    <w:rsid w:val="00A96560"/>
    <w:rsid w:val="00AA1DC0"/>
    <w:rsid w:val="00AA3AA5"/>
    <w:rsid w:val="00AA6691"/>
    <w:rsid w:val="00AA7BF2"/>
    <w:rsid w:val="00AB442B"/>
    <w:rsid w:val="00AC14AF"/>
    <w:rsid w:val="00AD14AD"/>
    <w:rsid w:val="00AE19C3"/>
    <w:rsid w:val="00AE4ECF"/>
    <w:rsid w:val="00AE51E3"/>
    <w:rsid w:val="00AE6149"/>
    <w:rsid w:val="00AE74CF"/>
    <w:rsid w:val="00B10C19"/>
    <w:rsid w:val="00B267AA"/>
    <w:rsid w:val="00B30CA0"/>
    <w:rsid w:val="00B34243"/>
    <w:rsid w:val="00B42DA2"/>
    <w:rsid w:val="00B50BEC"/>
    <w:rsid w:val="00B575EF"/>
    <w:rsid w:val="00B73EA3"/>
    <w:rsid w:val="00B80BA6"/>
    <w:rsid w:val="00B95E27"/>
    <w:rsid w:val="00BA40B2"/>
    <w:rsid w:val="00BB5939"/>
    <w:rsid w:val="00BB6BDC"/>
    <w:rsid w:val="00BC2740"/>
    <w:rsid w:val="00BC32BF"/>
    <w:rsid w:val="00BD3ECC"/>
    <w:rsid w:val="00BD4C5A"/>
    <w:rsid w:val="00C03781"/>
    <w:rsid w:val="00C04BC6"/>
    <w:rsid w:val="00C04FA0"/>
    <w:rsid w:val="00C051DB"/>
    <w:rsid w:val="00C060A0"/>
    <w:rsid w:val="00C06105"/>
    <w:rsid w:val="00C26B71"/>
    <w:rsid w:val="00C30CB2"/>
    <w:rsid w:val="00C5295D"/>
    <w:rsid w:val="00C540B0"/>
    <w:rsid w:val="00C55B76"/>
    <w:rsid w:val="00C603E2"/>
    <w:rsid w:val="00C6544D"/>
    <w:rsid w:val="00C717BB"/>
    <w:rsid w:val="00C84291"/>
    <w:rsid w:val="00C9066D"/>
    <w:rsid w:val="00C91236"/>
    <w:rsid w:val="00C96716"/>
    <w:rsid w:val="00CA39BF"/>
    <w:rsid w:val="00CA6D17"/>
    <w:rsid w:val="00CB3BAA"/>
    <w:rsid w:val="00CB7CFA"/>
    <w:rsid w:val="00CC53AA"/>
    <w:rsid w:val="00CE1706"/>
    <w:rsid w:val="00CE28C0"/>
    <w:rsid w:val="00CE3B76"/>
    <w:rsid w:val="00CF2EAA"/>
    <w:rsid w:val="00CF3750"/>
    <w:rsid w:val="00D20179"/>
    <w:rsid w:val="00D203DB"/>
    <w:rsid w:val="00D21513"/>
    <w:rsid w:val="00D23642"/>
    <w:rsid w:val="00D4565A"/>
    <w:rsid w:val="00D46AE4"/>
    <w:rsid w:val="00D506C4"/>
    <w:rsid w:val="00D512A0"/>
    <w:rsid w:val="00D5329A"/>
    <w:rsid w:val="00D62FB7"/>
    <w:rsid w:val="00D679AA"/>
    <w:rsid w:val="00D70D92"/>
    <w:rsid w:val="00D7319B"/>
    <w:rsid w:val="00D74E86"/>
    <w:rsid w:val="00D8453D"/>
    <w:rsid w:val="00D91AB3"/>
    <w:rsid w:val="00D924B0"/>
    <w:rsid w:val="00DA1C46"/>
    <w:rsid w:val="00DA26AB"/>
    <w:rsid w:val="00DA54BE"/>
    <w:rsid w:val="00DB74BB"/>
    <w:rsid w:val="00DC071A"/>
    <w:rsid w:val="00DD3A7B"/>
    <w:rsid w:val="00DF407B"/>
    <w:rsid w:val="00E00003"/>
    <w:rsid w:val="00E03033"/>
    <w:rsid w:val="00E077F0"/>
    <w:rsid w:val="00E12730"/>
    <w:rsid w:val="00E12914"/>
    <w:rsid w:val="00E136A0"/>
    <w:rsid w:val="00E14B45"/>
    <w:rsid w:val="00E2462E"/>
    <w:rsid w:val="00E30ACC"/>
    <w:rsid w:val="00E34BA8"/>
    <w:rsid w:val="00E35EE9"/>
    <w:rsid w:val="00E40F8E"/>
    <w:rsid w:val="00E45137"/>
    <w:rsid w:val="00E46174"/>
    <w:rsid w:val="00E54413"/>
    <w:rsid w:val="00E57001"/>
    <w:rsid w:val="00E579BC"/>
    <w:rsid w:val="00E60E8F"/>
    <w:rsid w:val="00E66543"/>
    <w:rsid w:val="00E66B1D"/>
    <w:rsid w:val="00E676CB"/>
    <w:rsid w:val="00E7177A"/>
    <w:rsid w:val="00E72E8D"/>
    <w:rsid w:val="00E7367B"/>
    <w:rsid w:val="00E74D93"/>
    <w:rsid w:val="00E76EDA"/>
    <w:rsid w:val="00E843F6"/>
    <w:rsid w:val="00E87E08"/>
    <w:rsid w:val="00E90A65"/>
    <w:rsid w:val="00E92650"/>
    <w:rsid w:val="00EA2736"/>
    <w:rsid w:val="00EA3D48"/>
    <w:rsid w:val="00EB5C1A"/>
    <w:rsid w:val="00EC0FC6"/>
    <w:rsid w:val="00EC0FCD"/>
    <w:rsid w:val="00EC15C1"/>
    <w:rsid w:val="00EC5218"/>
    <w:rsid w:val="00EC61F1"/>
    <w:rsid w:val="00ED34C4"/>
    <w:rsid w:val="00EF0925"/>
    <w:rsid w:val="00EF720B"/>
    <w:rsid w:val="00F004F2"/>
    <w:rsid w:val="00F012DE"/>
    <w:rsid w:val="00F0222F"/>
    <w:rsid w:val="00F04F9A"/>
    <w:rsid w:val="00F05F13"/>
    <w:rsid w:val="00F07FF4"/>
    <w:rsid w:val="00F104C7"/>
    <w:rsid w:val="00F11C99"/>
    <w:rsid w:val="00F179AD"/>
    <w:rsid w:val="00F20ED9"/>
    <w:rsid w:val="00F22B77"/>
    <w:rsid w:val="00F253E0"/>
    <w:rsid w:val="00F35C52"/>
    <w:rsid w:val="00F36664"/>
    <w:rsid w:val="00F36D97"/>
    <w:rsid w:val="00F45D51"/>
    <w:rsid w:val="00F500A1"/>
    <w:rsid w:val="00F61E6A"/>
    <w:rsid w:val="00F629A2"/>
    <w:rsid w:val="00F62AC9"/>
    <w:rsid w:val="00F63D53"/>
    <w:rsid w:val="00F723F1"/>
    <w:rsid w:val="00F726C7"/>
    <w:rsid w:val="00F72D69"/>
    <w:rsid w:val="00F75B14"/>
    <w:rsid w:val="00F80B24"/>
    <w:rsid w:val="00F858B9"/>
    <w:rsid w:val="00F960CA"/>
    <w:rsid w:val="00FC2CD4"/>
    <w:rsid w:val="00FC56CA"/>
    <w:rsid w:val="00FE4174"/>
    <w:rsid w:val="00FE7FAA"/>
    <w:rsid w:val="00FF1017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A474C"/>
  <w15:docId w15:val="{E19EA4A6-E470-4CA0-9F0F-6B370F55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3454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2">
    <w:name w:val="Body Text 2"/>
    <w:basedOn w:val="Normal"/>
    <w:link w:val="BodyText2Char"/>
    <w:pPr>
      <w:jc w:val="both"/>
    </w:pPr>
    <w:rPr>
      <w:b/>
      <w:bCs/>
      <w:sz w:val="22"/>
      <w:szCs w:val="2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sz w:val="22"/>
    </w:rPr>
  </w:style>
  <w:style w:type="character" w:styleId="PageNumber">
    <w:name w:val="page number"/>
    <w:basedOn w:val="DefaultParagraphFont"/>
  </w:style>
  <w:style w:type="paragraph" w:styleId="ListContinue">
    <w:name w:val="List Continue"/>
    <w:basedOn w:val="Normal"/>
    <w:rsid w:val="00E2462E"/>
    <w:pPr>
      <w:spacing w:after="220"/>
      <w:jc w:val="both"/>
    </w:pPr>
    <w:rPr>
      <w:sz w:val="22"/>
      <w:szCs w:val="20"/>
    </w:rPr>
  </w:style>
  <w:style w:type="character" w:styleId="Hyperlink">
    <w:name w:val="Hyperlink"/>
    <w:rsid w:val="00980638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980638"/>
    <w:pPr>
      <w:jc w:val="center"/>
    </w:pPr>
    <w:rPr>
      <w:rFonts w:ascii="Arial" w:hAnsi="Arial"/>
      <w:b/>
      <w:snapToGrid w:val="0"/>
      <w:color w:val="000000"/>
      <w:sz w:val="20"/>
      <w:szCs w:val="20"/>
    </w:rPr>
  </w:style>
  <w:style w:type="character" w:customStyle="1" w:styleId="SubtitleChar">
    <w:name w:val="Subtitle Char"/>
    <w:link w:val="Subtitle"/>
    <w:rsid w:val="00980638"/>
    <w:rPr>
      <w:rFonts w:ascii="Arial" w:hAnsi="Arial"/>
      <w:b/>
      <w:snapToGrid w:val="0"/>
      <w:color w:val="000000"/>
    </w:rPr>
  </w:style>
  <w:style w:type="paragraph" w:customStyle="1" w:styleId="Indent5">
    <w:name w:val="Indent .5&quot;"/>
    <w:basedOn w:val="Normal"/>
    <w:rsid w:val="00980638"/>
    <w:pPr>
      <w:keepNext/>
      <w:spacing w:after="220"/>
      <w:ind w:left="720"/>
      <w:jc w:val="both"/>
      <w:outlineLvl w:val="0"/>
    </w:pPr>
    <w:rPr>
      <w:sz w:val="22"/>
      <w:szCs w:val="20"/>
    </w:rPr>
  </w:style>
  <w:style w:type="paragraph" w:customStyle="1" w:styleId="Subtitle1">
    <w:name w:val="Subtitle1"/>
    <w:basedOn w:val="Heading2"/>
    <w:rsid w:val="00980638"/>
    <w:pPr>
      <w:spacing w:after="220"/>
    </w:pPr>
    <w:rPr>
      <w:b/>
      <w:sz w:val="22"/>
    </w:rPr>
  </w:style>
  <w:style w:type="paragraph" w:customStyle="1" w:styleId="TitleCenter">
    <w:name w:val="TitleCenter"/>
    <w:basedOn w:val="Normal"/>
    <w:rsid w:val="00980638"/>
    <w:pPr>
      <w:spacing w:after="220"/>
      <w:jc w:val="center"/>
    </w:pPr>
    <w:rPr>
      <w:b/>
      <w:sz w:val="22"/>
      <w:szCs w:val="20"/>
    </w:rPr>
  </w:style>
  <w:style w:type="paragraph" w:customStyle="1" w:styleId="Indent5a">
    <w:name w:val="Indent .5a"/>
    <w:basedOn w:val="Indent5"/>
    <w:rsid w:val="00980638"/>
    <w:pPr>
      <w:spacing w:after="0"/>
    </w:pPr>
  </w:style>
  <w:style w:type="paragraph" w:customStyle="1" w:styleId="Line">
    <w:name w:val="Line"/>
    <w:basedOn w:val="Normal"/>
    <w:autoRedefine/>
    <w:rsid w:val="00980638"/>
    <w:pPr>
      <w:tabs>
        <w:tab w:val="left" w:leader="underscore" w:pos="9360"/>
      </w:tabs>
      <w:spacing w:after="220"/>
    </w:pPr>
    <w:rPr>
      <w:sz w:val="22"/>
      <w:szCs w:val="20"/>
    </w:rPr>
  </w:style>
  <w:style w:type="paragraph" w:customStyle="1" w:styleId="Line-a">
    <w:name w:val="Line-a"/>
    <w:basedOn w:val="Line"/>
    <w:rsid w:val="00980638"/>
    <w:pPr>
      <w:spacing w:after="0"/>
    </w:pPr>
  </w:style>
  <w:style w:type="paragraph" w:customStyle="1" w:styleId="Line15a">
    <w:name w:val="Line 1.5&quot;a"/>
    <w:basedOn w:val="Normal"/>
    <w:rsid w:val="00980638"/>
    <w:pPr>
      <w:tabs>
        <w:tab w:val="left" w:leader="underscore" w:pos="2160"/>
      </w:tabs>
    </w:pPr>
    <w:rPr>
      <w:sz w:val="22"/>
      <w:szCs w:val="20"/>
    </w:rPr>
  </w:style>
  <w:style w:type="paragraph" w:customStyle="1" w:styleId="Indent0">
    <w:name w:val="Indent 0"/>
    <w:basedOn w:val="Normal"/>
    <w:rsid w:val="00980638"/>
    <w:pPr>
      <w:keepNext/>
      <w:spacing w:after="220"/>
      <w:jc w:val="both"/>
      <w:outlineLvl w:val="0"/>
    </w:pPr>
    <w:rPr>
      <w:sz w:val="22"/>
      <w:szCs w:val="20"/>
    </w:rPr>
  </w:style>
  <w:style w:type="paragraph" w:customStyle="1" w:styleId="Line2a">
    <w:name w:val="Line 2&quot;a"/>
    <w:basedOn w:val="Line15a"/>
    <w:rsid w:val="00980638"/>
    <w:pPr>
      <w:tabs>
        <w:tab w:val="clear" w:pos="2160"/>
        <w:tab w:val="left" w:leader="underscore" w:pos="2880"/>
      </w:tabs>
      <w:jc w:val="both"/>
    </w:pPr>
  </w:style>
  <w:style w:type="paragraph" w:styleId="ListNumber2">
    <w:name w:val="List Number 2"/>
    <w:basedOn w:val="Normal"/>
    <w:rsid w:val="00984FA6"/>
    <w:pPr>
      <w:numPr>
        <w:ilvl w:val="3"/>
        <w:numId w:val="2"/>
      </w:numPr>
    </w:pPr>
    <w:rPr>
      <w:sz w:val="20"/>
      <w:szCs w:val="20"/>
    </w:rPr>
  </w:style>
  <w:style w:type="character" w:styleId="Strong">
    <w:name w:val="Strong"/>
    <w:qFormat/>
    <w:rsid w:val="008758B4"/>
    <w:rPr>
      <w:b/>
      <w:bCs/>
    </w:rPr>
  </w:style>
  <w:style w:type="paragraph" w:styleId="FootnoteText">
    <w:name w:val="footnote text"/>
    <w:basedOn w:val="Normal"/>
    <w:semiHidden/>
    <w:rsid w:val="00184144"/>
    <w:pPr>
      <w:spacing w:after="220"/>
    </w:pPr>
    <w:rPr>
      <w:sz w:val="20"/>
      <w:szCs w:val="20"/>
    </w:rPr>
  </w:style>
  <w:style w:type="character" w:styleId="FootnoteReference">
    <w:name w:val="footnote reference"/>
    <w:rsid w:val="00184144"/>
    <w:rPr>
      <w:vertAlign w:val="superscript"/>
    </w:rPr>
  </w:style>
  <w:style w:type="paragraph" w:styleId="ListNumber3">
    <w:name w:val="List Number 3"/>
    <w:basedOn w:val="Normal"/>
    <w:rsid w:val="0034544B"/>
    <w:pPr>
      <w:numPr>
        <w:numId w:val="14"/>
      </w:numPr>
    </w:pPr>
  </w:style>
  <w:style w:type="paragraph" w:styleId="ListBullet2">
    <w:name w:val="List Bullet 2"/>
    <w:basedOn w:val="Normal"/>
    <w:autoRedefine/>
    <w:rsid w:val="0034544B"/>
    <w:pPr>
      <w:numPr>
        <w:numId w:val="18"/>
      </w:numPr>
      <w:spacing w:after="220"/>
      <w:jc w:val="both"/>
    </w:pPr>
    <w:rPr>
      <w:i/>
      <w:color w:val="000000"/>
      <w:sz w:val="22"/>
      <w:szCs w:val="20"/>
    </w:rPr>
  </w:style>
  <w:style w:type="paragraph" w:styleId="ListNumber">
    <w:name w:val="List Number"/>
    <w:basedOn w:val="Normal"/>
    <w:rsid w:val="00452842"/>
    <w:pPr>
      <w:numPr>
        <w:numId w:val="21"/>
      </w:numPr>
    </w:pPr>
  </w:style>
  <w:style w:type="paragraph" w:customStyle="1" w:styleId="Default">
    <w:name w:val="Default"/>
    <w:rsid w:val="004E2B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Char">
    <w:name w:val="Body Text 2 Char"/>
    <w:link w:val="BodyText2"/>
    <w:rsid w:val="00490996"/>
    <w:rPr>
      <w:b/>
      <w:bCs/>
      <w:sz w:val="22"/>
    </w:rPr>
  </w:style>
  <w:style w:type="paragraph" w:styleId="BalloonText">
    <w:name w:val="Balloon Text"/>
    <w:basedOn w:val="Normal"/>
    <w:link w:val="BalloonTextChar"/>
    <w:semiHidden/>
    <w:unhideWhenUsed/>
    <w:rsid w:val="005B1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1D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123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55C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5C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5C0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5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5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essStatus xmlns="dbd46520-c392-41b5-9f68-fe7486eefad7">Ready for Review</ProgressStatus>
    <lcf76f155ced4ddcb4097134ff3c332f xmlns="dbd46520-c392-41b5-9f68-fe7486eefad7">
      <Terms xmlns="http://schemas.microsoft.com/office/infopath/2007/PartnerControls"/>
    </lcf76f155ced4ddcb4097134ff3c332f>
    <TaxCatchAll xmlns="3c9e15a3-223f-4584-afb1-1dbe0b3878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FEDF019004E4AB00FDE98BFC1B847" ma:contentTypeVersion="19" ma:contentTypeDescription="Create a new document." ma:contentTypeScope="" ma:versionID="91f85cc8dc4a47803c08097b7e297636">
  <xsd:schema xmlns:xsd="http://www.w3.org/2001/XMLSchema" xmlns:xs="http://www.w3.org/2001/XMLSchema" xmlns:p="http://schemas.microsoft.com/office/2006/metadata/properties" xmlns:ns2="dbd46520-c392-41b5-9f68-fe7486eefad7" xmlns:ns3="826143e3-bbcb-45bb-8829-107013e701e5" xmlns:ns4="3c9e15a3-223f-4584-afb1-1dbe0b3878fa" targetNamespace="http://schemas.microsoft.com/office/2006/metadata/properties" ma:root="true" ma:fieldsID="bf389c20472442bd1cd255c3f3e66553" ns2:_="" ns3:_="" ns4:_="">
    <xsd:import namespace="dbd46520-c392-41b5-9f68-fe7486eefad7"/>
    <xsd:import namespace="826143e3-bbcb-45bb-8829-107013e701e5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Progress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46520-c392-41b5-9f68-fe7486eef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rogressStatus" ma:index="25" nillable="true" ma:displayName="Progress Status" ma:default="Not Started" ma:description="Green = Complete&#10;Yellow = In-Progress&#10;Red = Not Started" ma:format="Dropdown" ma:internalName="ProgressStatus">
      <xsd:simpleType>
        <xsd:union memberTypes="dms:Text">
          <xsd:simpleType>
            <xsd:restriction base="dms:Choice">
              <xsd:enumeration value="Complete"/>
              <xsd:enumeration value="Pending 2nd Review"/>
              <xsd:enumeration value="Ready for Review"/>
              <xsd:enumeration value="In-Progress"/>
              <xsd:enumeration value="Not Started"/>
            </xsd:restriction>
          </xsd:simpleType>
        </xsd:un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43e3-bbcb-45bb-8829-107013e70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57f632e-5ad0-4c8c-a771-480ef62b4bfd}" ma:internalName="TaxCatchAll" ma:showField="CatchAllData" ma:web="826143e3-bbcb-45bb-8829-107013e70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29ED3-FD5B-4983-A068-8714CAC79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F8956-276B-4345-A6DD-E50C087FD5A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dbd46520-c392-41b5-9f68-fe7486eefad7"/>
    <ds:schemaRef ds:uri="http://schemas.microsoft.com/office/infopath/2007/PartnerControls"/>
    <ds:schemaRef ds:uri="3c9e15a3-223f-4584-afb1-1dbe0b3878fa"/>
    <ds:schemaRef ds:uri="826143e3-bbcb-45bb-8829-107013e701e5"/>
  </ds:schemaRefs>
</ds:datastoreItem>
</file>

<file path=customXml/itemProps3.xml><?xml version="1.0" encoding="utf-8"?>
<ds:datastoreItem xmlns:ds="http://schemas.openxmlformats.org/officeDocument/2006/customXml" ds:itemID="{3CAF9667-87A1-413D-B1A6-D59FD6A5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46520-c392-41b5-9f68-fe7486eefad7"/>
    <ds:schemaRef ds:uri="826143e3-bbcb-45bb-8829-107013e701e5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3DBAA-868C-41C1-8170-884AB4315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2</Pages>
  <Words>646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Accounting Principles Working Group</vt:lpstr>
    </vt:vector>
  </TitlesOfParts>
  <Company>NAIC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Accounting Principles Working Group</dc:title>
  <dc:subject/>
  <dc:creator>Lhunsuck</dc:creator>
  <cp:keywords/>
  <dc:description/>
  <cp:lastModifiedBy>Marcotte, Robin</cp:lastModifiedBy>
  <cp:revision>225</cp:revision>
  <cp:lastPrinted>2025-05-14T18:27:00Z</cp:lastPrinted>
  <dcterms:created xsi:type="dcterms:W3CDTF">2023-02-09T16:26:00Z</dcterms:created>
  <dcterms:modified xsi:type="dcterms:W3CDTF">2025-05-22T20:31:00Z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0x010100DD0FEDF019004E4AB00FDE98BFC1B847</vt:lpwstr>
  </property>
  <property fmtid="{D5CDD505-2E9C-101B-9397-08002B2CF9AE}" pid="3" name="MediaServiceImageTags">
    <vt:lpwstr/>
  </property>
  <property fmtid="{D5CDD505-2E9C-101B-9397-08002B2CF9AE}" pid="4" name="Test">
    <vt:filetime>2023-03-22T05:00:00Z</vt:filetime>
  </property>
  <property fmtid="{D5CDD505-2E9C-101B-9397-08002B2CF9AE}" pid="5" name="ProgressStatus">
    <vt:lpwstr>Complete</vt:lpwstr>
  </property>
</Properties>
</file>