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1AD4" w14:textId="27CECFC8" w:rsidR="00962142" w:rsidRPr="00444BEE" w:rsidRDefault="0048044D" w:rsidP="00F25C59">
      <w:pPr>
        <w:jc w:val="center"/>
        <w:rPr>
          <w:rFonts w:cs="Times New Roman"/>
          <w:b/>
          <w:sz w:val="20"/>
          <w:szCs w:val="20"/>
        </w:rPr>
      </w:pPr>
      <w:r w:rsidRPr="00444BEE">
        <w:rPr>
          <w:rFonts w:cs="Times New Roman"/>
          <w:b/>
          <w:sz w:val="20"/>
          <w:szCs w:val="20"/>
        </w:rPr>
        <w:t>GUIDELINE</w:t>
      </w:r>
      <w:r w:rsidR="00F45985">
        <w:rPr>
          <w:rFonts w:cs="Times New Roman"/>
          <w:b/>
          <w:sz w:val="20"/>
          <w:szCs w:val="20"/>
        </w:rPr>
        <w:t xml:space="preserve"> FOR</w:t>
      </w:r>
      <w:r w:rsidR="0042500C">
        <w:rPr>
          <w:rFonts w:cs="Times New Roman"/>
          <w:b/>
          <w:sz w:val="20"/>
          <w:szCs w:val="20"/>
        </w:rPr>
        <w:t xml:space="preserve"> ADMINISTRATION OF LARGE DEDUCITLBE POLICIES IN RECEIVERSHIP</w:t>
      </w:r>
    </w:p>
    <w:p w14:paraId="7A0FA06C" w14:textId="03CDFFA5" w:rsidR="0048044D" w:rsidRPr="00444BEE" w:rsidRDefault="0048044D">
      <w:pPr>
        <w:rPr>
          <w:rFonts w:cs="Times New Roman"/>
          <w:sz w:val="16"/>
          <w:szCs w:val="16"/>
        </w:rPr>
      </w:pPr>
      <w:r w:rsidRPr="00444BEE">
        <w:rPr>
          <w:rFonts w:cs="Times New Roman"/>
          <w:b/>
          <w:sz w:val="16"/>
          <w:szCs w:val="16"/>
        </w:rPr>
        <w:t>Drafting Note:</w:t>
      </w:r>
      <w:r w:rsidRPr="00444BEE">
        <w:rPr>
          <w:rFonts w:cs="Times New Roman"/>
          <w:sz w:val="16"/>
          <w:szCs w:val="16"/>
        </w:rPr>
        <w:t xml:space="preserve"> Having the necessary statutory authority specific to large deductible workers’ compensation products in receiverships is key to the successful resolution of these insurers. There are currently two statutory authority options available, and there are differences across states as to which authority has been adopted: 1) Section 712 of the NAIC </w:t>
      </w:r>
      <w:r w:rsidRPr="00444BEE">
        <w:rPr>
          <w:rFonts w:cs="Times New Roman"/>
          <w:i/>
          <w:iCs/>
          <w:sz w:val="16"/>
          <w:szCs w:val="16"/>
        </w:rPr>
        <w:t>Insurer Receivership Model Act</w:t>
      </w:r>
      <w:r w:rsidRPr="00444BEE">
        <w:rPr>
          <w:rFonts w:cs="Times New Roman"/>
          <w:sz w:val="16"/>
          <w:szCs w:val="16"/>
        </w:rPr>
        <w:t xml:space="preserve"> (#555</w:t>
      </w:r>
      <w:r w:rsidR="00846D82">
        <w:rPr>
          <w:rFonts w:cs="Times New Roman"/>
          <w:sz w:val="16"/>
          <w:szCs w:val="16"/>
        </w:rPr>
        <w:t>—</w:t>
      </w:r>
      <w:r w:rsidR="00C45C20" w:rsidRPr="00444BEE">
        <w:rPr>
          <w:rFonts w:cs="Times New Roman"/>
          <w:sz w:val="16"/>
          <w:szCs w:val="16"/>
        </w:rPr>
        <w:t>IRMA</w:t>
      </w:r>
      <w:r w:rsidRPr="00444BEE">
        <w:rPr>
          <w:rFonts w:cs="Times New Roman"/>
          <w:sz w:val="16"/>
          <w:szCs w:val="16"/>
        </w:rPr>
        <w:t xml:space="preserve">), Administration of Loss Reimbursement Policies; and 2) the National Conference of Insurance Guaranty Funds (NCIGF) Model Large Deductible Legislation, Administration of Large Deductible Policies and Insured </w:t>
      </w:r>
      <w:r w:rsidR="00BB5EB2" w:rsidRPr="00444BEE">
        <w:rPr>
          <w:rFonts w:cs="Times New Roman"/>
          <w:sz w:val="16"/>
          <w:szCs w:val="16"/>
        </w:rPr>
        <w:t xml:space="preserve">Large Deductible </w:t>
      </w:r>
      <w:r w:rsidRPr="00444BEE">
        <w:rPr>
          <w:rFonts w:cs="Times New Roman"/>
          <w:sz w:val="16"/>
          <w:szCs w:val="16"/>
        </w:rPr>
        <w:t xml:space="preserve">Collateral. Both provide statutory guidance that articulates the respective rights and responsibilities of the various parties, which greatly enhance a state’s ability to manage complex large deductible programs in liquidation. Generally, both approaches provide for the collection of reimbursements, resolve disputes over who gets the reimbursements and ensure that the claimants are paid. The provisions in each of the two options generally complement each other, except for conflicting provisions regarding the issue of the ultimate ownership of, and entitlement to, the deductible recoveries and </w:t>
      </w:r>
      <w:bookmarkStart w:id="0" w:name="_Hlk51759249"/>
      <w:r w:rsidR="00444BEE" w:rsidRPr="00444BEE">
        <w:rPr>
          <w:rFonts w:cs="Times New Roman"/>
          <w:sz w:val="16"/>
          <w:szCs w:val="16"/>
        </w:rPr>
        <w:t>l</w:t>
      </w:r>
      <w:r w:rsidR="00BB5EB2" w:rsidRPr="00444BEE">
        <w:rPr>
          <w:rFonts w:cs="Times New Roman"/>
          <w:sz w:val="16"/>
          <w:szCs w:val="16"/>
        </w:rPr>
        <w:t xml:space="preserve">arge </w:t>
      </w:r>
      <w:r w:rsidR="00444BEE" w:rsidRPr="00444BEE">
        <w:rPr>
          <w:rFonts w:cs="Times New Roman"/>
          <w:sz w:val="16"/>
          <w:szCs w:val="16"/>
        </w:rPr>
        <w:t>de</w:t>
      </w:r>
      <w:r w:rsidR="00BB5EB2" w:rsidRPr="00444BEE">
        <w:rPr>
          <w:rFonts w:cs="Times New Roman"/>
          <w:sz w:val="16"/>
          <w:szCs w:val="16"/>
        </w:rPr>
        <w:t xml:space="preserve">ductible </w:t>
      </w:r>
      <w:bookmarkEnd w:id="0"/>
      <w:r w:rsidR="00444BEE" w:rsidRPr="00444BEE">
        <w:rPr>
          <w:rFonts w:cs="Times New Roman"/>
          <w:sz w:val="16"/>
          <w:szCs w:val="16"/>
        </w:rPr>
        <w:t>c</w:t>
      </w:r>
      <w:r w:rsidRPr="00444BEE">
        <w:rPr>
          <w:rFonts w:cs="Times New Roman"/>
          <w:sz w:val="16"/>
          <w:szCs w:val="16"/>
        </w:rPr>
        <w:t xml:space="preserve">ollateral as between the estate and the guaranty </w:t>
      </w:r>
      <w:r w:rsidR="001278B2" w:rsidRPr="00444BEE">
        <w:rPr>
          <w:rFonts w:cs="Times New Roman"/>
          <w:sz w:val="16"/>
          <w:szCs w:val="16"/>
        </w:rPr>
        <w:t>association</w:t>
      </w:r>
      <w:r w:rsidR="001B6A7C" w:rsidRPr="00444BEE">
        <w:rPr>
          <w:rFonts w:cs="Times New Roman"/>
          <w:sz w:val="16"/>
          <w:szCs w:val="16"/>
        </w:rPr>
        <w:t xml:space="preserve"> </w:t>
      </w:r>
      <w:r w:rsidRPr="00444BEE">
        <w:rPr>
          <w:rFonts w:cs="Times New Roman"/>
          <w:sz w:val="16"/>
          <w:szCs w:val="16"/>
        </w:rPr>
        <w:t xml:space="preserve">The issue is whether the guaranty </w:t>
      </w:r>
      <w:r w:rsidR="001278B2" w:rsidRPr="00444BEE">
        <w:rPr>
          <w:rFonts w:cs="Times New Roman"/>
          <w:sz w:val="16"/>
          <w:szCs w:val="16"/>
        </w:rPr>
        <w:t>associations</w:t>
      </w:r>
      <w:r w:rsidRPr="00444BEE">
        <w:rPr>
          <w:rFonts w:cs="Times New Roman"/>
          <w:sz w:val="16"/>
          <w:szCs w:val="16"/>
        </w:rPr>
        <w:t xml:space="preserve">, on behalf of the claimants, are entitled to any deductible reimbursements or whether they are a general estate asset that is shared pro rata by the guaranty </w:t>
      </w:r>
      <w:r w:rsidR="001278B2" w:rsidRPr="00444BEE">
        <w:rPr>
          <w:rFonts w:cs="Times New Roman"/>
          <w:sz w:val="16"/>
          <w:szCs w:val="16"/>
        </w:rPr>
        <w:t xml:space="preserve">associations </w:t>
      </w:r>
      <w:r w:rsidRPr="00444BEE">
        <w:rPr>
          <w:rFonts w:cs="Times New Roman"/>
          <w:sz w:val="16"/>
          <w:szCs w:val="16"/>
        </w:rPr>
        <w:t>and the uncovered claimants.</w:t>
      </w:r>
    </w:p>
    <w:p w14:paraId="448A3FDA" w14:textId="1B77BA96" w:rsidR="0048044D" w:rsidRPr="00BF4B61" w:rsidRDefault="00C96273">
      <w:pPr>
        <w:rPr>
          <w:rFonts w:cs="Times New Roman"/>
        </w:rPr>
      </w:pPr>
      <w:r w:rsidRPr="00444BEE">
        <w:rPr>
          <w:rFonts w:cs="Times New Roman"/>
          <w:sz w:val="16"/>
          <w:szCs w:val="16"/>
        </w:rPr>
        <w:t xml:space="preserve">As of the drafting of this </w:t>
      </w:r>
      <w:r w:rsidR="003672B9">
        <w:rPr>
          <w:rFonts w:cs="Times New Roman"/>
          <w:sz w:val="16"/>
          <w:szCs w:val="16"/>
        </w:rPr>
        <w:t>G</w:t>
      </w:r>
      <w:r w:rsidRPr="00444BEE">
        <w:rPr>
          <w:rFonts w:cs="Times New Roman"/>
          <w:sz w:val="16"/>
          <w:szCs w:val="16"/>
        </w:rPr>
        <w:t>uid</w:t>
      </w:r>
      <w:r w:rsidR="008B21C5" w:rsidRPr="00444BEE">
        <w:rPr>
          <w:rFonts w:cs="Times New Roman"/>
          <w:sz w:val="16"/>
          <w:szCs w:val="16"/>
        </w:rPr>
        <w:t>eline</w:t>
      </w:r>
      <w:r w:rsidRPr="00444BEE">
        <w:rPr>
          <w:rFonts w:cs="Times New Roman"/>
          <w:sz w:val="16"/>
          <w:szCs w:val="16"/>
        </w:rPr>
        <w:t xml:space="preserve">, the NCIGF model approach has been adopted by several states using varying language. However, the NCIGF model has evolved over time based on additional experiences from insolvencies and the NCIGF continues to modify its model as warranted. The </w:t>
      </w:r>
      <w:r w:rsidR="007963DF" w:rsidRPr="00444BEE">
        <w:rPr>
          <w:rFonts w:cs="Times New Roman"/>
          <w:sz w:val="16"/>
          <w:szCs w:val="16"/>
        </w:rPr>
        <w:t xml:space="preserve">NAIC has developed the </w:t>
      </w:r>
      <w:r w:rsidRPr="00444BEE">
        <w:rPr>
          <w:rFonts w:cs="Times New Roman"/>
          <w:sz w:val="16"/>
          <w:szCs w:val="16"/>
        </w:rPr>
        <w:t xml:space="preserve">following </w:t>
      </w:r>
      <w:r w:rsidR="003672B9">
        <w:rPr>
          <w:rFonts w:cs="Times New Roman"/>
          <w:sz w:val="16"/>
          <w:szCs w:val="16"/>
        </w:rPr>
        <w:t>G</w:t>
      </w:r>
      <w:r w:rsidRPr="00444BEE">
        <w:rPr>
          <w:rFonts w:cs="Times New Roman"/>
          <w:sz w:val="16"/>
          <w:szCs w:val="16"/>
        </w:rPr>
        <w:t>uid</w:t>
      </w:r>
      <w:r w:rsidR="008B21C5" w:rsidRPr="00444BEE">
        <w:rPr>
          <w:rFonts w:cs="Times New Roman"/>
          <w:sz w:val="16"/>
          <w:szCs w:val="16"/>
        </w:rPr>
        <w:t>eline</w:t>
      </w:r>
      <w:r w:rsidRPr="00444BEE">
        <w:rPr>
          <w:rFonts w:cs="Times New Roman"/>
          <w:sz w:val="16"/>
          <w:szCs w:val="16"/>
        </w:rPr>
        <w:t xml:space="preserve"> </w:t>
      </w:r>
      <w:r w:rsidR="009E0F1A" w:rsidRPr="00444BEE">
        <w:rPr>
          <w:rFonts w:cs="Times New Roman"/>
          <w:sz w:val="16"/>
          <w:szCs w:val="16"/>
        </w:rPr>
        <w:t xml:space="preserve">based largely </w:t>
      </w:r>
      <w:r w:rsidRPr="00444BEE">
        <w:rPr>
          <w:rFonts w:cs="Times New Roman"/>
          <w:sz w:val="16"/>
          <w:szCs w:val="16"/>
        </w:rPr>
        <w:t xml:space="preserve">on the principles </w:t>
      </w:r>
      <w:r w:rsidR="009E0F1A" w:rsidRPr="00444BEE">
        <w:rPr>
          <w:rFonts w:cs="Times New Roman"/>
          <w:sz w:val="16"/>
          <w:szCs w:val="16"/>
        </w:rPr>
        <w:t xml:space="preserve">and structure </w:t>
      </w:r>
      <w:r w:rsidRPr="00444BEE">
        <w:rPr>
          <w:rFonts w:cs="Times New Roman"/>
          <w:sz w:val="16"/>
          <w:szCs w:val="16"/>
        </w:rPr>
        <w:t xml:space="preserve">of the NCIGF model with certain modifications made by the NAIC Large Deductible </w:t>
      </w:r>
      <w:r w:rsidR="008B21C5" w:rsidRPr="00444BEE">
        <w:rPr>
          <w:rFonts w:cs="Times New Roman"/>
          <w:sz w:val="16"/>
          <w:szCs w:val="16"/>
        </w:rPr>
        <w:t xml:space="preserve">Workers’ Compensation (E) </w:t>
      </w:r>
      <w:r w:rsidRPr="00444BEE">
        <w:rPr>
          <w:rFonts w:cs="Times New Roman"/>
          <w:sz w:val="16"/>
          <w:szCs w:val="16"/>
        </w:rPr>
        <w:t>Working Group</w:t>
      </w:r>
      <w:r w:rsidR="008B21C5" w:rsidRPr="00444BEE">
        <w:rPr>
          <w:rFonts w:cs="Times New Roman"/>
          <w:sz w:val="16"/>
          <w:szCs w:val="16"/>
        </w:rPr>
        <w:t xml:space="preserve"> of the Receivership and Insolvency (E) Task Force</w:t>
      </w:r>
      <w:r w:rsidRPr="00444BEE">
        <w:rPr>
          <w:rFonts w:cs="Times New Roman"/>
          <w:sz w:val="16"/>
          <w:szCs w:val="16"/>
        </w:rPr>
        <w:t>.</w:t>
      </w:r>
      <w:r w:rsidR="00F45985" w:rsidRPr="00F45985">
        <w:rPr>
          <w:sz w:val="16"/>
          <w:szCs w:val="16"/>
        </w:rPr>
        <w:t xml:space="preserve"> </w:t>
      </w:r>
      <w:r w:rsidR="00F45985" w:rsidRPr="005622A6">
        <w:rPr>
          <w:sz w:val="16"/>
          <w:szCs w:val="16"/>
        </w:rPr>
        <w:t>The following statutory language is not an amendment to the NAIC receivership models but is intended as a Guideline for use by states</w:t>
      </w:r>
      <w:r w:rsidR="00F45985">
        <w:rPr>
          <w:sz w:val="16"/>
          <w:szCs w:val="16"/>
        </w:rPr>
        <w:t xml:space="preserve"> as an alternative to IRMA Section 712, Administration of Loss Reimbursement Policies.</w:t>
      </w:r>
    </w:p>
    <w:p w14:paraId="06C06856" w14:textId="2FFCFA0D" w:rsidR="00A14533" w:rsidRPr="00444BEE" w:rsidRDefault="00A14533" w:rsidP="00F45985">
      <w:pPr>
        <w:jc w:val="center"/>
        <w:rPr>
          <w:rFonts w:cs="Times New Roman"/>
          <w:b/>
          <w:sz w:val="20"/>
          <w:szCs w:val="20"/>
        </w:rPr>
      </w:pPr>
      <w:r w:rsidRPr="00444BEE">
        <w:rPr>
          <w:rFonts w:cs="Times New Roman"/>
          <w:b/>
          <w:sz w:val="20"/>
          <w:szCs w:val="20"/>
        </w:rPr>
        <w:t>Administration of Large Deductible Policies</w:t>
      </w:r>
      <w:r w:rsidR="0042500C">
        <w:rPr>
          <w:rFonts w:cs="Times New Roman"/>
          <w:b/>
          <w:sz w:val="20"/>
          <w:szCs w:val="20"/>
        </w:rPr>
        <w:t xml:space="preserve"> in Receivership</w:t>
      </w:r>
      <w:r w:rsidRPr="00444BEE">
        <w:rPr>
          <w:rFonts w:cs="Times New Roman"/>
          <w:b/>
          <w:sz w:val="20"/>
          <w:szCs w:val="20"/>
        </w:rPr>
        <w:t xml:space="preserve"> </w:t>
      </w:r>
    </w:p>
    <w:p w14:paraId="1E6F726D" w14:textId="51F0A4B6" w:rsidR="00A14533" w:rsidRPr="00444BEE" w:rsidRDefault="00A14533" w:rsidP="00A14533">
      <w:pPr>
        <w:rPr>
          <w:rFonts w:cs="Times New Roman"/>
          <w:sz w:val="20"/>
          <w:szCs w:val="20"/>
        </w:rPr>
      </w:pPr>
      <w:r w:rsidRPr="00444BEE">
        <w:rPr>
          <w:rFonts w:cs="Times New Roman"/>
          <w:sz w:val="20"/>
          <w:szCs w:val="20"/>
        </w:rPr>
        <w:t xml:space="preserve">This </w:t>
      </w:r>
      <w:r w:rsidR="00685E31">
        <w:rPr>
          <w:rFonts w:cs="Times New Roman"/>
          <w:sz w:val="20"/>
          <w:szCs w:val="20"/>
        </w:rPr>
        <w:t>Guideline</w:t>
      </w:r>
      <w:r w:rsidRPr="00444BEE">
        <w:rPr>
          <w:rFonts w:cs="Times New Roman"/>
          <w:sz w:val="20"/>
          <w:szCs w:val="20"/>
        </w:rPr>
        <w:t xml:space="preserve"> shall apply to workers’ compensation large deductible policies issued by an insurer subject to delinquency proceedings under </w:t>
      </w:r>
      <w:r w:rsidR="008B21C5" w:rsidRPr="00444BEE">
        <w:rPr>
          <w:rFonts w:cs="Times New Roman"/>
          <w:sz w:val="20"/>
          <w:szCs w:val="20"/>
        </w:rPr>
        <w:t>[</w:t>
      </w:r>
      <w:r w:rsidR="002E14DF">
        <w:rPr>
          <w:rFonts w:cs="Times New Roman"/>
          <w:sz w:val="20"/>
          <w:szCs w:val="20"/>
        </w:rPr>
        <w:t xml:space="preserve">insert </w:t>
      </w:r>
      <w:r w:rsidR="002778D3" w:rsidRPr="00860F8B">
        <w:rPr>
          <w:rFonts w:eastAsia="Calibri" w:cs="Times New Roman"/>
          <w:sz w:val="20"/>
          <w:szCs w:val="20"/>
        </w:rPr>
        <w:t xml:space="preserve">cite </w:t>
      </w:r>
      <w:r w:rsidR="002E14DF">
        <w:rPr>
          <w:rFonts w:eastAsia="Calibri" w:cs="Times New Roman"/>
          <w:sz w:val="20"/>
          <w:szCs w:val="20"/>
        </w:rPr>
        <w:t xml:space="preserve">to </w:t>
      </w:r>
      <w:r w:rsidR="002778D3" w:rsidRPr="00860F8B">
        <w:rPr>
          <w:rFonts w:eastAsia="Calibri" w:cs="Times New Roman"/>
          <w:sz w:val="20"/>
          <w:szCs w:val="20"/>
        </w:rPr>
        <w:t>state</w:t>
      </w:r>
      <w:r w:rsidR="002E14DF">
        <w:rPr>
          <w:rFonts w:eastAsia="Calibri" w:cs="Times New Roman"/>
          <w:sz w:val="20"/>
          <w:szCs w:val="20"/>
        </w:rPr>
        <w:t>’s</w:t>
      </w:r>
      <w:r w:rsidR="002778D3" w:rsidRPr="00860F8B">
        <w:rPr>
          <w:rFonts w:eastAsia="Calibri" w:cs="Times New Roman"/>
          <w:sz w:val="20"/>
          <w:szCs w:val="20"/>
        </w:rPr>
        <w:t xml:space="preserve"> </w:t>
      </w:r>
      <w:r w:rsidR="002778D3">
        <w:rPr>
          <w:rFonts w:eastAsia="Calibri" w:cs="Times New Roman"/>
          <w:sz w:val="20"/>
          <w:szCs w:val="20"/>
        </w:rPr>
        <w:t>receivership</w:t>
      </w:r>
      <w:r w:rsidR="002E14DF">
        <w:rPr>
          <w:rFonts w:eastAsia="Calibri" w:cs="Times New Roman"/>
          <w:sz w:val="20"/>
          <w:szCs w:val="20"/>
        </w:rPr>
        <w:t xml:space="preserve"> statute</w:t>
      </w:r>
      <w:r w:rsidR="008B21C5" w:rsidRPr="00444BEE">
        <w:rPr>
          <w:rFonts w:cs="Times New Roman"/>
          <w:sz w:val="20"/>
          <w:szCs w:val="20"/>
        </w:rPr>
        <w:t>]</w:t>
      </w:r>
      <w:r w:rsidR="007440D5" w:rsidRPr="00444BEE">
        <w:rPr>
          <w:rFonts w:cs="Times New Roman"/>
          <w:sz w:val="20"/>
          <w:szCs w:val="20"/>
        </w:rPr>
        <w:t>.</w:t>
      </w:r>
      <w:r w:rsidR="00685E31">
        <w:rPr>
          <w:rFonts w:cs="Times New Roman"/>
          <w:sz w:val="20"/>
          <w:szCs w:val="20"/>
        </w:rPr>
        <w:t xml:space="preserve"> </w:t>
      </w:r>
      <w:r w:rsidRPr="00444BEE">
        <w:rPr>
          <w:rFonts w:cs="Times New Roman"/>
          <w:sz w:val="20"/>
          <w:szCs w:val="20"/>
        </w:rPr>
        <w:t xml:space="preserve">Large deductible policies shall be administered in accordance with their terms, except to the extent such terms conflict with this </w:t>
      </w:r>
      <w:r w:rsidR="00685E31">
        <w:rPr>
          <w:rFonts w:cs="Times New Roman"/>
          <w:sz w:val="20"/>
          <w:szCs w:val="20"/>
        </w:rPr>
        <w:t>Guideline</w:t>
      </w:r>
      <w:r w:rsidRPr="00444BEE">
        <w:rPr>
          <w:rFonts w:cs="Times New Roman"/>
          <w:sz w:val="20"/>
          <w:szCs w:val="20"/>
        </w:rPr>
        <w:t>.</w:t>
      </w:r>
      <w:r w:rsidR="007A776E" w:rsidRPr="00444BEE">
        <w:rPr>
          <w:rFonts w:cs="Times New Roman"/>
          <w:sz w:val="20"/>
          <w:szCs w:val="20"/>
        </w:rPr>
        <w:t xml:space="preserve"> </w:t>
      </w:r>
      <w:r w:rsidR="00F05BE7" w:rsidRPr="00444BEE">
        <w:rPr>
          <w:rFonts w:cs="Times New Roman"/>
          <w:sz w:val="20"/>
          <w:szCs w:val="20"/>
        </w:rPr>
        <w:t xml:space="preserve">This </w:t>
      </w:r>
      <w:r w:rsidR="00685E31">
        <w:rPr>
          <w:rFonts w:cs="Times New Roman"/>
          <w:sz w:val="20"/>
          <w:szCs w:val="20"/>
        </w:rPr>
        <w:t>Guideline</w:t>
      </w:r>
      <w:r w:rsidR="007A776E" w:rsidRPr="00444BEE">
        <w:rPr>
          <w:rFonts w:cs="Times New Roman"/>
          <w:sz w:val="20"/>
          <w:szCs w:val="20"/>
        </w:rPr>
        <w:t xml:space="preserve"> </w:t>
      </w:r>
      <w:r w:rsidR="00F05BE7" w:rsidRPr="00444BEE">
        <w:rPr>
          <w:rFonts w:cs="Times New Roman"/>
          <w:sz w:val="20"/>
          <w:szCs w:val="20"/>
        </w:rPr>
        <w:t xml:space="preserve">does not apply to policies where the insurer </w:t>
      </w:r>
      <w:r w:rsidR="00A06B34" w:rsidRPr="00444BEE">
        <w:rPr>
          <w:rFonts w:cs="Times New Roman"/>
          <w:sz w:val="20"/>
          <w:szCs w:val="20"/>
        </w:rPr>
        <w:t xml:space="preserve">has no liability </w:t>
      </w:r>
      <w:r w:rsidR="00F05BE7" w:rsidRPr="00444BEE">
        <w:rPr>
          <w:rFonts w:cs="Times New Roman"/>
          <w:sz w:val="20"/>
          <w:szCs w:val="20"/>
        </w:rPr>
        <w:t xml:space="preserve">for the </w:t>
      </w:r>
      <w:r w:rsidR="00A06B34" w:rsidRPr="00444BEE">
        <w:rPr>
          <w:rFonts w:cs="Times New Roman"/>
          <w:sz w:val="20"/>
          <w:szCs w:val="20"/>
        </w:rPr>
        <w:t xml:space="preserve">portion of a claim that is </w:t>
      </w:r>
      <w:r w:rsidR="00F05BE7" w:rsidRPr="00444BEE">
        <w:rPr>
          <w:rFonts w:cs="Times New Roman"/>
          <w:sz w:val="20"/>
          <w:szCs w:val="20"/>
        </w:rPr>
        <w:t xml:space="preserve">within </w:t>
      </w:r>
      <w:r w:rsidR="00A06B34" w:rsidRPr="00444BEE">
        <w:rPr>
          <w:rFonts w:cs="Times New Roman"/>
          <w:sz w:val="20"/>
          <w:szCs w:val="20"/>
        </w:rPr>
        <w:t xml:space="preserve">the </w:t>
      </w:r>
      <w:r w:rsidR="00F05BE7" w:rsidRPr="00444BEE">
        <w:rPr>
          <w:rFonts w:cs="Times New Roman"/>
          <w:sz w:val="20"/>
          <w:szCs w:val="20"/>
        </w:rPr>
        <w:t xml:space="preserve">deductible </w:t>
      </w:r>
      <w:r w:rsidR="00A06B34" w:rsidRPr="00444BEE">
        <w:rPr>
          <w:rFonts w:cs="Times New Roman"/>
          <w:sz w:val="20"/>
          <w:szCs w:val="20"/>
        </w:rPr>
        <w:t>or self-insured retention</w:t>
      </w:r>
      <w:r w:rsidR="00F05BE7" w:rsidRPr="00444BEE">
        <w:rPr>
          <w:rFonts w:cs="Times New Roman"/>
          <w:sz w:val="20"/>
          <w:szCs w:val="20"/>
        </w:rPr>
        <w:t>.</w:t>
      </w:r>
    </w:p>
    <w:p w14:paraId="2E83862C" w14:textId="5B978786" w:rsidR="00685E31" w:rsidRPr="00685E31" w:rsidRDefault="00A14533" w:rsidP="00685E31">
      <w:pPr>
        <w:pStyle w:val="ListParagraph"/>
        <w:numPr>
          <w:ilvl w:val="0"/>
          <w:numId w:val="3"/>
        </w:numPr>
        <w:ind w:left="720"/>
        <w:rPr>
          <w:rFonts w:cs="Times New Roman"/>
          <w:sz w:val="20"/>
          <w:szCs w:val="20"/>
        </w:rPr>
      </w:pPr>
      <w:r w:rsidRPr="00685E31">
        <w:rPr>
          <w:rFonts w:cs="Times New Roman"/>
          <w:sz w:val="20"/>
          <w:szCs w:val="20"/>
        </w:rPr>
        <w:t xml:space="preserve">Definitions. </w:t>
      </w:r>
    </w:p>
    <w:p w14:paraId="40EA93A4" w14:textId="77777777" w:rsidR="00685E31" w:rsidRDefault="00685E31" w:rsidP="00685E31">
      <w:pPr>
        <w:pStyle w:val="ListParagraph"/>
        <w:ind w:left="1080"/>
        <w:rPr>
          <w:rFonts w:cs="Times New Roman"/>
          <w:sz w:val="20"/>
          <w:szCs w:val="20"/>
        </w:rPr>
      </w:pPr>
    </w:p>
    <w:p w14:paraId="34858881" w14:textId="17EBB72E" w:rsidR="00A14533" w:rsidRPr="00685E31" w:rsidRDefault="00A14533" w:rsidP="00685E31">
      <w:pPr>
        <w:pStyle w:val="ListParagraph"/>
        <w:rPr>
          <w:rFonts w:cs="Times New Roman"/>
          <w:sz w:val="20"/>
          <w:szCs w:val="20"/>
        </w:rPr>
      </w:pPr>
      <w:r w:rsidRPr="00685E31">
        <w:rPr>
          <w:rFonts w:cs="Times New Roman"/>
          <w:sz w:val="20"/>
          <w:szCs w:val="20"/>
        </w:rPr>
        <w:t xml:space="preserve">For purposes of this </w:t>
      </w:r>
      <w:r w:rsidR="00685E31">
        <w:rPr>
          <w:rFonts w:cs="Times New Roman"/>
          <w:sz w:val="20"/>
          <w:szCs w:val="20"/>
        </w:rPr>
        <w:t>Guideline</w:t>
      </w:r>
      <w:r w:rsidRPr="00685E31">
        <w:rPr>
          <w:rFonts w:cs="Times New Roman"/>
          <w:sz w:val="20"/>
          <w:szCs w:val="20"/>
        </w:rPr>
        <w:t>:</w:t>
      </w:r>
    </w:p>
    <w:p w14:paraId="457CF1DD" w14:textId="3AB49874" w:rsidR="00991D24" w:rsidRPr="00444BEE" w:rsidRDefault="00A14533" w:rsidP="002778D3">
      <w:pPr>
        <w:ind w:left="1440" w:hanging="720"/>
        <w:rPr>
          <w:rFonts w:cs="Times New Roman"/>
          <w:sz w:val="20"/>
          <w:szCs w:val="20"/>
        </w:rPr>
      </w:pPr>
      <w:r w:rsidRPr="00444BEE">
        <w:rPr>
          <w:rFonts w:cs="Times New Roman"/>
          <w:sz w:val="20"/>
          <w:szCs w:val="20"/>
        </w:rPr>
        <w:t>(1)</w:t>
      </w:r>
      <w:r w:rsidR="00167D20" w:rsidRPr="00444BEE">
        <w:rPr>
          <w:rFonts w:cs="Times New Roman"/>
          <w:sz w:val="20"/>
          <w:szCs w:val="20"/>
        </w:rPr>
        <w:tab/>
      </w:r>
      <w:r w:rsidRPr="00444BEE">
        <w:rPr>
          <w:rFonts w:cs="Times New Roman"/>
          <w:sz w:val="20"/>
          <w:szCs w:val="20"/>
        </w:rPr>
        <w:t>“Large deductible policy” means any combination of one or more workers</w:t>
      </w:r>
      <w:r w:rsidR="00BF763D" w:rsidRPr="00444BEE">
        <w:rPr>
          <w:rFonts w:cs="Times New Roman"/>
          <w:sz w:val="20"/>
          <w:szCs w:val="20"/>
        </w:rPr>
        <w:t>’</w:t>
      </w:r>
      <w:r w:rsidRPr="00444BEE">
        <w:rPr>
          <w:rFonts w:cs="Times New Roman"/>
          <w:sz w:val="20"/>
          <w:szCs w:val="20"/>
        </w:rPr>
        <w:t xml:space="preserve"> compensation policies and </w:t>
      </w:r>
      <w:r w:rsidR="00A671AD" w:rsidRPr="00444BEE">
        <w:rPr>
          <w:rFonts w:cs="Times New Roman"/>
          <w:sz w:val="20"/>
          <w:szCs w:val="20"/>
        </w:rPr>
        <w:t>endorsements and</w:t>
      </w:r>
      <w:r w:rsidRPr="00444BEE">
        <w:rPr>
          <w:rFonts w:cs="Times New Roman"/>
          <w:sz w:val="20"/>
          <w:szCs w:val="20"/>
        </w:rPr>
        <w:t xml:space="preserve"> contracts or security agreements entered into between an insured and the insurer in which the insured has agreed with the insurer to:</w:t>
      </w:r>
    </w:p>
    <w:p w14:paraId="090D1624" w14:textId="5AA04576" w:rsidR="00516214" w:rsidRPr="00444BEE" w:rsidRDefault="00A14533" w:rsidP="002778D3">
      <w:pPr>
        <w:ind w:left="2160" w:hanging="720"/>
        <w:rPr>
          <w:rFonts w:cs="Times New Roman"/>
          <w:sz w:val="20"/>
          <w:szCs w:val="20"/>
        </w:rPr>
      </w:pPr>
      <w:r w:rsidRPr="00444BEE">
        <w:rPr>
          <w:rFonts w:cs="Times New Roman"/>
          <w:sz w:val="20"/>
          <w:szCs w:val="20"/>
        </w:rPr>
        <w:t>(a)</w:t>
      </w:r>
      <w:r w:rsidR="00516214" w:rsidRPr="00444BEE">
        <w:rPr>
          <w:rFonts w:cs="Times New Roman"/>
          <w:sz w:val="20"/>
          <w:szCs w:val="20"/>
        </w:rPr>
        <w:tab/>
      </w:r>
      <w:proofErr w:type="gramStart"/>
      <w:r w:rsidRPr="00444BEE">
        <w:rPr>
          <w:rFonts w:cs="Times New Roman"/>
          <w:sz w:val="20"/>
          <w:szCs w:val="20"/>
        </w:rPr>
        <w:t>Pay directly</w:t>
      </w:r>
      <w:proofErr w:type="gramEnd"/>
      <w:r w:rsidRPr="00444BEE">
        <w:rPr>
          <w:rFonts w:cs="Times New Roman"/>
          <w:sz w:val="20"/>
          <w:szCs w:val="20"/>
        </w:rPr>
        <w:t xml:space="preserve"> the initial portion of any claim </w:t>
      </w:r>
      <w:r w:rsidR="00315DA5" w:rsidRPr="00444BEE">
        <w:rPr>
          <w:rFonts w:cs="Times New Roman"/>
          <w:sz w:val="20"/>
          <w:szCs w:val="20"/>
        </w:rPr>
        <w:t xml:space="preserve">covered </w:t>
      </w:r>
      <w:r w:rsidRPr="00444BEE">
        <w:rPr>
          <w:rFonts w:cs="Times New Roman"/>
          <w:sz w:val="20"/>
          <w:szCs w:val="20"/>
        </w:rPr>
        <w:t>under the policy up to a specified dollar amount</w:t>
      </w:r>
      <w:r w:rsidR="00315DA5" w:rsidRPr="00444BEE">
        <w:rPr>
          <w:rFonts w:cs="Times New Roman"/>
          <w:sz w:val="20"/>
          <w:szCs w:val="20"/>
        </w:rPr>
        <w:t xml:space="preserve"> which the insurer would otherwise be obligated to pay</w:t>
      </w:r>
      <w:r w:rsidRPr="00444BEE">
        <w:rPr>
          <w:rFonts w:cs="Times New Roman"/>
          <w:sz w:val="20"/>
          <w:szCs w:val="20"/>
        </w:rPr>
        <w:t>, or the expenses related to any claim; or</w:t>
      </w:r>
    </w:p>
    <w:p w14:paraId="0A99ECF8" w14:textId="741C7C14" w:rsidR="00A14533" w:rsidRPr="00444BEE" w:rsidRDefault="00A14533" w:rsidP="002778D3">
      <w:pPr>
        <w:ind w:left="2160" w:hanging="720"/>
        <w:rPr>
          <w:rFonts w:cs="Times New Roman"/>
          <w:sz w:val="20"/>
          <w:szCs w:val="20"/>
        </w:rPr>
      </w:pPr>
      <w:r w:rsidRPr="00444BEE">
        <w:rPr>
          <w:rFonts w:cs="Times New Roman"/>
          <w:sz w:val="20"/>
          <w:szCs w:val="20"/>
        </w:rPr>
        <w:t>(b)</w:t>
      </w:r>
      <w:r w:rsidR="004C6F5F" w:rsidRPr="00444BEE">
        <w:rPr>
          <w:rFonts w:cs="Times New Roman"/>
          <w:sz w:val="20"/>
          <w:szCs w:val="20"/>
        </w:rPr>
        <w:tab/>
      </w:r>
      <w:r w:rsidRPr="00444BEE">
        <w:rPr>
          <w:rFonts w:cs="Times New Roman"/>
          <w:sz w:val="20"/>
          <w:szCs w:val="20"/>
        </w:rPr>
        <w:t>Reimburse the insurer for its payment of any claim or related expenses under the policy up to the specified dollar amount of the deductible.</w:t>
      </w:r>
    </w:p>
    <w:p w14:paraId="127C2D3E" w14:textId="49681C0E" w:rsidR="006C1F2A" w:rsidRPr="00444BEE" w:rsidRDefault="00A14533" w:rsidP="002778D3">
      <w:pPr>
        <w:ind w:left="1440"/>
        <w:rPr>
          <w:rFonts w:cs="Times New Roman"/>
          <w:sz w:val="20"/>
          <w:szCs w:val="20"/>
        </w:rPr>
      </w:pPr>
      <w:r w:rsidRPr="00444BEE">
        <w:rPr>
          <w:rFonts w:cs="Times New Roman"/>
          <w:sz w:val="20"/>
          <w:szCs w:val="20"/>
        </w:rPr>
        <w:t>The term “large deductible policy” includes policies which contain an aggregate limit on the insured’s liability for all deductible claims</w:t>
      </w:r>
      <w:r w:rsidR="002F3B53" w:rsidRPr="00444BEE">
        <w:rPr>
          <w:rFonts w:cs="Times New Roman"/>
          <w:sz w:val="20"/>
          <w:szCs w:val="20"/>
        </w:rPr>
        <w:t>,</w:t>
      </w:r>
      <w:r w:rsidRPr="00444BEE">
        <w:rPr>
          <w:rFonts w:cs="Times New Roman"/>
          <w:sz w:val="20"/>
          <w:szCs w:val="20"/>
        </w:rPr>
        <w:t xml:space="preserve"> a per</w:t>
      </w:r>
      <w:r w:rsidR="00AE7713" w:rsidRPr="00444BEE">
        <w:rPr>
          <w:rFonts w:cs="Times New Roman"/>
          <w:sz w:val="20"/>
          <w:szCs w:val="20"/>
        </w:rPr>
        <w:t>-</w:t>
      </w:r>
      <w:r w:rsidRPr="00444BEE">
        <w:rPr>
          <w:rFonts w:cs="Times New Roman"/>
          <w:sz w:val="20"/>
          <w:szCs w:val="20"/>
        </w:rPr>
        <w:t>claim deductible limit</w:t>
      </w:r>
      <w:r w:rsidR="002F3B53" w:rsidRPr="00444BEE">
        <w:rPr>
          <w:rFonts w:cs="Times New Roman"/>
          <w:sz w:val="20"/>
          <w:szCs w:val="20"/>
        </w:rPr>
        <w:t xml:space="preserve"> or both</w:t>
      </w:r>
      <w:r w:rsidRPr="00444BEE">
        <w:rPr>
          <w:rFonts w:cs="Times New Roman"/>
          <w:sz w:val="20"/>
          <w:szCs w:val="20"/>
        </w:rPr>
        <w:t>. The primary purpose and distinguishing characteristic of a large deductible policy is the shifting of a portion of the ultimate financial responsibility under the large deductible policy to pay claims from the insurer to the insured, even though the obligation to initially pay claims may remain with the insurer</w:t>
      </w:r>
      <w:r w:rsidR="002647C7" w:rsidRPr="00444BEE">
        <w:rPr>
          <w:rFonts w:cs="Times New Roman"/>
          <w:sz w:val="20"/>
          <w:szCs w:val="20"/>
        </w:rPr>
        <w:t xml:space="preserve">, and the insurer remains liable to claimants </w:t>
      </w:r>
      <w:r w:rsidR="007F35AD" w:rsidRPr="00444BEE">
        <w:rPr>
          <w:rFonts w:cs="Times New Roman"/>
          <w:sz w:val="20"/>
          <w:szCs w:val="20"/>
        </w:rPr>
        <w:t>in the event the insured fails to fulfill its payment or reimbursement obligations</w:t>
      </w:r>
      <w:r w:rsidRPr="00444BEE">
        <w:rPr>
          <w:rFonts w:cs="Times New Roman"/>
          <w:sz w:val="20"/>
          <w:szCs w:val="20"/>
        </w:rPr>
        <w:t xml:space="preserve"> </w:t>
      </w:r>
    </w:p>
    <w:p w14:paraId="1177DD59" w14:textId="7FCF82A7" w:rsidR="002F3B53" w:rsidRPr="00444BEE" w:rsidRDefault="006C1F2A" w:rsidP="00444BEE">
      <w:pPr>
        <w:rPr>
          <w:rFonts w:cs="Times New Roman"/>
          <w:sz w:val="16"/>
          <w:szCs w:val="16"/>
        </w:rPr>
      </w:pPr>
      <w:r w:rsidRPr="00444BEE">
        <w:rPr>
          <w:rFonts w:cs="Times New Roman"/>
          <w:b/>
          <w:bCs/>
          <w:sz w:val="16"/>
          <w:szCs w:val="16"/>
        </w:rPr>
        <w:t>Drafting Note:</w:t>
      </w:r>
      <w:r w:rsidR="00685E31">
        <w:rPr>
          <w:rFonts w:cs="Times New Roman"/>
          <w:sz w:val="16"/>
          <w:szCs w:val="16"/>
        </w:rPr>
        <w:t xml:space="preserve"> </w:t>
      </w:r>
      <w:r w:rsidRPr="00444BEE">
        <w:rPr>
          <w:rFonts w:cs="Times New Roman"/>
          <w:sz w:val="16"/>
          <w:szCs w:val="16"/>
        </w:rPr>
        <w:t xml:space="preserve">States may wish to establish a minimum dollar deductible threshold for application of this statute based on local conditions. </w:t>
      </w:r>
      <w:r w:rsidR="002F3B53" w:rsidRPr="00444BEE">
        <w:rPr>
          <w:rFonts w:cs="Times New Roman"/>
          <w:sz w:val="16"/>
          <w:szCs w:val="16"/>
        </w:rPr>
        <w:t xml:space="preserve">Because the payment of the entire amount of the claim remains the unconditional obligation of the insurer, the insured’s loss reimbursement obligation should not be treated as a “deductible” for the purpose of any applicable exclusion from guaranty </w:t>
      </w:r>
      <w:r w:rsidRPr="00444BEE">
        <w:rPr>
          <w:rFonts w:cs="Times New Roman"/>
          <w:sz w:val="16"/>
          <w:szCs w:val="16"/>
        </w:rPr>
        <w:t xml:space="preserve">association </w:t>
      </w:r>
      <w:r w:rsidR="002F3B53" w:rsidRPr="00444BEE">
        <w:rPr>
          <w:rFonts w:cs="Times New Roman"/>
          <w:sz w:val="16"/>
          <w:szCs w:val="16"/>
        </w:rPr>
        <w:t>coverage, even though these policies are commonly referred to as “large deductible policies.”</w:t>
      </w:r>
    </w:p>
    <w:p w14:paraId="014AD116" w14:textId="2910F4D6" w:rsidR="00FF5C92" w:rsidRPr="00444BEE" w:rsidRDefault="00A14533" w:rsidP="002778D3">
      <w:pPr>
        <w:ind w:left="1440"/>
        <w:rPr>
          <w:rFonts w:cs="Times New Roman"/>
          <w:sz w:val="20"/>
          <w:szCs w:val="20"/>
        </w:rPr>
      </w:pPr>
      <w:r w:rsidRPr="00444BEE">
        <w:rPr>
          <w:rFonts w:cs="Times New Roman"/>
          <w:sz w:val="20"/>
          <w:szCs w:val="20"/>
        </w:rPr>
        <w:t xml:space="preserve">Large deductible policies do not include policies, endorsements or agreements which provide that the initial portion of any covered claim shall be self-insured and further that the insurer shall have no payment obligation within the self-insured retention. Large deductible policies also do not include policies that provide for retrospectively rated premium payments by the insured or reinsurance arrangements or agreements, except to the extent such </w:t>
      </w:r>
      <w:r w:rsidR="00BF10F5" w:rsidRPr="00444BEE">
        <w:rPr>
          <w:rFonts w:cs="Times New Roman"/>
          <w:sz w:val="20"/>
          <w:szCs w:val="20"/>
        </w:rPr>
        <w:t xml:space="preserve">reinsurance </w:t>
      </w:r>
      <w:r w:rsidRPr="00444BEE">
        <w:rPr>
          <w:rFonts w:cs="Times New Roman"/>
          <w:sz w:val="20"/>
          <w:szCs w:val="20"/>
        </w:rPr>
        <w:t xml:space="preserve">arrangements or agreements </w:t>
      </w:r>
      <w:r w:rsidR="00F75CF1" w:rsidRPr="00444BEE">
        <w:rPr>
          <w:rFonts w:cs="Times New Roman"/>
          <w:sz w:val="20"/>
          <w:szCs w:val="20"/>
        </w:rPr>
        <w:t xml:space="preserve">are </w:t>
      </w:r>
      <w:r w:rsidR="009D1504" w:rsidRPr="00444BEE">
        <w:rPr>
          <w:rFonts w:cs="Times New Roman"/>
          <w:sz w:val="20"/>
          <w:szCs w:val="20"/>
        </w:rPr>
        <w:t>put in place</w:t>
      </w:r>
      <w:r w:rsidR="00F75CF1" w:rsidRPr="00444BEE">
        <w:rPr>
          <w:rFonts w:cs="Times New Roman"/>
          <w:sz w:val="20"/>
          <w:szCs w:val="20"/>
        </w:rPr>
        <w:t xml:space="preserve"> as security for the policyholder’s large deductible obligations</w:t>
      </w:r>
      <w:r w:rsidR="004637A2" w:rsidRPr="00444BEE">
        <w:rPr>
          <w:rFonts w:cs="Times New Roman"/>
          <w:sz w:val="20"/>
          <w:szCs w:val="20"/>
        </w:rPr>
        <w:t>.</w:t>
      </w:r>
    </w:p>
    <w:p w14:paraId="5910907B" w14:textId="0A8D71B0" w:rsidR="00A14533" w:rsidRPr="00444BEE" w:rsidRDefault="00A14533" w:rsidP="002778D3">
      <w:pPr>
        <w:ind w:left="1440" w:hanging="720"/>
        <w:rPr>
          <w:rFonts w:cs="Times New Roman"/>
          <w:sz w:val="20"/>
          <w:szCs w:val="20"/>
        </w:rPr>
      </w:pPr>
      <w:r w:rsidRPr="00444BEE">
        <w:rPr>
          <w:rFonts w:cs="Times New Roman"/>
          <w:sz w:val="20"/>
          <w:szCs w:val="20"/>
        </w:rPr>
        <w:t>(2)</w:t>
      </w:r>
      <w:r w:rsidR="00167D20" w:rsidRPr="00444BEE">
        <w:rPr>
          <w:rFonts w:cs="Times New Roman"/>
          <w:sz w:val="20"/>
          <w:szCs w:val="20"/>
        </w:rPr>
        <w:tab/>
      </w:r>
      <w:r w:rsidRPr="00444BEE">
        <w:rPr>
          <w:rFonts w:cs="Times New Roman"/>
          <w:sz w:val="20"/>
          <w:szCs w:val="20"/>
        </w:rPr>
        <w:t xml:space="preserve">“Deductible claim” means any </w:t>
      </w:r>
      <w:r w:rsidR="00CF3CD9" w:rsidRPr="00444BEE">
        <w:rPr>
          <w:rFonts w:cs="Times New Roman"/>
          <w:sz w:val="20"/>
          <w:szCs w:val="20"/>
        </w:rPr>
        <w:t xml:space="preserve">allowed </w:t>
      </w:r>
      <w:r w:rsidRPr="00444BEE">
        <w:rPr>
          <w:rFonts w:cs="Times New Roman"/>
          <w:sz w:val="20"/>
          <w:szCs w:val="20"/>
        </w:rPr>
        <w:t xml:space="preserve">claim, including a claim for loss and defense and cost containment expense (unless such expenses are excluded), under a large deductible policy </w:t>
      </w:r>
      <w:r w:rsidR="00F75CF1" w:rsidRPr="00444BEE">
        <w:rPr>
          <w:rFonts w:cs="Times New Roman"/>
          <w:sz w:val="20"/>
          <w:szCs w:val="20"/>
        </w:rPr>
        <w:t>to the extent it</w:t>
      </w:r>
      <w:r w:rsidRPr="00444BEE">
        <w:rPr>
          <w:rFonts w:cs="Times New Roman"/>
          <w:sz w:val="20"/>
          <w:szCs w:val="20"/>
        </w:rPr>
        <w:t xml:space="preserve"> is within the deductible.</w:t>
      </w:r>
      <w:r w:rsidR="00895BB9" w:rsidRPr="00444BEE">
        <w:rPr>
          <w:rFonts w:cs="Times New Roman"/>
          <w:sz w:val="20"/>
          <w:szCs w:val="20"/>
        </w:rPr>
        <w:t xml:space="preserve"> </w:t>
      </w:r>
    </w:p>
    <w:p w14:paraId="6B83AB41" w14:textId="0B4DF996" w:rsidR="00A14533" w:rsidRPr="00444BEE" w:rsidRDefault="00A14533" w:rsidP="0042500C">
      <w:pPr>
        <w:ind w:left="1440" w:hanging="720"/>
        <w:rPr>
          <w:rFonts w:cs="Times New Roman"/>
          <w:sz w:val="20"/>
          <w:szCs w:val="20"/>
        </w:rPr>
      </w:pPr>
      <w:r w:rsidRPr="00444BEE">
        <w:rPr>
          <w:rFonts w:cs="Times New Roman"/>
          <w:sz w:val="20"/>
          <w:szCs w:val="20"/>
        </w:rPr>
        <w:lastRenderedPageBreak/>
        <w:t>(3)</w:t>
      </w:r>
      <w:r w:rsidR="00167D20" w:rsidRPr="00444BEE">
        <w:rPr>
          <w:rFonts w:cs="Times New Roman"/>
          <w:sz w:val="20"/>
          <w:szCs w:val="20"/>
        </w:rPr>
        <w:tab/>
      </w:r>
      <w:r w:rsidRPr="00444BEE">
        <w:rPr>
          <w:rFonts w:cs="Times New Roman"/>
          <w:sz w:val="20"/>
          <w:szCs w:val="20"/>
        </w:rPr>
        <w:t>“</w:t>
      </w:r>
      <w:r w:rsidR="00BF10F5" w:rsidRPr="00444BEE">
        <w:rPr>
          <w:rFonts w:cs="Times New Roman"/>
          <w:sz w:val="20"/>
          <w:szCs w:val="20"/>
        </w:rPr>
        <w:t xml:space="preserve">Large </w:t>
      </w:r>
      <w:r w:rsidR="00444BEE" w:rsidRPr="00444BEE">
        <w:rPr>
          <w:rFonts w:cs="Times New Roman"/>
          <w:sz w:val="20"/>
          <w:szCs w:val="20"/>
        </w:rPr>
        <w:t>d</w:t>
      </w:r>
      <w:r w:rsidR="00BF10F5" w:rsidRPr="00444BEE">
        <w:rPr>
          <w:rFonts w:cs="Times New Roman"/>
          <w:sz w:val="20"/>
          <w:szCs w:val="20"/>
        </w:rPr>
        <w:t xml:space="preserve">eductible </w:t>
      </w:r>
      <w:r w:rsidR="00444BEE" w:rsidRPr="00444BEE">
        <w:rPr>
          <w:rFonts w:cs="Times New Roman"/>
          <w:sz w:val="20"/>
          <w:szCs w:val="20"/>
        </w:rPr>
        <w:t>c</w:t>
      </w:r>
      <w:r w:rsidRPr="00444BEE">
        <w:rPr>
          <w:rFonts w:cs="Times New Roman"/>
          <w:sz w:val="20"/>
          <w:szCs w:val="20"/>
        </w:rPr>
        <w:t xml:space="preserve">ollateral” means any cash, letters of credit, surety bond, or any other form of security posted by the insured, or by a captive insurer or reinsurer, to secure the insured’s obligation under the large deductible policy to pay deductible claims or to reimburse the insurer for deductible claim payments. </w:t>
      </w:r>
      <w:r w:rsidR="00A62FA2" w:rsidRPr="00444BEE">
        <w:rPr>
          <w:rFonts w:cs="Times New Roman"/>
          <w:sz w:val="20"/>
          <w:szCs w:val="20"/>
        </w:rPr>
        <w:t xml:space="preserve">Large </w:t>
      </w:r>
      <w:r w:rsidR="00444BEE" w:rsidRPr="00444BEE">
        <w:rPr>
          <w:rFonts w:cs="Times New Roman"/>
          <w:sz w:val="20"/>
          <w:szCs w:val="20"/>
        </w:rPr>
        <w:t>d</w:t>
      </w:r>
      <w:r w:rsidR="00A62FA2" w:rsidRPr="00444BEE">
        <w:rPr>
          <w:rFonts w:cs="Times New Roman"/>
          <w:sz w:val="20"/>
          <w:szCs w:val="20"/>
        </w:rPr>
        <w:t xml:space="preserve">eductible </w:t>
      </w:r>
      <w:r w:rsidR="00444BEE" w:rsidRPr="00444BEE">
        <w:rPr>
          <w:rFonts w:cs="Times New Roman"/>
          <w:sz w:val="20"/>
          <w:szCs w:val="20"/>
        </w:rPr>
        <w:t>c</w:t>
      </w:r>
      <w:r w:rsidRPr="00444BEE">
        <w:rPr>
          <w:rFonts w:cs="Times New Roman"/>
          <w:sz w:val="20"/>
          <w:szCs w:val="20"/>
        </w:rPr>
        <w:t>ollateral may also secure an insured’s obligation to reimburse or pay to the insurer as may be required for other secured obligations.</w:t>
      </w:r>
      <w:r w:rsidR="00895BB9" w:rsidRPr="00444BEE">
        <w:rPr>
          <w:rFonts w:cs="Times New Roman"/>
          <w:sz w:val="20"/>
          <w:szCs w:val="20"/>
        </w:rPr>
        <w:t xml:space="preserve"> </w:t>
      </w:r>
    </w:p>
    <w:p w14:paraId="354DBE05" w14:textId="496CB7CC" w:rsidR="00A14533" w:rsidRPr="00444BEE" w:rsidRDefault="00A14533" w:rsidP="002778D3">
      <w:pPr>
        <w:ind w:left="1440" w:hanging="720"/>
        <w:rPr>
          <w:rFonts w:cs="Times New Roman"/>
          <w:sz w:val="20"/>
          <w:szCs w:val="20"/>
        </w:rPr>
      </w:pPr>
      <w:r w:rsidRPr="00444BEE">
        <w:rPr>
          <w:rFonts w:cs="Times New Roman"/>
          <w:sz w:val="20"/>
          <w:szCs w:val="20"/>
        </w:rPr>
        <w:t>(4)</w:t>
      </w:r>
      <w:r w:rsidR="00457A01" w:rsidRPr="00444BEE">
        <w:rPr>
          <w:rFonts w:cs="Times New Roman"/>
          <w:sz w:val="20"/>
          <w:szCs w:val="20"/>
        </w:rPr>
        <w:tab/>
      </w:r>
      <w:r w:rsidRPr="00444BEE">
        <w:rPr>
          <w:rFonts w:cs="Times New Roman"/>
          <w:sz w:val="20"/>
          <w:szCs w:val="20"/>
        </w:rPr>
        <w:t xml:space="preserve">“Commercially </w:t>
      </w:r>
      <w:r w:rsidR="00444BEE" w:rsidRPr="00444BEE">
        <w:rPr>
          <w:rFonts w:cs="Times New Roman"/>
          <w:sz w:val="20"/>
          <w:szCs w:val="20"/>
        </w:rPr>
        <w:t>r</w:t>
      </w:r>
      <w:r w:rsidRPr="00444BEE">
        <w:rPr>
          <w:rFonts w:cs="Times New Roman"/>
          <w:sz w:val="20"/>
          <w:szCs w:val="20"/>
        </w:rPr>
        <w:t>easonable” means to act in good faith using prevailing industry practices and making all reasonable efforts considering the facts and circumstances of the matter.</w:t>
      </w:r>
    </w:p>
    <w:p w14:paraId="027FA4C1" w14:textId="2BE542E4" w:rsidR="00A14533" w:rsidRPr="00444BEE" w:rsidRDefault="00A14533" w:rsidP="002778D3">
      <w:pPr>
        <w:ind w:left="1440" w:hanging="720"/>
        <w:rPr>
          <w:rFonts w:cs="Times New Roman"/>
          <w:sz w:val="20"/>
          <w:szCs w:val="20"/>
        </w:rPr>
      </w:pPr>
      <w:r w:rsidRPr="00444BEE">
        <w:rPr>
          <w:rFonts w:cs="Times New Roman"/>
          <w:sz w:val="20"/>
          <w:szCs w:val="20"/>
        </w:rPr>
        <w:t>(5)</w:t>
      </w:r>
      <w:r w:rsidR="00457A01" w:rsidRPr="00444BEE">
        <w:rPr>
          <w:rFonts w:cs="Times New Roman"/>
          <w:sz w:val="20"/>
          <w:szCs w:val="20"/>
        </w:rPr>
        <w:tab/>
      </w:r>
      <w:r w:rsidRPr="00444BEE">
        <w:rPr>
          <w:rFonts w:cs="Times New Roman"/>
          <w:sz w:val="20"/>
          <w:szCs w:val="20"/>
        </w:rPr>
        <w:t>“Other secured obligations” means obligations of an insured to an insurer other than those under a large deductible policy, such as those under a reinsurance agreement or other agreement involving retrospective premium obligations the performance of which is secured by</w:t>
      </w:r>
      <w:r w:rsidR="00BB5EB2" w:rsidRPr="00444BEE">
        <w:rPr>
          <w:rFonts w:cs="Times New Roman"/>
          <w:sz w:val="20"/>
          <w:szCs w:val="20"/>
        </w:rPr>
        <w:t xml:space="preserve"> </w:t>
      </w:r>
      <w:r w:rsidR="00444BEE" w:rsidRPr="00444BEE">
        <w:rPr>
          <w:rFonts w:cs="Times New Roman"/>
          <w:sz w:val="20"/>
          <w:szCs w:val="20"/>
        </w:rPr>
        <w:t>l</w:t>
      </w:r>
      <w:r w:rsidR="00BB5EB2" w:rsidRPr="00444BEE">
        <w:rPr>
          <w:rFonts w:cs="Times New Roman"/>
          <w:sz w:val="20"/>
          <w:szCs w:val="20"/>
        </w:rPr>
        <w:t xml:space="preserve">arge </w:t>
      </w:r>
      <w:r w:rsidR="00444BEE" w:rsidRPr="00444BEE">
        <w:rPr>
          <w:rFonts w:cs="Times New Roman"/>
          <w:sz w:val="20"/>
          <w:szCs w:val="20"/>
        </w:rPr>
        <w:t>d</w:t>
      </w:r>
      <w:r w:rsidR="00BB5EB2" w:rsidRPr="00444BEE">
        <w:rPr>
          <w:rFonts w:cs="Times New Roman"/>
          <w:sz w:val="20"/>
          <w:szCs w:val="20"/>
        </w:rPr>
        <w:t>eductible</w:t>
      </w:r>
      <w:r w:rsidRPr="00444BEE">
        <w:rPr>
          <w:rFonts w:cs="Times New Roman"/>
          <w:sz w:val="20"/>
          <w:szCs w:val="20"/>
        </w:rPr>
        <w:t xml:space="preserve"> </w:t>
      </w:r>
      <w:r w:rsidR="00444BEE" w:rsidRPr="00444BEE">
        <w:rPr>
          <w:rFonts w:cs="Times New Roman"/>
          <w:sz w:val="20"/>
          <w:szCs w:val="20"/>
        </w:rPr>
        <w:t>c</w:t>
      </w:r>
      <w:r w:rsidRPr="00444BEE">
        <w:rPr>
          <w:rFonts w:cs="Times New Roman"/>
          <w:sz w:val="20"/>
          <w:szCs w:val="20"/>
        </w:rPr>
        <w:t>ollateral that also secures an insured’s obligations under a large deductible policy.</w:t>
      </w:r>
    </w:p>
    <w:p w14:paraId="6B1E949A" w14:textId="77777777" w:rsidR="002A07E1" w:rsidRPr="00444BEE" w:rsidRDefault="002A07E1" w:rsidP="002778D3">
      <w:pPr>
        <w:keepNext/>
        <w:ind w:left="720" w:hanging="720"/>
        <w:rPr>
          <w:rFonts w:cs="Times New Roman"/>
          <w:sz w:val="20"/>
          <w:szCs w:val="20"/>
        </w:rPr>
      </w:pPr>
      <w:r w:rsidRPr="00444BEE">
        <w:rPr>
          <w:rFonts w:cs="Times New Roman"/>
          <w:sz w:val="20"/>
          <w:szCs w:val="20"/>
        </w:rPr>
        <w:t>B.</w:t>
      </w:r>
      <w:r w:rsidRPr="00444BEE">
        <w:rPr>
          <w:rFonts w:cs="Times New Roman"/>
          <w:sz w:val="20"/>
          <w:szCs w:val="20"/>
        </w:rPr>
        <w:tab/>
        <w:t>Handling of Large Deductible Claims.</w:t>
      </w:r>
    </w:p>
    <w:p w14:paraId="0F37C4D2" w14:textId="77777777" w:rsidR="002A07E1" w:rsidRPr="00444BEE" w:rsidRDefault="002A07E1" w:rsidP="002778D3">
      <w:pPr>
        <w:ind w:left="720"/>
        <w:rPr>
          <w:rFonts w:cs="Times New Roman"/>
          <w:sz w:val="20"/>
          <w:szCs w:val="20"/>
        </w:rPr>
      </w:pPr>
      <w:r w:rsidRPr="00444BEE">
        <w:rPr>
          <w:rFonts w:cs="Times New Roman"/>
          <w:sz w:val="20"/>
          <w:szCs w:val="20"/>
        </w:rPr>
        <w:t>Unless otherwise agreed by the responsible guaranty association, all large deductible claims that are also “covered claims” as defined by the applicable guaranty association law, including those that may have been funded by an insured before liquidation, shall be turned over to the guaranty association for handling.</w:t>
      </w:r>
    </w:p>
    <w:p w14:paraId="69865CEA" w14:textId="102128F5" w:rsidR="002A07E1" w:rsidRPr="00444BEE" w:rsidRDefault="002A07E1" w:rsidP="002778D3">
      <w:pPr>
        <w:ind w:left="1440" w:hanging="720"/>
        <w:rPr>
          <w:rFonts w:cs="Times New Roman"/>
          <w:sz w:val="20"/>
          <w:szCs w:val="20"/>
        </w:rPr>
      </w:pPr>
      <w:r w:rsidRPr="00444BEE">
        <w:rPr>
          <w:rFonts w:cs="Times New Roman"/>
          <w:sz w:val="20"/>
          <w:szCs w:val="20"/>
        </w:rPr>
        <w:t>(1)</w:t>
      </w:r>
      <w:r w:rsidRPr="00444BEE">
        <w:rPr>
          <w:rFonts w:cs="Times New Roman"/>
          <w:sz w:val="20"/>
          <w:szCs w:val="20"/>
        </w:rPr>
        <w:tab/>
        <w:t xml:space="preserve">If a deductible claim is not covered by any guaranty association, the receiver shall draw on available </w:t>
      </w:r>
      <w:r w:rsidR="00444BEE" w:rsidRPr="00444BEE">
        <w:rPr>
          <w:rFonts w:cs="Times New Roman"/>
          <w:sz w:val="20"/>
          <w:szCs w:val="20"/>
        </w:rPr>
        <w:t>l</w:t>
      </w:r>
      <w:r w:rsidR="00BB5EB2" w:rsidRPr="00444BEE">
        <w:rPr>
          <w:rFonts w:cs="Times New Roman"/>
          <w:sz w:val="20"/>
          <w:szCs w:val="20"/>
        </w:rPr>
        <w:t xml:space="preserve">arge </w:t>
      </w:r>
      <w:r w:rsidR="00444BEE" w:rsidRPr="00444BEE">
        <w:rPr>
          <w:rFonts w:cs="Times New Roman"/>
          <w:sz w:val="20"/>
          <w:szCs w:val="20"/>
        </w:rPr>
        <w:t>d</w:t>
      </w:r>
      <w:r w:rsidR="00BB5EB2" w:rsidRPr="00444BEE">
        <w:rPr>
          <w:rFonts w:cs="Times New Roman"/>
          <w:sz w:val="20"/>
          <w:szCs w:val="20"/>
        </w:rPr>
        <w:t xml:space="preserve">eductible </w:t>
      </w:r>
      <w:r w:rsidR="00444BEE" w:rsidRPr="00444BEE">
        <w:rPr>
          <w:rFonts w:cs="Times New Roman"/>
          <w:sz w:val="20"/>
          <w:szCs w:val="20"/>
        </w:rPr>
        <w:t>c</w:t>
      </w:r>
      <w:r w:rsidRPr="00444BEE">
        <w:rPr>
          <w:rFonts w:cs="Times New Roman"/>
          <w:sz w:val="20"/>
          <w:szCs w:val="20"/>
        </w:rPr>
        <w:t xml:space="preserve">ollateral to pay the claim; or make other arrangements with the insured to ensure the </w:t>
      </w:r>
      <w:r w:rsidR="009E0F1A" w:rsidRPr="00444BEE">
        <w:rPr>
          <w:rFonts w:cs="Times New Roman"/>
          <w:sz w:val="20"/>
          <w:szCs w:val="20"/>
        </w:rPr>
        <w:t>timely payment</w:t>
      </w:r>
      <w:r w:rsidRPr="00444BEE">
        <w:rPr>
          <w:rFonts w:cs="Times New Roman"/>
          <w:sz w:val="20"/>
          <w:szCs w:val="20"/>
        </w:rPr>
        <w:t xml:space="preserve"> of the claim. The receiver shall pay the claim promptly</w:t>
      </w:r>
      <w:r w:rsidR="005C250A" w:rsidRPr="00444BEE">
        <w:rPr>
          <w:rFonts w:cs="Times New Roman"/>
          <w:sz w:val="20"/>
          <w:szCs w:val="20"/>
        </w:rPr>
        <w:t xml:space="preserve"> from the </w:t>
      </w:r>
      <w:r w:rsidR="00444BEE" w:rsidRPr="00444BEE">
        <w:rPr>
          <w:rFonts w:cs="Times New Roman"/>
          <w:sz w:val="20"/>
          <w:szCs w:val="20"/>
        </w:rPr>
        <w:t>l</w:t>
      </w:r>
      <w:r w:rsidR="00BB5EB2" w:rsidRPr="00444BEE">
        <w:rPr>
          <w:rFonts w:cs="Times New Roman"/>
          <w:sz w:val="20"/>
          <w:szCs w:val="20"/>
        </w:rPr>
        <w:t xml:space="preserve">arge </w:t>
      </w:r>
      <w:r w:rsidR="00444BEE" w:rsidRPr="00444BEE">
        <w:rPr>
          <w:rFonts w:cs="Times New Roman"/>
          <w:sz w:val="20"/>
          <w:szCs w:val="20"/>
        </w:rPr>
        <w:t>d</w:t>
      </w:r>
      <w:r w:rsidR="00BB5EB2" w:rsidRPr="00444BEE">
        <w:rPr>
          <w:rFonts w:cs="Times New Roman"/>
          <w:sz w:val="20"/>
          <w:szCs w:val="20"/>
        </w:rPr>
        <w:t xml:space="preserve">eductible </w:t>
      </w:r>
      <w:r w:rsidR="00444BEE" w:rsidRPr="00444BEE">
        <w:rPr>
          <w:rFonts w:cs="Times New Roman"/>
          <w:sz w:val="20"/>
          <w:szCs w:val="20"/>
        </w:rPr>
        <w:t>c</w:t>
      </w:r>
      <w:r w:rsidR="005C250A" w:rsidRPr="00444BEE">
        <w:rPr>
          <w:rFonts w:cs="Times New Roman"/>
          <w:sz w:val="20"/>
          <w:szCs w:val="20"/>
        </w:rPr>
        <w:t>ollateral</w:t>
      </w:r>
      <w:r w:rsidRPr="00444BEE">
        <w:rPr>
          <w:rFonts w:cs="Times New Roman"/>
          <w:sz w:val="20"/>
          <w:szCs w:val="20"/>
        </w:rPr>
        <w:t xml:space="preserve"> unless the insured pays the claim directly or there is no available</w:t>
      </w:r>
      <w:r w:rsidR="00BB5EB2" w:rsidRPr="00444BEE">
        <w:rPr>
          <w:rFonts w:cs="Times New Roman"/>
          <w:sz w:val="20"/>
          <w:szCs w:val="20"/>
        </w:rPr>
        <w:t xml:space="preserve"> </w:t>
      </w:r>
      <w:r w:rsidR="00444BEE" w:rsidRPr="00444BEE">
        <w:rPr>
          <w:rFonts w:cs="Times New Roman"/>
          <w:sz w:val="20"/>
          <w:szCs w:val="20"/>
        </w:rPr>
        <w:t>l</w:t>
      </w:r>
      <w:r w:rsidR="00BB5EB2" w:rsidRPr="00444BEE">
        <w:rPr>
          <w:rFonts w:cs="Times New Roman"/>
          <w:sz w:val="20"/>
          <w:szCs w:val="20"/>
        </w:rPr>
        <w:t xml:space="preserve">arge </w:t>
      </w:r>
      <w:r w:rsidR="00444BEE" w:rsidRPr="00444BEE">
        <w:rPr>
          <w:rFonts w:cs="Times New Roman"/>
          <w:sz w:val="20"/>
          <w:szCs w:val="20"/>
        </w:rPr>
        <w:t>d</w:t>
      </w:r>
      <w:r w:rsidR="00BB5EB2" w:rsidRPr="00444BEE">
        <w:rPr>
          <w:rFonts w:cs="Times New Roman"/>
          <w:sz w:val="20"/>
          <w:szCs w:val="20"/>
        </w:rPr>
        <w:t>eductible</w:t>
      </w:r>
      <w:r w:rsidRPr="00444BEE">
        <w:rPr>
          <w:rFonts w:cs="Times New Roman"/>
          <w:sz w:val="20"/>
          <w:szCs w:val="20"/>
        </w:rPr>
        <w:t xml:space="preserve"> </w:t>
      </w:r>
      <w:r w:rsidR="00444BEE" w:rsidRPr="00444BEE">
        <w:rPr>
          <w:rFonts w:cs="Times New Roman"/>
          <w:sz w:val="20"/>
          <w:szCs w:val="20"/>
        </w:rPr>
        <w:t>c</w:t>
      </w:r>
      <w:r w:rsidRPr="00444BEE">
        <w:rPr>
          <w:rFonts w:cs="Times New Roman"/>
          <w:sz w:val="20"/>
          <w:szCs w:val="20"/>
        </w:rPr>
        <w:t>ollateral</w:t>
      </w:r>
      <w:r w:rsidR="006D2B5C" w:rsidRPr="00444BEE">
        <w:rPr>
          <w:rFonts w:cs="Times New Roman"/>
          <w:sz w:val="20"/>
          <w:szCs w:val="20"/>
        </w:rPr>
        <w:t>.</w:t>
      </w:r>
    </w:p>
    <w:p w14:paraId="62A778CA" w14:textId="751A6AB1" w:rsidR="002A07E1" w:rsidRPr="00444BEE" w:rsidRDefault="002A07E1" w:rsidP="002778D3">
      <w:pPr>
        <w:ind w:left="1440" w:hanging="720"/>
        <w:rPr>
          <w:rFonts w:cs="Times New Roman"/>
          <w:sz w:val="20"/>
          <w:szCs w:val="20"/>
        </w:rPr>
      </w:pPr>
      <w:r w:rsidRPr="00444BEE">
        <w:rPr>
          <w:rFonts w:cs="Times New Roman"/>
          <w:sz w:val="20"/>
          <w:szCs w:val="20"/>
        </w:rPr>
        <w:t>(2)</w:t>
      </w:r>
      <w:r w:rsidRPr="00444BEE">
        <w:rPr>
          <w:rFonts w:cs="Times New Roman"/>
          <w:sz w:val="20"/>
          <w:szCs w:val="20"/>
        </w:rPr>
        <w:tab/>
      </w:r>
      <w:r w:rsidR="002F7896" w:rsidRPr="00444BEE">
        <w:rPr>
          <w:rFonts w:cs="Times New Roman"/>
          <w:sz w:val="20"/>
          <w:szCs w:val="20"/>
        </w:rPr>
        <w:t xml:space="preserve">Deductible claims paid by the insured or by the receiver in accordance with this </w:t>
      </w:r>
      <w:r w:rsidR="001C78EF">
        <w:rPr>
          <w:rFonts w:cs="Times New Roman"/>
          <w:sz w:val="20"/>
          <w:szCs w:val="20"/>
        </w:rPr>
        <w:t>Guideline</w:t>
      </w:r>
      <w:r w:rsidR="002F7896" w:rsidRPr="00444BEE">
        <w:rPr>
          <w:rFonts w:cs="Times New Roman"/>
          <w:sz w:val="20"/>
          <w:szCs w:val="20"/>
        </w:rPr>
        <w:t xml:space="preserve"> shall not be treated </w:t>
      </w:r>
      <w:r w:rsidR="00FF0016" w:rsidRPr="00444BEE">
        <w:rPr>
          <w:rFonts w:cs="Times New Roman"/>
          <w:sz w:val="20"/>
          <w:szCs w:val="20"/>
        </w:rPr>
        <w:t>as distributions</w:t>
      </w:r>
      <w:r w:rsidR="002F7896" w:rsidRPr="00444BEE">
        <w:rPr>
          <w:rFonts w:cs="Times New Roman"/>
          <w:sz w:val="20"/>
          <w:szCs w:val="20"/>
        </w:rPr>
        <w:t xml:space="preserve"> of estate assets under [</w:t>
      </w:r>
      <w:r w:rsidR="002E14DF">
        <w:rPr>
          <w:rFonts w:cs="Times New Roman"/>
          <w:sz w:val="20"/>
          <w:szCs w:val="20"/>
        </w:rPr>
        <w:t>i</w:t>
      </w:r>
      <w:r w:rsidR="002F7896" w:rsidRPr="00444BEE">
        <w:rPr>
          <w:rFonts w:cs="Times New Roman"/>
          <w:sz w:val="20"/>
          <w:szCs w:val="20"/>
        </w:rPr>
        <w:t xml:space="preserve">nsert </w:t>
      </w:r>
      <w:r w:rsidR="002E14DF">
        <w:rPr>
          <w:rFonts w:cs="Times New Roman"/>
          <w:sz w:val="20"/>
          <w:szCs w:val="20"/>
        </w:rPr>
        <w:t xml:space="preserve">cite to </w:t>
      </w:r>
      <w:r w:rsidR="002F7896" w:rsidRPr="00444BEE">
        <w:rPr>
          <w:rFonts w:cs="Times New Roman"/>
          <w:sz w:val="20"/>
          <w:szCs w:val="20"/>
        </w:rPr>
        <w:t>state</w:t>
      </w:r>
      <w:r w:rsidR="002E14DF">
        <w:rPr>
          <w:rFonts w:cs="Times New Roman"/>
          <w:sz w:val="20"/>
          <w:szCs w:val="20"/>
        </w:rPr>
        <w:t>’s</w:t>
      </w:r>
      <w:r w:rsidR="002F7896" w:rsidRPr="00444BEE">
        <w:rPr>
          <w:rFonts w:cs="Times New Roman"/>
          <w:sz w:val="20"/>
          <w:szCs w:val="20"/>
        </w:rPr>
        <w:t xml:space="preserve"> liquidation priority distribution statute]. </w:t>
      </w:r>
      <w:r w:rsidRPr="00444BEE">
        <w:rPr>
          <w:rFonts w:cs="Times New Roman"/>
          <w:sz w:val="20"/>
          <w:szCs w:val="20"/>
        </w:rPr>
        <w:t xml:space="preserve">To the extent the insured, or a third-party administrator on behalf of the insured, pays the deductible claim, pursuant to an agreement by the guaranty association or otherwise, the insured’s payment of a deductible claim in whole or in part will extinguish the obligations, if any, of the receiver and/or any guaranty association to pay </w:t>
      </w:r>
      <w:r w:rsidR="001C5D9A" w:rsidRPr="00444BEE">
        <w:rPr>
          <w:rFonts w:cs="Times New Roman"/>
          <w:sz w:val="20"/>
          <w:szCs w:val="20"/>
        </w:rPr>
        <w:t>that</w:t>
      </w:r>
      <w:r w:rsidRPr="00444BEE">
        <w:rPr>
          <w:rFonts w:cs="Times New Roman"/>
          <w:sz w:val="20"/>
          <w:szCs w:val="20"/>
        </w:rPr>
        <w:t xml:space="preserve"> claim or that portion of the claim. No credit or charge for an imputed or constructive distribution of any kind shall be made against the receiver or a guaranty association </w:t>
      </w:r>
      <w:proofErr w:type="gramStart"/>
      <w:r w:rsidRPr="00444BEE">
        <w:rPr>
          <w:rFonts w:cs="Times New Roman"/>
          <w:sz w:val="20"/>
          <w:szCs w:val="20"/>
        </w:rPr>
        <w:t>on the basis of</w:t>
      </w:r>
      <w:proofErr w:type="gramEnd"/>
      <w:r w:rsidRPr="00444BEE">
        <w:rPr>
          <w:rFonts w:cs="Times New Roman"/>
          <w:sz w:val="20"/>
          <w:szCs w:val="20"/>
        </w:rPr>
        <w:t xml:space="preserve"> an insured’s payment of a deductible claim. </w:t>
      </w:r>
    </w:p>
    <w:p w14:paraId="4334B272" w14:textId="4305826C" w:rsidR="0008244F" w:rsidRPr="00444BEE" w:rsidRDefault="00444BEE" w:rsidP="0008244F">
      <w:pPr>
        <w:rPr>
          <w:rFonts w:cs="Times New Roman"/>
          <w:sz w:val="16"/>
          <w:szCs w:val="16"/>
        </w:rPr>
      </w:pPr>
      <w:r w:rsidRPr="00444BEE">
        <w:rPr>
          <w:rFonts w:cs="Times New Roman"/>
          <w:b/>
          <w:bCs/>
          <w:sz w:val="16"/>
          <w:szCs w:val="16"/>
        </w:rPr>
        <w:t>Drafting Note</w:t>
      </w:r>
      <w:r w:rsidR="0008244F" w:rsidRPr="00444BEE">
        <w:rPr>
          <w:rFonts w:cs="Times New Roman"/>
          <w:b/>
          <w:bCs/>
          <w:sz w:val="16"/>
          <w:szCs w:val="16"/>
        </w:rPr>
        <w:t>:</w:t>
      </w:r>
      <w:r w:rsidR="00685E31">
        <w:rPr>
          <w:rFonts w:cs="Times New Roman"/>
          <w:sz w:val="16"/>
          <w:szCs w:val="16"/>
        </w:rPr>
        <w:t xml:space="preserve"> </w:t>
      </w:r>
      <w:r w:rsidR="0008244F" w:rsidRPr="00444BEE">
        <w:rPr>
          <w:rFonts w:cs="Times New Roman"/>
          <w:sz w:val="16"/>
          <w:szCs w:val="16"/>
        </w:rPr>
        <w:t>This provision addresses so called “orphan claims,” which are situations where, because of variations in state law or for other reasons, claims generally covered by the guaranty fund system are not provided such protection. States should take steps, through statutory revision or otherwise, to avoid orphan claims, especially for workers’ compensation insurance. However, if such claims do exist, this provision permits the receiver to utilize available</w:t>
      </w:r>
      <w:r w:rsidR="00BB5EB2" w:rsidRPr="00444BEE">
        <w:rPr>
          <w:rFonts w:cs="Times New Roman"/>
          <w:sz w:val="16"/>
          <w:szCs w:val="16"/>
        </w:rPr>
        <w:t xml:space="preserve"> </w:t>
      </w:r>
      <w:r w:rsidRPr="00444BEE">
        <w:rPr>
          <w:rFonts w:cs="Times New Roman"/>
          <w:sz w:val="16"/>
          <w:szCs w:val="16"/>
        </w:rPr>
        <w:t>l</w:t>
      </w:r>
      <w:r w:rsidR="00BB5EB2" w:rsidRPr="00444BEE">
        <w:rPr>
          <w:rFonts w:cs="Times New Roman"/>
          <w:sz w:val="16"/>
          <w:szCs w:val="16"/>
        </w:rPr>
        <w:t xml:space="preserve">arge </w:t>
      </w:r>
      <w:r w:rsidRPr="00444BEE">
        <w:rPr>
          <w:rFonts w:cs="Times New Roman"/>
          <w:sz w:val="16"/>
          <w:szCs w:val="16"/>
        </w:rPr>
        <w:t>d</w:t>
      </w:r>
      <w:r w:rsidR="00BB5EB2" w:rsidRPr="00444BEE">
        <w:rPr>
          <w:rFonts w:cs="Times New Roman"/>
          <w:sz w:val="16"/>
          <w:szCs w:val="16"/>
        </w:rPr>
        <w:t>eductible</w:t>
      </w:r>
      <w:r w:rsidR="0008244F" w:rsidRPr="00444BEE">
        <w:rPr>
          <w:rFonts w:cs="Times New Roman"/>
          <w:sz w:val="16"/>
          <w:szCs w:val="16"/>
        </w:rPr>
        <w:t xml:space="preserve"> </w:t>
      </w:r>
      <w:r w:rsidRPr="00444BEE">
        <w:rPr>
          <w:rFonts w:cs="Times New Roman"/>
          <w:sz w:val="16"/>
          <w:szCs w:val="16"/>
        </w:rPr>
        <w:t>c</w:t>
      </w:r>
      <w:r w:rsidR="0008244F" w:rsidRPr="00444BEE">
        <w:rPr>
          <w:rFonts w:cs="Times New Roman"/>
          <w:sz w:val="16"/>
          <w:szCs w:val="16"/>
        </w:rPr>
        <w:t>ollateral, or other funds provided by the employer, to ensure that they continue to be paid. Alternative language that states may consider is as follows:</w:t>
      </w:r>
      <w:r w:rsidR="00685E31">
        <w:rPr>
          <w:rFonts w:cs="Times New Roman"/>
          <w:sz w:val="16"/>
          <w:szCs w:val="16"/>
        </w:rPr>
        <w:t xml:space="preserve"> </w:t>
      </w:r>
      <w:r w:rsidR="0008244F" w:rsidRPr="00444BEE">
        <w:rPr>
          <w:rFonts w:cs="Times New Roman"/>
          <w:sz w:val="16"/>
          <w:szCs w:val="16"/>
        </w:rPr>
        <w:t>“In cases where a deductible claim is not a guaranty association covered claim and the claimant has no other remedy either from the employer or other resources available in a state, the receiver may pay the claim to the extent of the deductible with available</w:t>
      </w:r>
      <w:r w:rsidR="00685E31">
        <w:rPr>
          <w:rFonts w:cs="Times New Roman"/>
          <w:sz w:val="16"/>
          <w:szCs w:val="16"/>
        </w:rPr>
        <w:t xml:space="preserve"> </w:t>
      </w:r>
      <w:r w:rsidR="00BB5EB2" w:rsidRPr="00444BEE">
        <w:rPr>
          <w:rFonts w:cs="Times New Roman"/>
          <w:sz w:val="16"/>
          <w:szCs w:val="16"/>
        </w:rPr>
        <w:t xml:space="preserve">Large </w:t>
      </w:r>
      <w:r w:rsidRPr="00444BEE">
        <w:rPr>
          <w:rFonts w:cs="Times New Roman"/>
          <w:sz w:val="16"/>
          <w:szCs w:val="16"/>
        </w:rPr>
        <w:t>d</w:t>
      </w:r>
      <w:r w:rsidR="00BB5EB2" w:rsidRPr="00444BEE">
        <w:rPr>
          <w:rFonts w:cs="Times New Roman"/>
          <w:sz w:val="16"/>
          <w:szCs w:val="16"/>
        </w:rPr>
        <w:t xml:space="preserve">eductible </w:t>
      </w:r>
      <w:r w:rsidRPr="00444BEE">
        <w:rPr>
          <w:rFonts w:cs="Times New Roman"/>
          <w:sz w:val="16"/>
          <w:szCs w:val="16"/>
        </w:rPr>
        <w:t>c</w:t>
      </w:r>
      <w:r w:rsidR="0008244F" w:rsidRPr="00444BEE">
        <w:rPr>
          <w:rFonts w:cs="Times New Roman"/>
          <w:sz w:val="16"/>
          <w:szCs w:val="16"/>
        </w:rPr>
        <w:t xml:space="preserve">ollateral as described in subsection E(2) below.” </w:t>
      </w:r>
    </w:p>
    <w:p w14:paraId="6F23FEAC" w14:textId="68073F6E" w:rsidR="00A14533" w:rsidRPr="002778D3" w:rsidRDefault="00A14533" w:rsidP="002778D3">
      <w:pPr>
        <w:keepNext/>
        <w:ind w:left="720" w:hanging="720"/>
        <w:rPr>
          <w:rFonts w:cs="Times New Roman"/>
          <w:sz w:val="20"/>
          <w:szCs w:val="20"/>
        </w:rPr>
      </w:pPr>
      <w:r w:rsidRPr="002778D3">
        <w:rPr>
          <w:rFonts w:cs="Times New Roman"/>
          <w:sz w:val="20"/>
          <w:szCs w:val="20"/>
        </w:rPr>
        <w:t>C.</w:t>
      </w:r>
      <w:r w:rsidR="00FB3FED" w:rsidRPr="002778D3">
        <w:rPr>
          <w:rFonts w:cs="Times New Roman"/>
          <w:sz w:val="20"/>
          <w:szCs w:val="20"/>
        </w:rPr>
        <w:tab/>
      </w:r>
      <w:r w:rsidRPr="002778D3">
        <w:rPr>
          <w:rFonts w:cs="Times New Roman"/>
          <w:sz w:val="20"/>
          <w:szCs w:val="20"/>
        </w:rPr>
        <w:t xml:space="preserve">Deductible </w:t>
      </w:r>
      <w:r w:rsidR="00685E31">
        <w:rPr>
          <w:rFonts w:cs="Times New Roman"/>
          <w:sz w:val="20"/>
          <w:szCs w:val="20"/>
        </w:rPr>
        <w:t>C</w:t>
      </w:r>
      <w:r w:rsidRPr="002778D3">
        <w:rPr>
          <w:rFonts w:cs="Times New Roman"/>
          <w:sz w:val="20"/>
          <w:szCs w:val="20"/>
        </w:rPr>
        <w:t xml:space="preserve">laims </w:t>
      </w:r>
      <w:r w:rsidR="00685E31">
        <w:rPr>
          <w:rFonts w:cs="Times New Roman"/>
          <w:sz w:val="20"/>
          <w:szCs w:val="20"/>
        </w:rPr>
        <w:t>P</w:t>
      </w:r>
      <w:r w:rsidRPr="002778D3">
        <w:rPr>
          <w:rFonts w:cs="Times New Roman"/>
          <w:sz w:val="20"/>
          <w:szCs w:val="20"/>
        </w:rPr>
        <w:t xml:space="preserve">aid by a </w:t>
      </w:r>
      <w:r w:rsidR="00685E31">
        <w:rPr>
          <w:rFonts w:cs="Times New Roman"/>
          <w:sz w:val="20"/>
          <w:szCs w:val="20"/>
        </w:rPr>
        <w:t>G</w:t>
      </w:r>
      <w:r w:rsidRPr="002778D3">
        <w:rPr>
          <w:rFonts w:cs="Times New Roman"/>
          <w:sz w:val="20"/>
          <w:szCs w:val="20"/>
        </w:rPr>
        <w:t xml:space="preserve">uaranty </w:t>
      </w:r>
      <w:r w:rsidR="00685E31">
        <w:rPr>
          <w:rFonts w:cs="Times New Roman"/>
          <w:sz w:val="20"/>
          <w:szCs w:val="20"/>
        </w:rPr>
        <w:t>A</w:t>
      </w:r>
      <w:r w:rsidRPr="002778D3">
        <w:rPr>
          <w:rFonts w:cs="Times New Roman"/>
          <w:sz w:val="20"/>
          <w:szCs w:val="20"/>
        </w:rPr>
        <w:t>ssociation.</w:t>
      </w:r>
    </w:p>
    <w:p w14:paraId="52EDEC3E" w14:textId="491E6B01" w:rsidR="00A14533" w:rsidRPr="00444BEE" w:rsidRDefault="00A14533" w:rsidP="002778D3">
      <w:pPr>
        <w:ind w:left="720"/>
        <w:rPr>
          <w:rFonts w:cs="Times New Roman"/>
          <w:sz w:val="20"/>
          <w:szCs w:val="20"/>
        </w:rPr>
      </w:pPr>
      <w:r w:rsidRPr="00444BEE">
        <w:rPr>
          <w:rFonts w:cs="Times New Roman"/>
          <w:sz w:val="20"/>
          <w:szCs w:val="20"/>
        </w:rPr>
        <w:t xml:space="preserve">To the extent a guaranty association pays any deductible claim for which the insurer would have been entitled to reimbursement from the insured, a guaranty association shall be entitled to the amount of the reimbursement, and available </w:t>
      </w:r>
      <w:r w:rsidR="002E14DF">
        <w:rPr>
          <w:rFonts w:cs="Times New Roman"/>
          <w:sz w:val="20"/>
          <w:szCs w:val="20"/>
        </w:rPr>
        <w:t>l</w:t>
      </w:r>
      <w:r w:rsidR="00BB5EB2" w:rsidRPr="00444BEE">
        <w:rPr>
          <w:rFonts w:cs="Times New Roman"/>
          <w:sz w:val="20"/>
          <w:szCs w:val="20"/>
        </w:rPr>
        <w:t xml:space="preserve">arge </w:t>
      </w:r>
      <w:r w:rsidR="002E14DF">
        <w:rPr>
          <w:rFonts w:cs="Times New Roman"/>
          <w:sz w:val="20"/>
          <w:szCs w:val="20"/>
        </w:rPr>
        <w:t>d</w:t>
      </w:r>
      <w:r w:rsidR="00BB5EB2" w:rsidRPr="00444BEE">
        <w:rPr>
          <w:rFonts w:cs="Times New Roman"/>
          <w:sz w:val="20"/>
          <w:szCs w:val="20"/>
        </w:rPr>
        <w:t xml:space="preserve">eductible </w:t>
      </w:r>
      <w:r w:rsidR="002E14DF">
        <w:rPr>
          <w:rFonts w:cs="Times New Roman"/>
          <w:sz w:val="20"/>
          <w:szCs w:val="20"/>
        </w:rPr>
        <w:t>c</w:t>
      </w:r>
      <w:r w:rsidRPr="00444BEE">
        <w:rPr>
          <w:rFonts w:cs="Times New Roman"/>
          <w:sz w:val="20"/>
          <w:szCs w:val="20"/>
        </w:rPr>
        <w:t xml:space="preserve">ollateral as provided for under </w:t>
      </w:r>
      <w:r w:rsidR="008C00E8" w:rsidRPr="00444BEE">
        <w:rPr>
          <w:rFonts w:cs="Times New Roman"/>
          <w:sz w:val="20"/>
          <w:szCs w:val="20"/>
        </w:rPr>
        <w:t>sub</w:t>
      </w:r>
      <w:r w:rsidRPr="00444BEE">
        <w:rPr>
          <w:rFonts w:cs="Times New Roman"/>
          <w:sz w:val="20"/>
          <w:szCs w:val="20"/>
        </w:rPr>
        <w:t xml:space="preserve">section </w:t>
      </w:r>
      <w:r w:rsidR="008C00E8" w:rsidRPr="00444BEE">
        <w:rPr>
          <w:rFonts w:cs="Times New Roman"/>
          <w:sz w:val="20"/>
          <w:szCs w:val="20"/>
        </w:rPr>
        <w:t>E</w:t>
      </w:r>
      <w:r w:rsidR="009E0F1A" w:rsidRPr="00444BEE">
        <w:rPr>
          <w:rFonts w:cs="Times New Roman"/>
          <w:sz w:val="20"/>
          <w:szCs w:val="20"/>
        </w:rPr>
        <w:t xml:space="preserve"> </w:t>
      </w:r>
      <w:r w:rsidRPr="00444BEE">
        <w:rPr>
          <w:rFonts w:cs="Times New Roman"/>
          <w:sz w:val="20"/>
          <w:szCs w:val="20"/>
        </w:rPr>
        <w:t xml:space="preserve">to the extent necessary to reimburse the guaranty association. </w:t>
      </w:r>
      <w:r w:rsidR="00C91BDD" w:rsidRPr="00444BEE">
        <w:rPr>
          <w:rFonts w:cs="Times New Roman"/>
          <w:sz w:val="20"/>
          <w:szCs w:val="20"/>
        </w:rPr>
        <w:t xml:space="preserve">Such amounts shall be paid to the guaranty association net of any </w:t>
      </w:r>
      <w:r w:rsidR="009D1504" w:rsidRPr="00444BEE">
        <w:rPr>
          <w:rFonts w:cs="Times New Roman"/>
          <w:sz w:val="20"/>
          <w:szCs w:val="20"/>
        </w:rPr>
        <w:t xml:space="preserve">of the receiver’s </w:t>
      </w:r>
      <w:r w:rsidR="00C91BDD" w:rsidRPr="00444BEE">
        <w:rPr>
          <w:rFonts w:cs="Times New Roman"/>
          <w:sz w:val="20"/>
          <w:szCs w:val="20"/>
        </w:rPr>
        <w:t xml:space="preserve">collection costs as described in </w:t>
      </w:r>
      <w:r w:rsidR="003E70BC" w:rsidRPr="00444BEE">
        <w:rPr>
          <w:rFonts w:cs="Times New Roman"/>
          <w:sz w:val="20"/>
          <w:szCs w:val="20"/>
        </w:rPr>
        <w:t>subsection</w:t>
      </w:r>
      <w:r w:rsidR="00C91BDD" w:rsidRPr="00444BEE">
        <w:rPr>
          <w:rFonts w:cs="Times New Roman"/>
          <w:sz w:val="20"/>
          <w:szCs w:val="20"/>
        </w:rPr>
        <w:t xml:space="preserve"> F. </w:t>
      </w:r>
      <w:r w:rsidRPr="00444BEE">
        <w:rPr>
          <w:rFonts w:cs="Times New Roman"/>
          <w:sz w:val="20"/>
          <w:szCs w:val="20"/>
        </w:rPr>
        <w:t>Reimbursements paid to the guaranty association pursuant to this subsection shall not be treated as distributions under [</w:t>
      </w:r>
      <w:r w:rsidR="002E14DF">
        <w:rPr>
          <w:rFonts w:cs="Times New Roman"/>
          <w:sz w:val="20"/>
          <w:szCs w:val="20"/>
        </w:rPr>
        <w:t xml:space="preserve">insert </w:t>
      </w:r>
      <w:r w:rsidRPr="00444BEE">
        <w:rPr>
          <w:rFonts w:cs="Times New Roman"/>
          <w:sz w:val="20"/>
          <w:szCs w:val="20"/>
        </w:rPr>
        <w:t xml:space="preserve">cite to </w:t>
      </w:r>
      <w:r w:rsidR="002E14DF">
        <w:rPr>
          <w:rFonts w:cs="Times New Roman"/>
          <w:sz w:val="20"/>
          <w:szCs w:val="20"/>
        </w:rPr>
        <w:t xml:space="preserve">state’s liquidation </w:t>
      </w:r>
      <w:r w:rsidRPr="00444BEE">
        <w:rPr>
          <w:rFonts w:cs="Times New Roman"/>
          <w:sz w:val="20"/>
          <w:szCs w:val="20"/>
        </w:rPr>
        <w:t>priority distribution statute] or as early access payments under [</w:t>
      </w:r>
      <w:r w:rsidR="002E14DF">
        <w:rPr>
          <w:rFonts w:cs="Times New Roman"/>
          <w:sz w:val="20"/>
          <w:szCs w:val="20"/>
        </w:rPr>
        <w:t xml:space="preserve">insert </w:t>
      </w:r>
      <w:r w:rsidRPr="00444BEE">
        <w:rPr>
          <w:rFonts w:cs="Times New Roman"/>
          <w:sz w:val="20"/>
          <w:szCs w:val="20"/>
        </w:rPr>
        <w:t xml:space="preserve">cite to </w:t>
      </w:r>
      <w:r w:rsidR="002E14DF">
        <w:rPr>
          <w:rFonts w:cs="Times New Roman"/>
          <w:sz w:val="20"/>
          <w:szCs w:val="20"/>
        </w:rPr>
        <w:t xml:space="preserve">state’s </w:t>
      </w:r>
      <w:r w:rsidRPr="00444BEE">
        <w:rPr>
          <w:rFonts w:cs="Times New Roman"/>
          <w:sz w:val="20"/>
          <w:szCs w:val="20"/>
        </w:rPr>
        <w:t>early access statute].</w:t>
      </w:r>
    </w:p>
    <w:p w14:paraId="0C8CE5C3" w14:textId="17FD3FDF" w:rsidR="00A14533" w:rsidRPr="00444BEE" w:rsidRDefault="00A14533" w:rsidP="002778D3">
      <w:pPr>
        <w:ind w:left="720"/>
        <w:rPr>
          <w:rFonts w:cs="Times New Roman"/>
          <w:sz w:val="20"/>
          <w:szCs w:val="20"/>
        </w:rPr>
      </w:pPr>
      <w:r w:rsidRPr="00444BEE">
        <w:rPr>
          <w:rFonts w:cs="Times New Roman"/>
          <w:sz w:val="20"/>
          <w:szCs w:val="20"/>
        </w:rPr>
        <w:t xml:space="preserve">To the extent that a guaranty association pays a deductible claim that is not reimbursed either from </w:t>
      </w:r>
      <w:r w:rsidR="002E14DF">
        <w:rPr>
          <w:rFonts w:cs="Times New Roman"/>
          <w:sz w:val="20"/>
          <w:szCs w:val="20"/>
        </w:rPr>
        <w:t>l</w:t>
      </w:r>
      <w:r w:rsidR="00BB5EB2" w:rsidRPr="00444BEE">
        <w:rPr>
          <w:rFonts w:cs="Times New Roman"/>
          <w:sz w:val="20"/>
          <w:szCs w:val="20"/>
        </w:rPr>
        <w:t xml:space="preserve">arge </w:t>
      </w:r>
      <w:r w:rsidR="002E14DF">
        <w:rPr>
          <w:rFonts w:cs="Times New Roman"/>
          <w:sz w:val="20"/>
          <w:szCs w:val="20"/>
        </w:rPr>
        <w:t>d</w:t>
      </w:r>
      <w:r w:rsidR="00BB5EB2" w:rsidRPr="00444BEE">
        <w:rPr>
          <w:rFonts w:cs="Times New Roman"/>
          <w:sz w:val="20"/>
          <w:szCs w:val="20"/>
        </w:rPr>
        <w:t xml:space="preserve">eductible </w:t>
      </w:r>
      <w:r w:rsidR="002E14DF">
        <w:rPr>
          <w:rFonts w:cs="Times New Roman"/>
          <w:sz w:val="20"/>
          <w:szCs w:val="20"/>
        </w:rPr>
        <w:t>c</w:t>
      </w:r>
      <w:r w:rsidRPr="00444BEE">
        <w:rPr>
          <w:rFonts w:cs="Times New Roman"/>
          <w:sz w:val="20"/>
          <w:szCs w:val="20"/>
        </w:rPr>
        <w:t xml:space="preserve">ollateral or by </w:t>
      </w:r>
      <w:r w:rsidR="008C00E8" w:rsidRPr="00444BEE">
        <w:rPr>
          <w:rFonts w:cs="Times New Roman"/>
          <w:sz w:val="20"/>
          <w:szCs w:val="20"/>
        </w:rPr>
        <w:t xml:space="preserve">an </w:t>
      </w:r>
      <w:r w:rsidRPr="00444BEE">
        <w:rPr>
          <w:rFonts w:cs="Times New Roman"/>
          <w:sz w:val="20"/>
          <w:szCs w:val="20"/>
        </w:rPr>
        <w:t>insured</w:t>
      </w:r>
      <w:r w:rsidR="008C00E8" w:rsidRPr="00444BEE">
        <w:rPr>
          <w:rFonts w:cs="Times New Roman"/>
          <w:sz w:val="20"/>
          <w:szCs w:val="20"/>
        </w:rPr>
        <w:t>’s</w:t>
      </w:r>
      <w:r w:rsidRPr="00444BEE">
        <w:rPr>
          <w:rFonts w:cs="Times New Roman"/>
          <w:sz w:val="20"/>
          <w:szCs w:val="20"/>
        </w:rPr>
        <w:t xml:space="preserve"> payments, or incur</w:t>
      </w:r>
      <w:r w:rsidR="003E70BC" w:rsidRPr="00444BEE">
        <w:rPr>
          <w:rFonts w:cs="Times New Roman"/>
          <w:sz w:val="20"/>
          <w:szCs w:val="20"/>
        </w:rPr>
        <w:t>s</w:t>
      </w:r>
      <w:r w:rsidRPr="00444BEE">
        <w:rPr>
          <w:rFonts w:cs="Times New Roman"/>
          <w:sz w:val="20"/>
          <w:szCs w:val="20"/>
        </w:rPr>
        <w:t xml:space="preserve"> expenses in connection with large deductible policies that are not reimbursed under this </w:t>
      </w:r>
      <w:r w:rsidR="008C00E8" w:rsidRPr="00444BEE">
        <w:rPr>
          <w:rFonts w:cs="Times New Roman"/>
          <w:sz w:val="20"/>
          <w:szCs w:val="20"/>
        </w:rPr>
        <w:t>sub</w:t>
      </w:r>
      <w:r w:rsidRPr="00444BEE">
        <w:rPr>
          <w:rFonts w:cs="Times New Roman"/>
          <w:sz w:val="20"/>
          <w:szCs w:val="20"/>
        </w:rPr>
        <w:t>section, the guaranty association shall be entitled to assert a claim for those amounts in the delinquency proceeding</w:t>
      </w:r>
      <w:r w:rsidR="008C00E8" w:rsidRPr="00444BEE">
        <w:rPr>
          <w:rFonts w:cs="Times New Roman"/>
          <w:sz w:val="20"/>
          <w:szCs w:val="20"/>
        </w:rPr>
        <w:t>, except as provided in subsection D(5)</w:t>
      </w:r>
      <w:r w:rsidRPr="00444BEE">
        <w:rPr>
          <w:rFonts w:cs="Times New Roman"/>
          <w:sz w:val="20"/>
          <w:szCs w:val="20"/>
        </w:rPr>
        <w:t>.</w:t>
      </w:r>
    </w:p>
    <w:p w14:paraId="14571826" w14:textId="4E8B1A48" w:rsidR="00A14533" w:rsidRPr="00444BEE" w:rsidRDefault="00A14533" w:rsidP="002778D3">
      <w:pPr>
        <w:ind w:left="720"/>
        <w:rPr>
          <w:rFonts w:cs="Times New Roman"/>
          <w:sz w:val="20"/>
          <w:szCs w:val="20"/>
        </w:rPr>
      </w:pPr>
      <w:r w:rsidRPr="00444BEE">
        <w:rPr>
          <w:rFonts w:cs="Times New Roman"/>
          <w:sz w:val="20"/>
          <w:szCs w:val="20"/>
        </w:rPr>
        <w:t xml:space="preserve">Nothing in this subsection limits any rights of the receiver or a guaranty association that may otherwise exist under applicable law to obtain reimbursement from insureds for claims payments made by the guaranty association under policies of the insurer or for the guaranty association's related expenses, such as those provided for pursuant to [insert cite to </w:t>
      </w:r>
      <w:r w:rsidR="002E14DF">
        <w:rPr>
          <w:rFonts w:cs="Times New Roman"/>
          <w:sz w:val="20"/>
          <w:szCs w:val="20"/>
        </w:rPr>
        <w:t xml:space="preserve">state’s </w:t>
      </w:r>
      <w:r w:rsidRPr="00444BEE">
        <w:rPr>
          <w:rFonts w:cs="Times New Roman"/>
          <w:sz w:val="20"/>
          <w:szCs w:val="20"/>
        </w:rPr>
        <w:t>guaranty association net worth provision], or existing under similar laws of other states.</w:t>
      </w:r>
    </w:p>
    <w:p w14:paraId="6C462705" w14:textId="77777777" w:rsidR="00A14533" w:rsidRPr="00444BEE" w:rsidRDefault="00A14533" w:rsidP="002778D3">
      <w:pPr>
        <w:keepNext/>
        <w:ind w:left="720" w:hanging="720"/>
        <w:rPr>
          <w:rFonts w:cs="Times New Roman"/>
          <w:sz w:val="20"/>
          <w:szCs w:val="20"/>
        </w:rPr>
      </w:pPr>
      <w:r w:rsidRPr="00444BEE">
        <w:rPr>
          <w:rFonts w:cs="Times New Roman"/>
          <w:sz w:val="20"/>
          <w:szCs w:val="20"/>
        </w:rPr>
        <w:lastRenderedPageBreak/>
        <w:t>D.</w:t>
      </w:r>
      <w:r w:rsidR="00FB3FED" w:rsidRPr="00444BEE">
        <w:rPr>
          <w:rFonts w:cs="Times New Roman"/>
          <w:sz w:val="20"/>
          <w:szCs w:val="20"/>
        </w:rPr>
        <w:tab/>
      </w:r>
      <w:r w:rsidRPr="00444BEE">
        <w:rPr>
          <w:rFonts w:cs="Times New Roman"/>
          <w:sz w:val="20"/>
          <w:szCs w:val="20"/>
        </w:rPr>
        <w:t>Collections</w:t>
      </w:r>
    </w:p>
    <w:p w14:paraId="5A53D404" w14:textId="5714BFD5" w:rsidR="00A14533" w:rsidRPr="00444BEE" w:rsidRDefault="00A14533" w:rsidP="002778D3">
      <w:pPr>
        <w:ind w:left="1440" w:hanging="720"/>
        <w:rPr>
          <w:rFonts w:cs="Times New Roman"/>
          <w:sz w:val="20"/>
          <w:szCs w:val="20"/>
        </w:rPr>
      </w:pPr>
      <w:r w:rsidRPr="00444BEE">
        <w:rPr>
          <w:rFonts w:cs="Times New Roman"/>
          <w:sz w:val="20"/>
          <w:szCs w:val="20"/>
        </w:rPr>
        <w:t>(1)</w:t>
      </w:r>
      <w:r w:rsidR="00FB3FED" w:rsidRPr="00444BEE">
        <w:rPr>
          <w:rFonts w:cs="Times New Roman"/>
          <w:sz w:val="20"/>
          <w:szCs w:val="20"/>
        </w:rPr>
        <w:tab/>
      </w:r>
      <w:r w:rsidRPr="00444BEE">
        <w:rPr>
          <w:rFonts w:cs="Times New Roman"/>
          <w:sz w:val="20"/>
          <w:szCs w:val="20"/>
        </w:rPr>
        <w:t xml:space="preserve">The receiver shall </w:t>
      </w:r>
      <w:r w:rsidR="00E5145B" w:rsidRPr="00444BEE">
        <w:rPr>
          <w:rFonts w:cs="Times New Roman"/>
          <w:sz w:val="20"/>
          <w:szCs w:val="20"/>
        </w:rPr>
        <w:t xml:space="preserve">take all commercially reasonable action to </w:t>
      </w:r>
      <w:r w:rsidR="009E0F1A" w:rsidRPr="00444BEE">
        <w:rPr>
          <w:rFonts w:cs="Times New Roman"/>
          <w:sz w:val="20"/>
          <w:szCs w:val="20"/>
        </w:rPr>
        <w:t xml:space="preserve">ensure that the </w:t>
      </w:r>
      <w:r w:rsidR="002E14DF">
        <w:rPr>
          <w:rFonts w:cs="Times New Roman"/>
          <w:sz w:val="20"/>
          <w:szCs w:val="20"/>
        </w:rPr>
        <w:t>l</w:t>
      </w:r>
      <w:r w:rsidR="00BB5EB2" w:rsidRPr="00444BEE">
        <w:rPr>
          <w:rFonts w:cs="Times New Roman"/>
          <w:sz w:val="20"/>
          <w:szCs w:val="20"/>
        </w:rPr>
        <w:t xml:space="preserve">arge </w:t>
      </w:r>
      <w:r w:rsidR="002E14DF">
        <w:rPr>
          <w:rFonts w:cs="Times New Roman"/>
          <w:sz w:val="20"/>
          <w:szCs w:val="20"/>
        </w:rPr>
        <w:t>de</w:t>
      </w:r>
      <w:r w:rsidR="00BB5EB2" w:rsidRPr="00444BEE">
        <w:rPr>
          <w:rFonts w:cs="Times New Roman"/>
          <w:sz w:val="20"/>
          <w:szCs w:val="20"/>
        </w:rPr>
        <w:t xml:space="preserve">ductible </w:t>
      </w:r>
      <w:r w:rsidR="002E14DF">
        <w:rPr>
          <w:rFonts w:cs="Times New Roman"/>
          <w:sz w:val="20"/>
          <w:szCs w:val="20"/>
        </w:rPr>
        <w:t>c</w:t>
      </w:r>
      <w:r w:rsidR="009E0F1A" w:rsidRPr="00444BEE">
        <w:rPr>
          <w:rFonts w:cs="Times New Roman"/>
          <w:sz w:val="20"/>
          <w:szCs w:val="20"/>
        </w:rPr>
        <w:t xml:space="preserve">ollateral remains adequate to secure the insured’s obligations, and to </w:t>
      </w:r>
      <w:r w:rsidRPr="00444BEE">
        <w:rPr>
          <w:rFonts w:cs="Times New Roman"/>
          <w:sz w:val="20"/>
          <w:szCs w:val="20"/>
        </w:rPr>
        <w:t>collect reimbursements owed for deductible claims as provided for herein</w:t>
      </w:r>
      <w:r w:rsidR="00E5145B" w:rsidRPr="00444BEE">
        <w:rPr>
          <w:rFonts w:cs="Times New Roman"/>
          <w:sz w:val="20"/>
          <w:szCs w:val="20"/>
        </w:rPr>
        <w:t>:</w:t>
      </w:r>
    </w:p>
    <w:p w14:paraId="5CF97831" w14:textId="52103C13" w:rsidR="00A14533" w:rsidRPr="00444BEE" w:rsidRDefault="00A14533" w:rsidP="002778D3">
      <w:pPr>
        <w:ind w:left="2160" w:hanging="720"/>
        <w:rPr>
          <w:rFonts w:cs="Times New Roman"/>
          <w:sz w:val="20"/>
          <w:szCs w:val="20"/>
        </w:rPr>
      </w:pPr>
      <w:r w:rsidRPr="00444BEE">
        <w:rPr>
          <w:rFonts w:cs="Times New Roman"/>
          <w:sz w:val="20"/>
          <w:szCs w:val="20"/>
        </w:rPr>
        <w:t>(a)</w:t>
      </w:r>
      <w:r w:rsidR="00FB3FED" w:rsidRPr="00444BEE">
        <w:rPr>
          <w:rFonts w:cs="Times New Roman"/>
          <w:sz w:val="20"/>
          <w:szCs w:val="20"/>
        </w:rPr>
        <w:tab/>
      </w:r>
      <w:r w:rsidRPr="00444BEE">
        <w:rPr>
          <w:rFonts w:cs="Times New Roman"/>
          <w:sz w:val="20"/>
          <w:szCs w:val="20"/>
        </w:rPr>
        <w:t xml:space="preserve">Paid by the insurer prior to the commencement of delinquency </w:t>
      </w:r>
      <w:proofErr w:type="gramStart"/>
      <w:r w:rsidR="009F59CA" w:rsidRPr="00444BEE">
        <w:rPr>
          <w:rFonts w:cs="Times New Roman"/>
          <w:sz w:val="20"/>
          <w:szCs w:val="20"/>
        </w:rPr>
        <w:t>proceedings</w:t>
      </w:r>
      <w:r w:rsidR="002E14DF">
        <w:rPr>
          <w:rFonts w:cs="Times New Roman"/>
          <w:sz w:val="20"/>
          <w:szCs w:val="20"/>
        </w:rPr>
        <w:t>;</w:t>
      </w:r>
      <w:proofErr w:type="gramEnd"/>
    </w:p>
    <w:p w14:paraId="6984C85D" w14:textId="53DD7BBE" w:rsidR="00A14533" w:rsidRPr="00444BEE" w:rsidRDefault="00A14533" w:rsidP="002778D3">
      <w:pPr>
        <w:ind w:left="2160" w:hanging="720"/>
        <w:rPr>
          <w:rFonts w:cs="Times New Roman"/>
          <w:sz w:val="20"/>
          <w:szCs w:val="20"/>
        </w:rPr>
      </w:pPr>
      <w:r w:rsidRPr="00444BEE">
        <w:rPr>
          <w:rFonts w:cs="Times New Roman"/>
          <w:sz w:val="20"/>
          <w:szCs w:val="20"/>
        </w:rPr>
        <w:t>(b)</w:t>
      </w:r>
      <w:r w:rsidR="00FB3FED" w:rsidRPr="00444BEE">
        <w:rPr>
          <w:rFonts w:cs="Times New Roman"/>
          <w:sz w:val="20"/>
          <w:szCs w:val="20"/>
        </w:rPr>
        <w:tab/>
      </w:r>
      <w:r w:rsidRPr="00444BEE">
        <w:rPr>
          <w:rFonts w:cs="Times New Roman"/>
          <w:sz w:val="20"/>
          <w:szCs w:val="20"/>
        </w:rPr>
        <w:t xml:space="preserve">Paid by a guaranty association upon receipt by the receiver of notice from a guaranty association of reimbursable </w:t>
      </w:r>
      <w:proofErr w:type="gramStart"/>
      <w:r w:rsidR="009F59CA" w:rsidRPr="00444BEE">
        <w:rPr>
          <w:rFonts w:cs="Times New Roman"/>
          <w:sz w:val="20"/>
          <w:szCs w:val="20"/>
        </w:rPr>
        <w:t>payments</w:t>
      </w:r>
      <w:r w:rsidR="002E14DF">
        <w:rPr>
          <w:rFonts w:cs="Times New Roman"/>
          <w:sz w:val="20"/>
          <w:szCs w:val="20"/>
        </w:rPr>
        <w:t>;</w:t>
      </w:r>
      <w:proofErr w:type="gramEnd"/>
    </w:p>
    <w:p w14:paraId="53C616E9" w14:textId="6368272D" w:rsidR="00236601" w:rsidRPr="00444BEE" w:rsidRDefault="00CB290B" w:rsidP="002778D3">
      <w:pPr>
        <w:ind w:left="2160" w:hanging="720"/>
        <w:rPr>
          <w:rFonts w:cs="Times New Roman"/>
          <w:sz w:val="20"/>
          <w:szCs w:val="20"/>
        </w:rPr>
      </w:pPr>
      <w:r w:rsidRPr="00444BEE">
        <w:rPr>
          <w:rFonts w:cs="Times New Roman"/>
          <w:sz w:val="20"/>
          <w:szCs w:val="20"/>
        </w:rPr>
        <w:t>(c)</w:t>
      </w:r>
      <w:r w:rsidR="00CF2FB7" w:rsidRPr="00444BEE">
        <w:rPr>
          <w:rFonts w:cs="Times New Roman"/>
          <w:sz w:val="20"/>
          <w:szCs w:val="20"/>
        </w:rPr>
        <w:tab/>
      </w:r>
      <w:r w:rsidR="00A14533" w:rsidRPr="00444BEE">
        <w:rPr>
          <w:rFonts w:cs="Times New Roman"/>
          <w:sz w:val="20"/>
          <w:szCs w:val="20"/>
        </w:rPr>
        <w:t>Paid or allowed by the receiver</w:t>
      </w:r>
      <w:r w:rsidR="00236601" w:rsidRPr="00444BEE">
        <w:rPr>
          <w:rFonts w:cs="Times New Roman"/>
          <w:sz w:val="20"/>
          <w:szCs w:val="20"/>
        </w:rPr>
        <w:t>;</w:t>
      </w:r>
      <w:r w:rsidR="008F2603" w:rsidRPr="00444BEE">
        <w:rPr>
          <w:rFonts w:cs="Times New Roman"/>
          <w:sz w:val="20"/>
          <w:szCs w:val="20"/>
        </w:rPr>
        <w:t xml:space="preserve"> </w:t>
      </w:r>
      <w:r w:rsidR="00236601" w:rsidRPr="00444BEE">
        <w:rPr>
          <w:rFonts w:cs="Times New Roman"/>
          <w:sz w:val="20"/>
          <w:szCs w:val="20"/>
        </w:rPr>
        <w:t>or</w:t>
      </w:r>
    </w:p>
    <w:p w14:paraId="26078C73" w14:textId="094BDA10" w:rsidR="00A14533" w:rsidRPr="00444BEE" w:rsidRDefault="00236601" w:rsidP="002778D3">
      <w:pPr>
        <w:ind w:left="2160" w:hanging="720"/>
        <w:rPr>
          <w:rFonts w:cs="Times New Roman"/>
          <w:sz w:val="20"/>
          <w:szCs w:val="20"/>
        </w:rPr>
      </w:pPr>
      <w:r w:rsidRPr="00444BEE">
        <w:rPr>
          <w:rFonts w:cs="Times New Roman"/>
          <w:sz w:val="20"/>
          <w:szCs w:val="20"/>
        </w:rPr>
        <w:t>(d)</w:t>
      </w:r>
      <w:r w:rsidRPr="00444BEE">
        <w:rPr>
          <w:rFonts w:cs="Times New Roman"/>
          <w:sz w:val="20"/>
          <w:szCs w:val="20"/>
        </w:rPr>
        <w:tab/>
      </w:r>
      <w:r w:rsidR="00251AE4" w:rsidRPr="00444BEE">
        <w:rPr>
          <w:rFonts w:cs="Times New Roman"/>
          <w:sz w:val="20"/>
          <w:szCs w:val="20"/>
        </w:rPr>
        <w:t xml:space="preserve">Approved by the receiver for </w:t>
      </w:r>
      <w:r w:rsidR="00D10F26" w:rsidRPr="00444BEE">
        <w:rPr>
          <w:rFonts w:cs="Times New Roman"/>
          <w:sz w:val="20"/>
          <w:szCs w:val="20"/>
        </w:rPr>
        <w:t>payment.</w:t>
      </w:r>
      <w:r w:rsidRPr="00444BEE">
        <w:rPr>
          <w:rFonts w:cs="Times New Roman"/>
          <w:sz w:val="20"/>
          <w:szCs w:val="20"/>
        </w:rPr>
        <w:t xml:space="preserve"> </w:t>
      </w:r>
    </w:p>
    <w:p w14:paraId="0AA3EA80" w14:textId="77777777" w:rsidR="00A14533" w:rsidRPr="00444BEE" w:rsidRDefault="00A14533" w:rsidP="002778D3">
      <w:pPr>
        <w:ind w:left="1440" w:hanging="720"/>
        <w:rPr>
          <w:rFonts w:cs="Times New Roman"/>
          <w:sz w:val="20"/>
          <w:szCs w:val="20"/>
        </w:rPr>
      </w:pPr>
      <w:r w:rsidRPr="00444BEE">
        <w:rPr>
          <w:rFonts w:cs="Times New Roman"/>
          <w:sz w:val="20"/>
          <w:szCs w:val="20"/>
        </w:rPr>
        <w:t>(2)</w:t>
      </w:r>
      <w:r w:rsidR="00FB3FED" w:rsidRPr="00444BEE">
        <w:rPr>
          <w:rFonts w:cs="Times New Roman"/>
          <w:sz w:val="20"/>
          <w:szCs w:val="20"/>
        </w:rPr>
        <w:tab/>
      </w:r>
      <w:r w:rsidRPr="00444BEE">
        <w:rPr>
          <w:rFonts w:cs="Times New Roman"/>
          <w:sz w:val="20"/>
          <w:szCs w:val="20"/>
        </w:rPr>
        <w:t>If the insured does not make payment within the time specified in the large deductible policy, or within sixty (60) days after the date of billing if no time is specified, the receiver shall take all commercially reasonable actions to collect any reimbursements owed.</w:t>
      </w:r>
    </w:p>
    <w:p w14:paraId="4D67F85B" w14:textId="26293D41" w:rsidR="00A14533" w:rsidRPr="00444BEE" w:rsidRDefault="00A14533" w:rsidP="002778D3">
      <w:pPr>
        <w:ind w:left="1440" w:hanging="720"/>
        <w:rPr>
          <w:rFonts w:cs="Times New Roman"/>
          <w:sz w:val="20"/>
          <w:szCs w:val="20"/>
        </w:rPr>
      </w:pPr>
      <w:r w:rsidRPr="00444BEE">
        <w:rPr>
          <w:rFonts w:cs="Times New Roman"/>
          <w:sz w:val="20"/>
          <w:szCs w:val="20"/>
        </w:rPr>
        <w:t>(3)</w:t>
      </w:r>
      <w:r w:rsidR="00FB3FED" w:rsidRPr="00444BEE">
        <w:rPr>
          <w:rFonts w:cs="Times New Roman"/>
          <w:sz w:val="20"/>
          <w:szCs w:val="20"/>
        </w:rPr>
        <w:tab/>
      </w:r>
      <w:r w:rsidRPr="00444BEE">
        <w:rPr>
          <w:rFonts w:cs="Times New Roman"/>
          <w:sz w:val="20"/>
          <w:szCs w:val="20"/>
        </w:rPr>
        <w:t xml:space="preserve">Neither the insolvency of the insurer, nor </w:t>
      </w:r>
      <w:r w:rsidR="00B8745E" w:rsidRPr="00444BEE">
        <w:rPr>
          <w:rFonts w:cs="Times New Roman"/>
          <w:sz w:val="20"/>
          <w:szCs w:val="20"/>
        </w:rPr>
        <w:t>the receiver’s</w:t>
      </w:r>
      <w:r w:rsidRPr="00444BEE">
        <w:rPr>
          <w:rFonts w:cs="Times New Roman"/>
          <w:sz w:val="20"/>
          <w:szCs w:val="20"/>
        </w:rPr>
        <w:t xml:space="preserve"> </w:t>
      </w:r>
      <w:r w:rsidR="00D87E36" w:rsidRPr="00444BEE">
        <w:rPr>
          <w:rFonts w:cs="Times New Roman"/>
          <w:sz w:val="20"/>
          <w:szCs w:val="20"/>
        </w:rPr>
        <w:t xml:space="preserve">or insurer’s </w:t>
      </w:r>
      <w:r w:rsidRPr="00444BEE">
        <w:rPr>
          <w:rFonts w:cs="Times New Roman"/>
          <w:sz w:val="20"/>
          <w:szCs w:val="20"/>
        </w:rPr>
        <w:t>inability to perform any of its obligations under the large deductible policy, shall be a defense to the insured’s reimbursement obligation under the large deductible policy.</w:t>
      </w:r>
    </w:p>
    <w:p w14:paraId="28AF9C51" w14:textId="1FE1E62F" w:rsidR="00A14533" w:rsidRPr="00444BEE" w:rsidRDefault="00A14533" w:rsidP="002778D3">
      <w:pPr>
        <w:ind w:left="1440" w:hanging="720"/>
        <w:rPr>
          <w:rFonts w:cs="Times New Roman"/>
          <w:sz w:val="20"/>
          <w:szCs w:val="20"/>
        </w:rPr>
      </w:pPr>
      <w:r w:rsidRPr="00444BEE">
        <w:rPr>
          <w:rFonts w:cs="Times New Roman"/>
          <w:sz w:val="20"/>
          <w:szCs w:val="20"/>
        </w:rPr>
        <w:t>(4)</w:t>
      </w:r>
      <w:r w:rsidR="00FB3FED" w:rsidRPr="00444BEE">
        <w:rPr>
          <w:rFonts w:cs="Times New Roman"/>
          <w:sz w:val="20"/>
          <w:szCs w:val="20"/>
        </w:rPr>
        <w:tab/>
      </w:r>
      <w:r w:rsidR="0031256B" w:rsidRPr="00444BEE">
        <w:rPr>
          <w:rFonts w:cs="Times New Roman"/>
          <w:sz w:val="20"/>
          <w:szCs w:val="20"/>
        </w:rPr>
        <w:t>A</w:t>
      </w:r>
      <w:r w:rsidRPr="00444BEE">
        <w:rPr>
          <w:rFonts w:cs="Times New Roman"/>
          <w:sz w:val="20"/>
          <w:szCs w:val="20"/>
        </w:rPr>
        <w:t>n allegation of improper handling or payment of a deductible claim by the insurer, the receiver and/or any guaranty association shall not be a defense to the insured’s reimbursement obligations under the large deductible policy.</w:t>
      </w:r>
    </w:p>
    <w:p w14:paraId="39CD33F2" w14:textId="5F329D46" w:rsidR="001D79E4" w:rsidRPr="00444BEE" w:rsidRDefault="001D79E4" w:rsidP="002778D3">
      <w:pPr>
        <w:ind w:left="1440" w:hanging="720"/>
        <w:rPr>
          <w:rFonts w:cs="Times New Roman"/>
          <w:sz w:val="20"/>
          <w:szCs w:val="20"/>
        </w:rPr>
      </w:pPr>
      <w:r w:rsidRPr="00444BEE">
        <w:rPr>
          <w:rFonts w:cs="Times New Roman"/>
          <w:sz w:val="20"/>
          <w:szCs w:val="20"/>
        </w:rPr>
        <w:t>(5)</w:t>
      </w:r>
      <w:r w:rsidR="00685E31">
        <w:rPr>
          <w:rFonts w:cs="Times New Roman"/>
          <w:sz w:val="20"/>
          <w:szCs w:val="20"/>
        </w:rPr>
        <w:t xml:space="preserve"> </w:t>
      </w:r>
      <w:r w:rsidR="0031256B" w:rsidRPr="00444BEE">
        <w:rPr>
          <w:rFonts w:cs="Times New Roman"/>
          <w:sz w:val="20"/>
          <w:szCs w:val="20"/>
        </w:rPr>
        <w:tab/>
      </w:r>
      <w:r w:rsidRPr="00444BEE">
        <w:rPr>
          <w:rFonts w:cs="Times New Roman"/>
          <w:sz w:val="20"/>
          <w:szCs w:val="20"/>
        </w:rPr>
        <w:t>If the receiver declines to seek or is unsuccessful in obtaining reimbursement from the insured for a large deductible obligation and there is no available</w:t>
      </w:r>
      <w:r w:rsidR="00BB5EB2" w:rsidRPr="00444BEE">
        <w:rPr>
          <w:rFonts w:cs="Times New Roman"/>
          <w:sz w:val="20"/>
          <w:szCs w:val="20"/>
        </w:rPr>
        <w:t xml:space="preserve"> </w:t>
      </w:r>
      <w:r w:rsidR="002E14DF">
        <w:rPr>
          <w:rFonts w:cs="Times New Roman"/>
          <w:sz w:val="20"/>
          <w:szCs w:val="20"/>
        </w:rPr>
        <w:t>l</w:t>
      </w:r>
      <w:r w:rsidR="00BB5EB2" w:rsidRPr="00444BEE">
        <w:rPr>
          <w:rFonts w:cs="Times New Roman"/>
          <w:sz w:val="20"/>
          <w:szCs w:val="20"/>
        </w:rPr>
        <w:t xml:space="preserve">arge </w:t>
      </w:r>
      <w:r w:rsidR="002E14DF">
        <w:rPr>
          <w:rFonts w:cs="Times New Roman"/>
          <w:sz w:val="20"/>
          <w:szCs w:val="20"/>
        </w:rPr>
        <w:t>d</w:t>
      </w:r>
      <w:r w:rsidR="00BB5EB2" w:rsidRPr="00444BEE">
        <w:rPr>
          <w:rFonts w:cs="Times New Roman"/>
          <w:sz w:val="20"/>
          <w:szCs w:val="20"/>
        </w:rPr>
        <w:t>eductible</w:t>
      </w:r>
      <w:r w:rsidRPr="00444BEE">
        <w:rPr>
          <w:rFonts w:cs="Times New Roman"/>
          <w:sz w:val="20"/>
          <w:szCs w:val="20"/>
        </w:rPr>
        <w:t xml:space="preserve"> </w:t>
      </w:r>
      <w:r w:rsidR="002E14DF">
        <w:rPr>
          <w:rFonts w:cs="Times New Roman"/>
          <w:sz w:val="20"/>
          <w:szCs w:val="20"/>
        </w:rPr>
        <w:t>c</w:t>
      </w:r>
      <w:r w:rsidRPr="00444BEE">
        <w:rPr>
          <w:rFonts w:cs="Times New Roman"/>
          <w:sz w:val="20"/>
          <w:szCs w:val="20"/>
        </w:rPr>
        <w:t>ollateral, a guaranty association may, after notice to the receiver, seek to collect the reimbursement due from the insured on the same basis as the receiver, and with the same rights and remedies including without limitation the right to recover reasonable costs of collection from the insured. The guaranty association shall report any amounts so collected from each insured to the receiver. The receiver shall provide the guaranty association with available information needed to collect a reimbursement due from the insured.</w:t>
      </w:r>
      <w:r w:rsidR="00685E31">
        <w:rPr>
          <w:rFonts w:cs="Times New Roman"/>
          <w:sz w:val="20"/>
          <w:szCs w:val="20"/>
        </w:rPr>
        <w:t xml:space="preserve"> </w:t>
      </w:r>
      <w:r w:rsidR="00EA148D" w:rsidRPr="00444BEE">
        <w:rPr>
          <w:rFonts w:cs="Times New Roman"/>
          <w:sz w:val="20"/>
          <w:szCs w:val="20"/>
        </w:rPr>
        <w:t xml:space="preserve">The </w:t>
      </w:r>
      <w:r w:rsidR="00E02EF9" w:rsidRPr="00444BEE">
        <w:rPr>
          <w:rFonts w:cs="Times New Roman"/>
          <w:sz w:val="20"/>
          <w:szCs w:val="20"/>
        </w:rPr>
        <w:t>receiver</w:t>
      </w:r>
      <w:r w:rsidRPr="00444BEE">
        <w:rPr>
          <w:rFonts w:cs="Times New Roman"/>
          <w:sz w:val="20"/>
          <w:szCs w:val="20"/>
        </w:rPr>
        <w:t xml:space="preserve"> shall notify all other guaranty associations that have paid large deductible claims on behalf of the same insured. Amounts collected by a guaranty association pursuant to this paragraph shall be treated in accordance with </w:t>
      </w:r>
      <w:r w:rsidR="009F3ED1" w:rsidRPr="00444BEE">
        <w:rPr>
          <w:rFonts w:cs="Times New Roman"/>
          <w:sz w:val="20"/>
          <w:szCs w:val="20"/>
        </w:rPr>
        <w:t>subsection</w:t>
      </w:r>
      <w:r w:rsidRPr="00444BEE">
        <w:rPr>
          <w:rFonts w:cs="Times New Roman"/>
          <w:sz w:val="20"/>
          <w:szCs w:val="20"/>
        </w:rPr>
        <w:t xml:space="preserve"> C. The expenses incurred by a guaranty association in pursuing reimbursement shall not be permitted as a claim in the delinquency proceeding at </w:t>
      </w:r>
      <w:r w:rsidR="00A141F8" w:rsidRPr="00444BEE">
        <w:rPr>
          <w:rFonts w:cs="Times New Roman"/>
          <w:sz w:val="20"/>
          <w:szCs w:val="20"/>
        </w:rPr>
        <w:t>any priority, except as a agreed by the receiver at or before the time the expenses are incurred</w:t>
      </w:r>
      <w:r w:rsidR="00552D5D" w:rsidRPr="00444BEE">
        <w:rPr>
          <w:rFonts w:cs="Times New Roman"/>
          <w:sz w:val="20"/>
          <w:szCs w:val="20"/>
        </w:rPr>
        <w:t>;</w:t>
      </w:r>
      <w:r w:rsidR="00A141F8" w:rsidRPr="00444BEE">
        <w:rPr>
          <w:rFonts w:cs="Times New Roman"/>
          <w:sz w:val="20"/>
          <w:szCs w:val="20"/>
        </w:rPr>
        <w:t xml:space="preserve"> however</w:t>
      </w:r>
      <w:r w:rsidR="00552D5D" w:rsidRPr="00444BEE">
        <w:rPr>
          <w:rFonts w:cs="Times New Roman"/>
          <w:sz w:val="20"/>
          <w:szCs w:val="20"/>
        </w:rPr>
        <w:t>,</w:t>
      </w:r>
      <w:r w:rsidR="00A141F8" w:rsidRPr="00444BEE">
        <w:rPr>
          <w:rFonts w:cs="Times New Roman"/>
          <w:sz w:val="20"/>
          <w:szCs w:val="20"/>
        </w:rPr>
        <w:t xml:space="preserve"> a guaranty association may net the expenses incurred in collecting any reimbursement against that reimbursement. </w:t>
      </w:r>
    </w:p>
    <w:p w14:paraId="740CA06C" w14:textId="3FF562EB" w:rsidR="00A14533" w:rsidRPr="00444BEE" w:rsidRDefault="00A14533" w:rsidP="002778D3">
      <w:pPr>
        <w:keepNext/>
        <w:ind w:left="720" w:hanging="720"/>
        <w:rPr>
          <w:rFonts w:cs="Times New Roman"/>
          <w:sz w:val="20"/>
          <w:szCs w:val="20"/>
        </w:rPr>
      </w:pPr>
      <w:r w:rsidRPr="00444BEE">
        <w:rPr>
          <w:rFonts w:cs="Times New Roman"/>
          <w:sz w:val="20"/>
          <w:szCs w:val="20"/>
        </w:rPr>
        <w:t>E.</w:t>
      </w:r>
      <w:r w:rsidR="00FB3FED" w:rsidRPr="00444BEE">
        <w:rPr>
          <w:rFonts w:cs="Times New Roman"/>
          <w:sz w:val="20"/>
          <w:szCs w:val="20"/>
        </w:rPr>
        <w:tab/>
      </w:r>
      <w:r w:rsidR="00BB5EB2" w:rsidRPr="00444BEE">
        <w:rPr>
          <w:rFonts w:cs="Times New Roman"/>
          <w:sz w:val="20"/>
          <w:szCs w:val="20"/>
        </w:rPr>
        <w:t xml:space="preserve">Large Deductible </w:t>
      </w:r>
      <w:r w:rsidRPr="00444BEE">
        <w:rPr>
          <w:rFonts w:cs="Times New Roman"/>
          <w:sz w:val="20"/>
          <w:szCs w:val="20"/>
        </w:rPr>
        <w:t>Collateral</w:t>
      </w:r>
    </w:p>
    <w:p w14:paraId="237336A3" w14:textId="6A1DD8AA" w:rsidR="00A14533" w:rsidRPr="00444BEE" w:rsidRDefault="00A14533" w:rsidP="002778D3">
      <w:pPr>
        <w:ind w:left="1440" w:hanging="720"/>
        <w:rPr>
          <w:rFonts w:cs="Times New Roman"/>
          <w:sz w:val="20"/>
          <w:szCs w:val="20"/>
        </w:rPr>
      </w:pPr>
      <w:r w:rsidRPr="00444BEE">
        <w:rPr>
          <w:rFonts w:cs="Times New Roman"/>
          <w:sz w:val="20"/>
          <w:szCs w:val="20"/>
        </w:rPr>
        <w:t>(1)</w:t>
      </w:r>
      <w:r w:rsidR="00FB3FED" w:rsidRPr="00444BEE">
        <w:rPr>
          <w:rFonts w:cs="Times New Roman"/>
          <w:sz w:val="20"/>
          <w:szCs w:val="20"/>
        </w:rPr>
        <w:tab/>
      </w:r>
      <w:r w:rsidRPr="00444BEE">
        <w:rPr>
          <w:rFonts w:cs="Times New Roman"/>
          <w:sz w:val="20"/>
          <w:szCs w:val="20"/>
        </w:rPr>
        <w:t xml:space="preserve">Subject to the provisions of this subsection, the receiver shall utilize </w:t>
      </w:r>
      <w:r w:rsidR="002E14DF">
        <w:rPr>
          <w:rFonts w:cs="Times New Roman"/>
          <w:sz w:val="20"/>
          <w:szCs w:val="20"/>
        </w:rPr>
        <w:t>l</w:t>
      </w:r>
      <w:r w:rsidR="0064404F" w:rsidRPr="00444BEE">
        <w:rPr>
          <w:rFonts w:cs="Times New Roman"/>
          <w:sz w:val="20"/>
          <w:szCs w:val="20"/>
        </w:rPr>
        <w:t xml:space="preserve">arge </w:t>
      </w:r>
      <w:r w:rsidR="002E14DF">
        <w:rPr>
          <w:rFonts w:cs="Times New Roman"/>
          <w:sz w:val="20"/>
          <w:szCs w:val="20"/>
        </w:rPr>
        <w:t>d</w:t>
      </w:r>
      <w:r w:rsidR="0064404F" w:rsidRPr="00444BEE">
        <w:rPr>
          <w:rFonts w:cs="Times New Roman"/>
          <w:sz w:val="20"/>
          <w:szCs w:val="20"/>
        </w:rPr>
        <w:t xml:space="preserve">eductible </w:t>
      </w:r>
      <w:r w:rsidR="002E14DF">
        <w:rPr>
          <w:rFonts w:cs="Times New Roman"/>
          <w:sz w:val="20"/>
          <w:szCs w:val="20"/>
        </w:rPr>
        <w:t>c</w:t>
      </w:r>
      <w:r w:rsidRPr="00444BEE">
        <w:rPr>
          <w:rFonts w:cs="Times New Roman"/>
          <w:sz w:val="20"/>
          <w:szCs w:val="20"/>
        </w:rPr>
        <w:t>ollateral, when available, to secure the insured’s obligation to fund or reimburse deductible claims or other secured obligations or other payment obligations.</w:t>
      </w:r>
      <w:r w:rsidR="00C5221B" w:rsidRPr="00444BEE">
        <w:rPr>
          <w:rFonts w:cs="Times New Roman"/>
          <w:sz w:val="20"/>
          <w:szCs w:val="20"/>
        </w:rPr>
        <w:t xml:space="preserve"> </w:t>
      </w:r>
      <w:r w:rsidRPr="00444BEE">
        <w:rPr>
          <w:rFonts w:cs="Times New Roman"/>
          <w:sz w:val="20"/>
          <w:szCs w:val="20"/>
        </w:rPr>
        <w:t>A guaranty association shall be entitled to</w:t>
      </w:r>
      <w:r w:rsidR="0064404F" w:rsidRPr="00444BEE">
        <w:rPr>
          <w:rFonts w:cs="Times New Roman"/>
          <w:sz w:val="20"/>
          <w:szCs w:val="20"/>
        </w:rPr>
        <w:t xml:space="preserve">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 xml:space="preserve">eductible </w:t>
      </w:r>
      <w:r w:rsidR="002E14DF">
        <w:rPr>
          <w:rFonts w:cs="Times New Roman"/>
          <w:sz w:val="20"/>
          <w:szCs w:val="20"/>
        </w:rPr>
        <w:t>c</w:t>
      </w:r>
      <w:r w:rsidR="00AB1116" w:rsidRPr="00444BEE">
        <w:rPr>
          <w:rFonts w:cs="Times New Roman"/>
          <w:sz w:val="20"/>
          <w:szCs w:val="20"/>
        </w:rPr>
        <w:t>ollateral</w:t>
      </w:r>
      <w:r w:rsidRPr="00444BEE">
        <w:rPr>
          <w:rFonts w:cs="Times New Roman"/>
          <w:sz w:val="20"/>
          <w:szCs w:val="20"/>
        </w:rPr>
        <w:t xml:space="preserve"> as provided for in this subsection to the extent needed to reimburse a guaranty association</w:t>
      </w:r>
      <w:r w:rsidR="008F2603" w:rsidRPr="00444BEE">
        <w:rPr>
          <w:rFonts w:cs="Times New Roman"/>
          <w:sz w:val="20"/>
          <w:szCs w:val="20"/>
        </w:rPr>
        <w:t xml:space="preserve"> </w:t>
      </w:r>
      <w:r w:rsidRPr="00444BEE">
        <w:rPr>
          <w:rFonts w:cs="Times New Roman"/>
          <w:sz w:val="20"/>
          <w:szCs w:val="20"/>
        </w:rPr>
        <w:t xml:space="preserve">for the payment of a deductible claim. Any </w:t>
      </w:r>
      <w:r w:rsidR="006C1CC2" w:rsidRPr="00444BEE">
        <w:rPr>
          <w:rFonts w:cs="Times New Roman"/>
          <w:sz w:val="20"/>
          <w:szCs w:val="20"/>
        </w:rPr>
        <w:t xml:space="preserve">payments </w:t>
      </w:r>
      <w:r w:rsidRPr="00444BEE">
        <w:rPr>
          <w:rFonts w:cs="Times New Roman"/>
          <w:sz w:val="20"/>
          <w:szCs w:val="20"/>
        </w:rPr>
        <w:t xml:space="preserve">made to a guaranty association pursuant to this subsection shall not be treated as distributions </w:t>
      </w:r>
      <w:r w:rsidR="006C1CC2" w:rsidRPr="00444BEE">
        <w:rPr>
          <w:rFonts w:cs="Times New Roman"/>
          <w:sz w:val="20"/>
          <w:szCs w:val="20"/>
        </w:rPr>
        <w:t xml:space="preserve">of estate assets </w:t>
      </w:r>
      <w:r w:rsidRPr="00444BEE">
        <w:rPr>
          <w:rFonts w:cs="Times New Roman"/>
          <w:sz w:val="20"/>
          <w:szCs w:val="20"/>
        </w:rPr>
        <w:t xml:space="preserve">under [Insert </w:t>
      </w:r>
      <w:r w:rsidR="002E14DF">
        <w:rPr>
          <w:rFonts w:cs="Times New Roman"/>
          <w:sz w:val="20"/>
          <w:szCs w:val="20"/>
        </w:rPr>
        <w:t xml:space="preserve">cite to </w:t>
      </w:r>
      <w:r w:rsidRPr="00444BEE">
        <w:rPr>
          <w:rFonts w:cs="Times New Roman"/>
          <w:sz w:val="20"/>
          <w:szCs w:val="20"/>
        </w:rPr>
        <w:t>state</w:t>
      </w:r>
      <w:r w:rsidR="002E14DF">
        <w:rPr>
          <w:rFonts w:cs="Times New Roman"/>
          <w:sz w:val="20"/>
          <w:szCs w:val="20"/>
        </w:rPr>
        <w:t>’s</w:t>
      </w:r>
      <w:r w:rsidRPr="00444BEE">
        <w:rPr>
          <w:rFonts w:cs="Times New Roman"/>
          <w:sz w:val="20"/>
          <w:szCs w:val="20"/>
        </w:rPr>
        <w:t xml:space="preserve"> liquidation priority distribution statute] or as early access payments under [Insert </w:t>
      </w:r>
      <w:r w:rsidR="002E14DF">
        <w:rPr>
          <w:rFonts w:cs="Times New Roman"/>
          <w:sz w:val="20"/>
          <w:szCs w:val="20"/>
        </w:rPr>
        <w:t xml:space="preserve">cite to </w:t>
      </w:r>
      <w:r w:rsidRPr="00444BEE">
        <w:rPr>
          <w:rFonts w:cs="Times New Roman"/>
          <w:sz w:val="20"/>
          <w:szCs w:val="20"/>
        </w:rPr>
        <w:t>state</w:t>
      </w:r>
      <w:r w:rsidR="002E14DF">
        <w:rPr>
          <w:rFonts w:cs="Times New Roman"/>
          <w:sz w:val="20"/>
          <w:szCs w:val="20"/>
        </w:rPr>
        <w:t>’s</w:t>
      </w:r>
      <w:r w:rsidRPr="00444BEE">
        <w:rPr>
          <w:rFonts w:cs="Times New Roman"/>
          <w:sz w:val="20"/>
          <w:szCs w:val="20"/>
        </w:rPr>
        <w:t xml:space="preserve"> early access statute]</w:t>
      </w:r>
      <w:r w:rsidR="00464784" w:rsidRPr="00444BEE">
        <w:rPr>
          <w:rFonts w:cs="Times New Roman"/>
          <w:sz w:val="20"/>
          <w:szCs w:val="20"/>
        </w:rPr>
        <w:t>.</w:t>
      </w:r>
      <w:r w:rsidR="005C250A" w:rsidRPr="00444BEE">
        <w:rPr>
          <w:rFonts w:cs="Times New Roman"/>
          <w:sz w:val="20"/>
          <w:szCs w:val="20"/>
        </w:rPr>
        <w:t xml:space="preserve"> </w:t>
      </w:r>
      <w:r w:rsidR="0025709F" w:rsidRPr="00444BEE">
        <w:rPr>
          <w:rFonts w:cs="Times New Roman"/>
          <w:sz w:val="20"/>
          <w:szCs w:val="20"/>
        </w:rPr>
        <w:t xml:space="preserve">Such payments shall extinguish the </w:t>
      </w:r>
      <w:r w:rsidR="00FA331F" w:rsidRPr="00444BEE">
        <w:rPr>
          <w:rFonts w:cs="Times New Roman"/>
          <w:sz w:val="20"/>
          <w:szCs w:val="20"/>
        </w:rPr>
        <w:t>receiver’s</w:t>
      </w:r>
      <w:r w:rsidR="0025709F" w:rsidRPr="00444BEE">
        <w:rPr>
          <w:rFonts w:cs="Times New Roman"/>
          <w:sz w:val="20"/>
          <w:szCs w:val="20"/>
        </w:rPr>
        <w:t xml:space="preserve"> obligations to the </w:t>
      </w:r>
      <w:r w:rsidR="0089544B" w:rsidRPr="00444BEE">
        <w:rPr>
          <w:rFonts w:cs="Times New Roman"/>
          <w:sz w:val="20"/>
          <w:szCs w:val="20"/>
        </w:rPr>
        <w:t>guaranty</w:t>
      </w:r>
      <w:r w:rsidR="0025709F" w:rsidRPr="00444BEE">
        <w:rPr>
          <w:rFonts w:cs="Times New Roman"/>
          <w:sz w:val="20"/>
          <w:szCs w:val="20"/>
        </w:rPr>
        <w:t xml:space="preserve"> association with respect to any claim or portion of a claim that has been reimbursed from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eductible</w:t>
      </w:r>
      <w:r w:rsidR="0025709F" w:rsidRPr="00444BEE">
        <w:rPr>
          <w:rFonts w:cs="Times New Roman"/>
          <w:sz w:val="20"/>
          <w:szCs w:val="20"/>
        </w:rPr>
        <w:t xml:space="preserve"> </w:t>
      </w:r>
      <w:r w:rsidR="002E14DF">
        <w:rPr>
          <w:rFonts w:cs="Times New Roman"/>
          <w:sz w:val="20"/>
          <w:szCs w:val="20"/>
        </w:rPr>
        <w:t>c</w:t>
      </w:r>
      <w:r w:rsidR="0025709F" w:rsidRPr="00444BEE">
        <w:rPr>
          <w:rFonts w:cs="Times New Roman"/>
          <w:sz w:val="20"/>
          <w:szCs w:val="20"/>
        </w:rPr>
        <w:t>ollateral</w:t>
      </w:r>
      <w:r w:rsidR="005C250A" w:rsidRPr="00444BEE">
        <w:rPr>
          <w:rFonts w:cs="Times New Roman"/>
          <w:sz w:val="20"/>
          <w:szCs w:val="20"/>
        </w:rPr>
        <w:t>.</w:t>
      </w:r>
      <w:r w:rsidR="00685E31">
        <w:rPr>
          <w:rFonts w:cs="Times New Roman"/>
          <w:sz w:val="20"/>
          <w:szCs w:val="20"/>
        </w:rPr>
        <w:t xml:space="preserve"> </w:t>
      </w:r>
    </w:p>
    <w:p w14:paraId="1603D82B" w14:textId="4EAC954F" w:rsidR="00A14533" w:rsidRPr="00444BEE" w:rsidRDefault="00A14533" w:rsidP="002778D3">
      <w:pPr>
        <w:ind w:left="1440" w:hanging="720"/>
        <w:rPr>
          <w:rFonts w:cs="Times New Roman"/>
          <w:sz w:val="20"/>
          <w:szCs w:val="20"/>
        </w:rPr>
      </w:pPr>
      <w:r w:rsidRPr="00444BEE">
        <w:rPr>
          <w:rFonts w:cs="Times New Roman"/>
          <w:sz w:val="20"/>
          <w:szCs w:val="20"/>
        </w:rPr>
        <w:t>(2)</w:t>
      </w:r>
      <w:r w:rsidR="00FB3FED" w:rsidRPr="00444BEE">
        <w:rPr>
          <w:rFonts w:cs="Times New Roman"/>
          <w:sz w:val="20"/>
          <w:szCs w:val="20"/>
        </w:rPr>
        <w:tab/>
      </w:r>
      <w:r w:rsidRPr="00444BEE">
        <w:rPr>
          <w:rFonts w:cs="Times New Roman"/>
          <w:sz w:val="20"/>
          <w:szCs w:val="20"/>
        </w:rPr>
        <w:t xml:space="preserve">All claims against the </w:t>
      </w:r>
      <w:bookmarkStart w:id="1" w:name="_Hlk51760351"/>
      <w:r w:rsidR="002E14DF">
        <w:rPr>
          <w:rFonts w:cs="Times New Roman"/>
          <w:sz w:val="20"/>
          <w:szCs w:val="20"/>
        </w:rPr>
        <w:t>l</w:t>
      </w:r>
      <w:r w:rsidR="006439F6" w:rsidRPr="00444BEE">
        <w:rPr>
          <w:rFonts w:cs="Times New Roman"/>
          <w:sz w:val="20"/>
          <w:szCs w:val="20"/>
        </w:rPr>
        <w:t xml:space="preserve">arge </w:t>
      </w:r>
      <w:r w:rsidR="002E14DF">
        <w:rPr>
          <w:rFonts w:cs="Times New Roman"/>
          <w:sz w:val="20"/>
          <w:szCs w:val="20"/>
        </w:rPr>
        <w:t>d</w:t>
      </w:r>
      <w:r w:rsidR="006439F6" w:rsidRPr="00444BEE">
        <w:rPr>
          <w:rFonts w:cs="Times New Roman"/>
          <w:sz w:val="20"/>
          <w:szCs w:val="20"/>
        </w:rPr>
        <w:t xml:space="preserve">eductible </w:t>
      </w:r>
      <w:bookmarkEnd w:id="1"/>
      <w:r w:rsidR="002E14DF">
        <w:rPr>
          <w:rFonts w:cs="Times New Roman"/>
          <w:sz w:val="20"/>
          <w:szCs w:val="20"/>
        </w:rPr>
        <w:t>c</w:t>
      </w:r>
      <w:r w:rsidRPr="00444BEE">
        <w:rPr>
          <w:rFonts w:cs="Times New Roman"/>
          <w:sz w:val="20"/>
          <w:szCs w:val="20"/>
        </w:rPr>
        <w:t xml:space="preserve">ollateral shall be paid </w:t>
      </w:r>
      <w:r w:rsidR="00C91BDD" w:rsidRPr="00444BEE">
        <w:rPr>
          <w:rFonts w:cs="Times New Roman"/>
          <w:sz w:val="20"/>
          <w:szCs w:val="20"/>
        </w:rPr>
        <w:t xml:space="preserve">first to reimburse </w:t>
      </w:r>
      <w:r w:rsidR="005D2E0F" w:rsidRPr="00444BEE">
        <w:rPr>
          <w:rFonts w:cs="Times New Roman"/>
          <w:sz w:val="20"/>
          <w:szCs w:val="20"/>
        </w:rPr>
        <w:t xml:space="preserve">claim payments made </w:t>
      </w:r>
      <w:r w:rsidR="00C91BDD" w:rsidRPr="00444BEE">
        <w:rPr>
          <w:rFonts w:cs="Times New Roman"/>
          <w:sz w:val="20"/>
          <w:szCs w:val="20"/>
        </w:rPr>
        <w:t xml:space="preserve">by </w:t>
      </w:r>
      <w:r w:rsidR="00972529" w:rsidRPr="00444BEE">
        <w:rPr>
          <w:rFonts w:cs="Times New Roman"/>
          <w:sz w:val="20"/>
          <w:szCs w:val="20"/>
        </w:rPr>
        <w:t xml:space="preserve">the insurer, </w:t>
      </w:r>
      <w:r w:rsidR="00C91BDD" w:rsidRPr="00444BEE">
        <w:rPr>
          <w:rFonts w:cs="Times New Roman"/>
          <w:sz w:val="20"/>
          <w:szCs w:val="20"/>
        </w:rPr>
        <w:t xml:space="preserve">the </w:t>
      </w:r>
      <w:r w:rsidR="00F03044" w:rsidRPr="00444BEE">
        <w:rPr>
          <w:rFonts w:cs="Times New Roman"/>
          <w:sz w:val="20"/>
          <w:szCs w:val="20"/>
        </w:rPr>
        <w:t>receiver,</w:t>
      </w:r>
      <w:r w:rsidR="00C91BDD" w:rsidRPr="00444BEE">
        <w:rPr>
          <w:rFonts w:cs="Times New Roman"/>
          <w:sz w:val="20"/>
          <w:szCs w:val="20"/>
        </w:rPr>
        <w:t xml:space="preserve"> </w:t>
      </w:r>
      <w:r w:rsidR="00E70194" w:rsidRPr="00444BEE">
        <w:rPr>
          <w:rFonts w:cs="Times New Roman"/>
          <w:sz w:val="20"/>
          <w:szCs w:val="20"/>
        </w:rPr>
        <w:t xml:space="preserve">or </w:t>
      </w:r>
      <w:r w:rsidR="00C91BDD" w:rsidRPr="00444BEE">
        <w:rPr>
          <w:rFonts w:cs="Times New Roman"/>
          <w:sz w:val="20"/>
          <w:szCs w:val="20"/>
        </w:rPr>
        <w:t xml:space="preserve">the guaranty </w:t>
      </w:r>
      <w:r w:rsidR="001278B2" w:rsidRPr="00444BEE">
        <w:rPr>
          <w:rFonts w:cs="Times New Roman"/>
          <w:sz w:val="20"/>
          <w:szCs w:val="20"/>
        </w:rPr>
        <w:t>association</w:t>
      </w:r>
      <w:r w:rsidR="00C91BDD" w:rsidRPr="00444BEE">
        <w:rPr>
          <w:rFonts w:cs="Times New Roman"/>
          <w:sz w:val="20"/>
          <w:szCs w:val="20"/>
        </w:rPr>
        <w:t xml:space="preserve">s to reimburse their </w:t>
      </w:r>
      <w:r w:rsidR="00894E67" w:rsidRPr="00444BEE">
        <w:rPr>
          <w:rFonts w:cs="Times New Roman"/>
          <w:sz w:val="20"/>
          <w:szCs w:val="20"/>
        </w:rPr>
        <w:t xml:space="preserve">deductible </w:t>
      </w:r>
      <w:r w:rsidR="00C91BDD" w:rsidRPr="00444BEE">
        <w:rPr>
          <w:rFonts w:cs="Times New Roman"/>
          <w:sz w:val="20"/>
          <w:szCs w:val="20"/>
        </w:rPr>
        <w:t>claim payments</w:t>
      </w:r>
      <w:r w:rsidR="00894E67" w:rsidRPr="00444BEE">
        <w:rPr>
          <w:rFonts w:cs="Times New Roman"/>
          <w:sz w:val="20"/>
          <w:szCs w:val="20"/>
        </w:rPr>
        <w:t xml:space="preserve"> on large deductible policies</w:t>
      </w:r>
      <w:r w:rsidR="00C91BDD" w:rsidRPr="00444BEE">
        <w:rPr>
          <w:rFonts w:cs="Times New Roman"/>
          <w:sz w:val="20"/>
          <w:szCs w:val="20"/>
        </w:rPr>
        <w:t>. After these obligations are satisfied</w:t>
      </w:r>
      <w:r w:rsidR="00464784" w:rsidRPr="00444BEE">
        <w:rPr>
          <w:rFonts w:cs="Times New Roman"/>
          <w:sz w:val="20"/>
          <w:szCs w:val="20"/>
        </w:rPr>
        <w:t>,</w:t>
      </w:r>
      <w:r w:rsidR="00C91BDD" w:rsidRPr="00444BEE">
        <w:rPr>
          <w:rFonts w:cs="Times New Roman"/>
          <w:sz w:val="20"/>
          <w:szCs w:val="20"/>
        </w:rPr>
        <w:t xml:space="preserve"> remaining claims shall be paid </w:t>
      </w:r>
      <w:r w:rsidRPr="00444BEE">
        <w:rPr>
          <w:rFonts w:cs="Times New Roman"/>
          <w:sz w:val="20"/>
          <w:szCs w:val="20"/>
        </w:rPr>
        <w:t xml:space="preserve">in the order received and no claim of the receiver, </w:t>
      </w:r>
      <w:r w:rsidR="00894E67" w:rsidRPr="00444BEE">
        <w:rPr>
          <w:rFonts w:cs="Times New Roman"/>
          <w:sz w:val="20"/>
          <w:szCs w:val="20"/>
        </w:rPr>
        <w:t>except in accordance with this subsection</w:t>
      </w:r>
      <w:r w:rsidRPr="00444BEE">
        <w:rPr>
          <w:rFonts w:cs="Times New Roman"/>
          <w:sz w:val="20"/>
          <w:szCs w:val="20"/>
        </w:rPr>
        <w:t xml:space="preserve">, shall supersede any other claim against the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 xml:space="preserve">eductible </w:t>
      </w:r>
      <w:r w:rsidR="002E14DF">
        <w:rPr>
          <w:rFonts w:cs="Times New Roman"/>
          <w:sz w:val="20"/>
          <w:szCs w:val="20"/>
        </w:rPr>
        <w:t>c</w:t>
      </w:r>
      <w:r w:rsidRPr="00444BEE">
        <w:rPr>
          <w:rFonts w:cs="Times New Roman"/>
          <w:sz w:val="20"/>
          <w:szCs w:val="20"/>
        </w:rPr>
        <w:t>ollateral</w:t>
      </w:r>
      <w:r w:rsidR="00894E67" w:rsidRPr="00444BEE">
        <w:rPr>
          <w:rFonts w:cs="Times New Roman"/>
          <w:sz w:val="20"/>
          <w:szCs w:val="20"/>
        </w:rPr>
        <w:t>.</w:t>
      </w:r>
    </w:p>
    <w:p w14:paraId="2C88B201" w14:textId="0DB71F47" w:rsidR="00A14533" w:rsidRPr="00444BEE" w:rsidRDefault="00A14533" w:rsidP="002778D3">
      <w:pPr>
        <w:ind w:left="1440" w:hanging="720"/>
        <w:rPr>
          <w:rFonts w:cs="Times New Roman"/>
          <w:sz w:val="20"/>
          <w:szCs w:val="20"/>
        </w:rPr>
      </w:pPr>
      <w:r w:rsidRPr="00444BEE">
        <w:rPr>
          <w:rFonts w:cs="Times New Roman"/>
          <w:sz w:val="20"/>
          <w:szCs w:val="20"/>
        </w:rPr>
        <w:lastRenderedPageBreak/>
        <w:t>(3)</w:t>
      </w:r>
      <w:r w:rsidR="00FB3FED" w:rsidRPr="00444BEE">
        <w:rPr>
          <w:rFonts w:cs="Times New Roman"/>
          <w:sz w:val="20"/>
          <w:szCs w:val="20"/>
        </w:rPr>
        <w:tab/>
      </w:r>
      <w:r w:rsidR="00D87E36" w:rsidRPr="00444BEE">
        <w:rPr>
          <w:rFonts w:cs="Times New Roman"/>
          <w:sz w:val="20"/>
          <w:szCs w:val="20"/>
        </w:rPr>
        <w:t>Notwithstanding any agreement between the insured and the insurer,</w:t>
      </w:r>
      <w:r w:rsidR="00E70194" w:rsidRPr="00444BEE">
        <w:rPr>
          <w:rFonts w:cs="Times New Roman"/>
          <w:sz w:val="20"/>
          <w:szCs w:val="20"/>
        </w:rPr>
        <w:t xml:space="preserve"> t</w:t>
      </w:r>
      <w:r w:rsidRPr="00444BEE">
        <w:rPr>
          <w:rFonts w:cs="Times New Roman"/>
          <w:sz w:val="20"/>
          <w:szCs w:val="20"/>
        </w:rPr>
        <w:t>he receiver shall draw down</w:t>
      </w:r>
      <w:r w:rsidR="004F47D5" w:rsidRPr="00444BEE">
        <w:rPr>
          <w:rFonts w:cs="Times New Roman"/>
          <w:sz w:val="20"/>
          <w:szCs w:val="20"/>
        </w:rPr>
        <w:t xml:space="preserve">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eductible</w:t>
      </w:r>
      <w:r w:rsidRPr="00444BEE">
        <w:rPr>
          <w:rFonts w:cs="Times New Roman"/>
          <w:sz w:val="20"/>
          <w:szCs w:val="20"/>
        </w:rPr>
        <w:t xml:space="preserve"> </w:t>
      </w:r>
      <w:r w:rsidR="002E14DF">
        <w:rPr>
          <w:rFonts w:cs="Times New Roman"/>
          <w:sz w:val="20"/>
          <w:szCs w:val="20"/>
        </w:rPr>
        <w:t>c</w:t>
      </w:r>
      <w:r w:rsidRPr="00444BEE">
        <w:rPr>
          <w:rFonts w:cs="Times New Roman"/>
          <w:sz w:val="20"/>
          <w:szCs w:val="20"/>
        </w:rPr>
        <w:t xml:space="preserve">ollateral to the extent necessary </w:t>
      </w:r>
      <w:proofErr w:type="gramStart"/>
      <w:r w:rsidRPr="00444BEE">
        <w:rPr>
          <w:rFonts w:cs="Times New Roman"/>
          <w:sz w:val="20"/>
          <w:szCs w:val="20"/>
        </w:rPr>
        <w:t>in the event that</w:t>
      </w:r>
      <w:proofErr w:type="gramEnd"/>
      <w:r w:rsidRPr="00444BEE">
        <w:rPr>
          <w:rFonts w:cs="Times New Roman"/>
          <w:sz w:val="20"/>
          <w:szCs w:val="20"/>
        </w:rPr>
        <w:t xml:space="preserve"> the insured fails to:</w:t>
      </w:r>
    </w:p>
    <w:p w14:paraId="132195AD" w14:textId="77777777" w:rsidR="00A14533" w:rsidRPr="00444BEE" w:rsidRDefault="00A14533" w:rsidP="002778D3">
      <w:pPr>
        <w:ind w:left="2160" w:hanging="720"/>
        <w:rPr>
          <w:rFonts w:cs="Times New Roman"/>
          <w:sz w:val="20"/>
          <w:szCs w:val="20"/>
        </w:rPr>
      </w:pPr>
      <w:r w:rsidRPr="00444BEE">
        <w:rPr>
          <w:rFonts w:cs="Times New Roman"/>
          <w:sz w:val="20"/>
          <w:szCs w:val="20"/>
        </w:rPr>
        <w:t>(a)</w:t>
      </w:r>
      <w:r w:rsidR="00FB3FED" w:rsidRPr="00444BEE">
        <w:rPr>
          <w:rFonts w:cs="Times New Roman"/>
          <w:sz w:val="20"/>
          <w:szCs w:val="20"/>
        </w:rPr>
        <w:tab/>
      </w:r>
      <w:r w:rsidRPr="00444BEE">
        <w:rPr>
          <w:rFonts w:cs="Times New Roman"/>
          <w:sz w:val="20"/>
          <w:szCs w:val="20"/>
        </w:rPr>
        <w:t xml:space="preserve">Perform its funding or payment obligations under any large deductible </w:t>
      </w:r>
      <w:proofErr w:type="gramStart"/>
      <w:r w:rsidRPr="00444BEE">
        <w:rPr>
          <w:rFonts w:cs="Times New Roman"/>
          <w:sz w:val="20"/>
          <w:szCs w:val="20"/>
        </w:rPr>
        <w:t>policy;</w:t>
      </w:r>
      <w:proofErr w:type="gramEnd"/>
    </w:p>
    <w:p w14:paraId="0A77C200" w14:textId="77777777" w:rsidR="00A14533" w:rsidRPr="00444BEE" w:rsidRDefault="00A14533" w:rsidP="002778D3">
      <w:pPr>
        <w:ind w:left="2160" w:hanging="720"/>
        <w:rPr>
          <w:rFonts w:cs="Times New Roman"/>
          <w:sz w:val="20"/>
          <w:szCs w:val="20"/>
        </w:rPr>
      </w:pPr>
      <w:r w:rsidRPr="00444BEE">
        <w:rPr>
          <w:rFonts w:cs="Times New Roman"/>
          <w:sz w:val="20"/>
          <w:szCs w:val="20"/>
        </w:rPr>
        <w:t>(b)</w:t>
      </w:r>
      <w:r w:rsidR="00FB3FED" w:rsidRPr="00444BEE">
        <w:rPr>
          <w:rFonts w:cs="Times New Roman"/>
          <w:sz w:val="20"/>
          <w:szCs w:val="20"/>
        </w:rPr>
        <w:tab/>
      </w:r>
      <w:r w:rsidRPr="00444BEE">
        <w:rPr>
          <w:rFonts w:cs="Times New Roman"/>
          <w:sz w:val="20"/>
          <w:szCs w:val="20"/>
        </w:rPr>
        <w:t xml:space="preserve">Pay deductible claim reimbursements within the time specified in the large deductible policy or within sixty (60) days after the date of the billing if no time is </w:t>
      </w:r>
      <w:proofErr w:type="gramStart"/>
      <w:r w:rsidRPr="00444BEE">
        <w:rPr>
          <w:rFonts w:cs="Times New Roman"/>
          <w:sz w:val="20"/>
          <w:szCs w:val="20"/>
        </w:rPr>
        <w:t>specified;</w:t>
      </w:r>
      <w:proofErr w:type="gramEnd"/>
    </w:p>
    <w:p w14:paraId="2F5A3DA9" w14:textId="57C48419" w:rsidR="00A14533" w:rsidRPr="00444BEE" w:rsidRDefault="00A14533" w:rsidP="002778D3">
      <w:pPr>
        <w:ind w:left="2160" w:hanging="720"/>
        <w:rPr>
          <w:rFonts w:cs="Times New Roman"/>
          <w:sz w:val="20"/>
          <w:szCs w:val="20"/>
        </w:rPr>
      </w:pPr>
      <w:r w:rsidRPr="00444BEE">
        <w:rPr>
          <w:rFonts w:cs="Times New Roman"/>
          <w:sz w:val="20"/>
          <w:szCs w:val="20"/>
        </w:rPr>
        <w:t>(c)</w:t>
      </w:r>
      <w:r w:rsidR="00FB3FED" w:rsidRPr="00444BEE">
        <w:rPr>
          <w:rFonts w:cs="Times New Roman"/>
          <w:sz w:val="20"/>
          <w:szCs w:val="20"/>
        </w:rPr>
        <w:tab/>
      </w:r>
      <w:r w:rsidRPr="00444BEE">
        <w:rPr>
          <w:rFonts w:cs="Times New Roman"/>
          <w:sz w:val="20"/>
          <w:szCs w:val="20"/>
        </w:rPr>
        <w:t xml:space="preserve">Pay amounts due the estate for pre-liquidation </w:t>
      </w:r>
      <w:proofErr w:type="gramStart"/>
      <w:r w:rsidRPr="00444BEE">
        <w:rPr>
          <w:rFonts w:cs="Times New Roman"/>
          <w:sz w:val="20"/>
          <w:szCs w:val="20"/>
        </w:rPr>
        <w:t>obligations</w:t>
      </w:r>
      <w:r w:rsidR="002E14DF">
        <w:rPr>
          <w:rFonts w:cs="Times New Roman"/>
          <w:sz w:val="20"/>
          <w:szCs w:val="20"/>
        </w:rPr>
        <w:t>;</w:t>
      </w:r>
      <w:proofErr w:type="gramEnd"/>
    </w:p>
    <w:p w14:paraId="33FC570F" w14:textId="77777777" w:rsidR="00A14533" w:rsidRPr="00444BEE" w:rsidRDefault="00A14533" w:rsidP="002778D3">
      <w:pPr>
        <w:ind w:left="2160" w:hanging="720"/>
        <w:rPr>
          <w:rFonts w:cs="Times New Roman"/>
          <w:sz w:val="20"/>
          <w:szCs w:val="20"/>
        </w:rPr>
      </w:pPr>
      <w:r w:rsidRPr="00444BEE">
        <w:rPr>
          <w:rFonts w:cs="Times New Roman"/>
          <w:sz w:val="20"/>
          <w:szCs w:val="20"/>
        </w:rPr>
        <w:t>(d)</w:t>
      </w:r>
      <w:r w:rsidR="00FB3FED" w:rsidRPr="00444BEE">
        <w:rPr>
          <w:rFonts w:cs="Times New Roman"/>
          <w:sz w:val="20"/>
          <w:szCs w:val="20"/>
        </w:rPr>
        <w:tab/>
      </w:r>
      <w:r w:rsidRPr="00444BEE">
        <w:rPr>
          <w:rFonts w:cs="Times New Roman"/>
          <w:sz w:val="20"/>
          <w:szCs w:val="20"/>
        </w:rPr>
        <w:t>Timely fund any other secured obligation; or</w:t>
      </w:r>
    </w:p>
    <w:p w14:paraId="72A4AC0B" w14:textId="25793F6F" w:rsidR="00A14533" w:rsidRPr="00444BEE" w:rsidRDefault="00A14533" w:rsidP="002778D3">
      <w:pPr>
        <w:ind w:left="2160" w:hanging="720"/>
        <w:rPr>
          <w:rFonts w:cs="Times New Roman"/>
          <w:sz w:val="20"/>
          <w:szCs w:val="20"/>
        </w:rPr>
      </w:pPr>
      <w:r w:rsidRPr="00444BEE">
        <w:rPr>
          <w:rFonts w:cs="Times New Roman"/>
          <w:sz w:val="20"/>
          <w:szCs w:val="20"/>
        </w:rPr>
        <w:t>(e)</w:t>
      </w:r>
      <w:r w:rsidR="00FB3FED" w:rsidRPr="00444BEE">
        <w:rPr>
          <w:rFonts w:cs="Times New Roman"/>
          <w:sz w:val="20"/>
          <w:szCs w:val="20"/>
        </w:rPr>
        <w:tab/>
      </w:r>
      <w:r w:rsidRPr="00444BEE">
        <w:rPr>
          <w:rFonts w:cs="Times New Roman"/>
          <w:sz w:val="20"/>
          <w:szCs w:val="20"/>
        </w:rPr>
        <w:t>Timely pay expenses.</w:t>
      </w:r>
      <w:r w:rsidR="00B8745E" w:rsidRPr="00444BEE">
        <w:rPr>
          <w:rFonts w:cs="Times New Roman"/>
          <w:sz w:val="20"/>
          <w:szCs w:val="20"/>
        </w:rPr>
        <w:t xml:space="preserve"> </w:t>
      </w:r>
    </w:p>
    <w:p w14:paraId="3124971B" w14:textId="105C583D" w:rsidR="00552D5D" w:rsidRPr="00444BEE" w:rsidRDefault="00894E67" w:rsidP="002778D3">
      <w:pPr>
        <w:ind w:left="1440" w:hanging="720"/>
        <w:rPr>
          <w:rFonts w:cs="Times New Roman"/>
          <w:sz w:val="20"/>
          <w:szCs w:val="20"/>
        </w:rPr>
      </w:pPr>
      <w:r w:rsidRPr="00444BEE">
        <w:rPr>
          <w:rFonts w:cs="Times New Roman"/>
          <w:sz w:val="20"/>
          <w:szCs w:val="20"/>
        </w:rPr>
        <w:t>(4)</w:t>
      </w:r>
      <w:r w:rsidR="00D71B1D" w:rsidRPr="00444BEE">
        <w:rPr>
          <w:rFonts w:cs="Times New Roman"/>
          <w:sz w:val="20"/>
          <w:szCs w:val="20"/>
        </w:rPr>
        <w:tab/>
      </w:r>
      <w:r w:rsidR="00A14533" w:rsidRPr="00444BEE">
        <w:rPr>
          <w:rFonts w:cs="Times New Roman"/>
          <w:sz w:val="20"/>
          <w:szCs w:val="20"/>
        </w:rPr>
        <w:t>Excess</w:t>
      </w:r>
      <w:r w:rsidR="00A671AD" w:rsidRPr="00444BEE">
        <w:rPr>
          <w:rFonts w:cs="Times New Roman"/>
          <w:sz w:val="20"/>
          <w:szCs w:val="20"/>
        </w:rPr>
        <w:t xml:space="preserve">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 xml:space="preserve">eductible </w:t>
      </w:r>
      <w:r w:rsidR="002E14DF">
        <w:rPr>
          <w:rFonts w:cs="Times New Roman"/>
          <w:sz w:val="20"/>
          <w:szCs w:val="20"/>
        </w:rPr>
        <w:t>c</w:t>
      </w:r>
      <w:r w:rsidR="00A14533" w:rsidRPr="00444BEE">
        <w:rPr>
          <w:rFonts w:cs="Times New Roman"/>
          <w:sz w:val="20"/>
          <w:szCs w:val="20"/>
        </w:rPr>
        <w:t xml:space="preserve">ollateral may be returned to the insured </w:t>
      </w:r>
      <w:r w:rsidR="001A58D1" w:rsidRPr="00444BEE">
        <w:rPr>
          <w:rFonts w:cs="Times New Roman"/>
          <w:sz w:val="20"/>
          <w:szCs w:val="20"/>
        </w:rPr>
        <w:t xml:space="preserve">when deemed appropriate by the receiver </w:t>
      </w:r>
      <w:r w:rsidR="00A14533" w:rsidRPr="00444BEE">
        <w:rPr>
          <w:rFonts w:cs="Times New Roman"/>
          <w:sz w:val="20"/>
          <w:szCs w:val="20"/>
        </w:rPr>
        <w:t>after a periodic review of claims paid, outstanding case reserves</w:t>
      </w:r>
      <w:r w:rsidR="001A58D1" w:rsidRPr="00444BEE">
        <w:rPr>
          <w:rFonts w:cs="Times New Roman"/>
          <w:sz w:val="20"/>
          <w:szCs w:val="20"/>
        </w:rPr>
        <w:t>,</w:t>
      </w:r>
      <w:r w:rsidR="008B4696" w:rsidRPr="00444BEE">
        <w:rPr>
          <w:rFonts w:cs="Times New Roman"/>
          <w:sz w:val="20"/>
          <w:szCs w:val="20"/>
        </w:rPr>
        <w:t xml:space="preserve"> and </w:t>
      </w:r>
      <w:r w:rsidR="0014276E" w:rsidRPr="00444BEE">
        <w:rPr>
          <w:rFonts w:cs="Times New Roman"/>
          <w:sz w:val="20"/>
          <w:szCs w:val="20"/>
        </w:rPr>
        <w:t>allowance for adverse development and claims incurred but not reported as determined by the receiver.” </w:t>
      </w:r>
    </w:p>
    <w:p w14:paraId="057F20F8" w14:textId="50C56660" w:rsidR="008B21C5" w:rsidRPr="00444BEE" w:rsidRDefault="00A14533" w:rsidP="002778D3">
      <w:pPr>
        <w:keepNext/>
        <w:ind w:left="720" w:hanging="720"/>
        <w:rPr>
          <w:rFonts w:cs="Times New Roman"/>
          <w:sz w:val="20"/>
          <w:szCs w:val="20"/>
        </w:rPr>
      </w:pPr>
      <w:r w:rsidRPr="00444BEE">
        <w:rPr>
          <w:rFonts w:cs="Times New Roman"/>
          <w:sz w:val="20"/>
          <w:szCs w:val="20"/>
        </w:rPr>
        <w:t>F.</w:t>
      </w:r>
      <w:r w:rsidR="00D71B1D" w:rsidRPr="00444BEE">
        <w:rPr>
          <w:rFonts w:cs="Times New Roman"/>
          <w:sz w:val="20"/>
          <w:szCs w:val="20"/>
        </w:rPr>
        <w:tab/>
      </w:r>
      <w:r w:rsidRPr="00444BEE">
        <w:rPr>
          <w:rFonts w:cs="Times New Roman"/>
          <w:sz w:val="20"/>
          <w:szCs w:val="20"/>
        </w:rPr>
        <w:t>Administrative Fees</w:t>
      </w:r>
    </w:p>
    <w:p w14:paraId="7DC62B66" w14:textId="3F0D140C" w:rsidR="002441F1" w:rsidRPr="00444BEE" w:rsidRDefault="008B21C5" w:rsidP="002778D3">
      <w:pPr>
        <w:keepNext/>
        <w:ind w:left="1440" w:hanging="720"/>
        <w:rPr>
          <w:rFonts w:cs="Times New Roman"/>
          <w:sz w:val="20"/>
          <w:szCs w:val="20"/>
        </w:rPr>
      </w:pPr>
      <w:r w:rsidRPr="00444BEE">
        <w:rPr>
          <w:rFonts w:cs="Times New Roman"/>
          <w:sz w:val="20"/>
          <w:szCs w:val="20"/>
        </w:rPr>
        <w:t>(1)</w:t>
      </w:r>
      <w:r w:rsidRPr="00444BEE">
        <w:rPr>
          <w:rFonts w:cs="Times New Roman"/>
          <w:sz w:val="20"/>
          <w:szCs w:val="20"/>
        </w:rPr>
        <w:tab/>
      </w:r>
      <w:r w:rsidR="002441F1" w:rsidRPr="00444BEE">
        <w:rPr>
          <w:rFonts w:cs="Times New Roman"/>
          <w:sz w:val="20"/>
          <w:szCs w:val="20"/>
        </w:rPr>
        <w:t xml:space="preserve">The receiver is entitled to recover through billings to the insured or from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 xml:space="preserve">eductible </w:t>
      </w:r>
      <w:r w:rsidR="002E14DF">
        <w:rPr>
          <w:rFonts w:cs="Times New Roman"/>
          <w:sz w:val="20"/>
          <w:szCs w:val="20"/>
        </w:rPr>
        <w:t>c</w:t>
      </w:r>
      <w:r w:rsidR="002441F1" w:rsidRPr="00444BEE">
        <w:rPr>
          <w:rFonts w:cs="Times New Roman"/>
          <w:sz w:val="20"/>
          <w:szCs w:val="20"/>
        </w:rPr>
        <w:t>ollateral all reasonable expenses that the receiver</w:t>
      </w:r>
      <w:r w:rsidR="00361010" w:rsidRPr="00444BEE">
        <w:rPr>
          <w:rFonts w:cs="Times New Roman"/>
          <w:sz w:val="20"/>
          <w:szCs w:val="20"/>
        </w:rPr>
        <w:t xml:space="preserve"> </w:t>
      </w:r>
      <w:r w:rsidR="002441F1" w:rsidRPr="00444BEE">
        <w:rPr>
          <w:rFonts w:cs="Times New Roman"/>
          <w:sz w:val="20"/>
          <w:szCs w:val="20"/>
        </w:rPr>
        <w:t>incur</w:t>
      </w:r>
      <w:r w:rsidR="004049A9" w:rsidRPr="00444BEE">
        <w:rPr>
          <w:rFonts w:cs="Times New Roman"/>
          <w:sz w:val="20"/>
          <w:szCs w:val="20"/>
        </w:rPr>
        <w:t>red</w:t>
      </w:r>
      <w:r w:rsidR="002441F1" w:rsidRPr="00444BEE">
        <w:rPr>
          <w:rFonts w:cs="Times New Roman"/>
          <w:sz w:val="20"/>
          <w:szCs w:val="20"/>
        </w:rPr>
        <w:t xml:space="preserve"> in fulfilling </w:t>
      </w:r>
      <w:r w:rsidR="00464784" w:rsidRPr="00444BEE">
        <w:rPr>
          <w:rFonts w:cs="Times New Roman"/>
          <w:sz w:val="20"/>
          <w:szCs w:val="20"/>
        </w:rPr>
        <w:t xml:space="preserve">its </w:t>
      </w:r>
      <w:r w:rsidR="002441F1" w:rsidRPr="00444BEE">
        <w:rPr>
          <w:rFonts w:cs="Times New Roman"/>
          <w:sz w:val="20"/>
          <w:szCs w:val="20"/>
        </w:rPr>
        <w:t xml:space="preserve">collection obligations under this </w:t>
      </w:r>
      <w:r w:rsidR="001C78EF">
        <w:rPr>
          <w:rFonts w:cs="Times New Roman"/>
          <w:sz w:val="20"/>
          <w:szCs w:val="20"/>
        </w:rPr>
        <w:t>Guideline</w:t>
      </w:r>
      <w:r w:rsidR="002441F1" w:rsidRPr="00444BEE">
        <w:rPr>
          <w:rFonts w:cs="Times New Roman"/>
          <w:sz w:val="20"/>
          <w:szCs w:val="20"/>
        </w:rPr>
        <w:t>. All such deductions or charges shall be in addition to the insured’s obligation to reimburse claims and related expenses and shall not diminish the rights of claimants or guaranty associations.</w:t>
      </w:r>
    </w:p>
    <w:p w14:paraId="28068DB8" w14:textId="3D7F1D55" w:rsidR="00FD58AD" w:rsidRPr="00444BEE" w:rsidRDefault="002441F1" w:rsidP="002778D3">
      <w:pPr>
        <w:ind w:left="1440" w:hanging="720"/>
        <w:rPr>
          <w:rFonts w:cs="Times New Roman"/>
          <w:sz w:val="20"/>
          <w:szCs w:val="20"/>
        </w:rPr>
      </w:pPr>
      <w:r w:rsidRPr="00444BEE">
        <w:rPr>
          <w:rFonts w:cs="Times New Roman"/>
          <w:sz w:val="20"/>
          <w:szCs w:val="20"/>
        </w:rPr>
        <w:t>(2)</w:t>
      </w:r>
      <w:r w:rsidR="00D71B1D" w:rsidRPr="00444BEE">
        <w:rPr>
          <w:rFonts w:cs="Times New Roman"/>
          <w:sz w:val="20"/>
          <w:szCs w:val="20"/>
        </w:rPr>
        <w:tab/>
      </w:r>
      <w:r w:rsidRPr="00444BEE">
        <w:rPr>
          <w:rFonts w:cs="Times New Roman"/>
          <w:sz w:val="20"/>
          <w:szCs w:val="20"/>
        </w:rPr>
        <w:t>To the extent the</w:t>
      </w:r>
      <w:r w:rsidR="00A14533" w:rsidRPr="00444BEE">
        <w:rPr>
          <w:rFonts w:cs="Times New Roman"/>
          <w:sz w:val="20"/>
          <w:szCs w:val="20"/>
        </w:rPr>
        <w:t xml:space="preserve"> receiver</w:t>
      </w:r>
      <w:r w:rsidR="002D47F8" w:rsidRPr="00444BEE">
        <w:rPr>
          <w:rFonts w:cs="Times New Roman"/>
          <w:sz w:val="20"/>
          <w:szCs w:val="20"/>
        </w:rPr>
        <w:t xml:space="preserve"> </w:t>
      </w:r>
      <w:r w:rsidRPr="00444BEE">
        <w:rPr>
          <w:rFonts w:cs="Times New Roman"/>
          <w:sz w:val="20"/>
          <w:szCs w:val="20"/>
        </w:rPr>
        <w:t xml:space="preserve">cannot collect such expenses pursuant to </w:t>
      </w:r>
      <w:r w:rsidR="00464784" w:rsidRPr="00444BEE">
        <w:rPr>
          <w:rFonts w:cs="Times New Roman"/>
          <w:sz w:val="20"/>
          <w:szCs w:val="20"/>
        </w:rPr>
        <w:t xml:space="preserve">paragraph </w:t>
      </w:r>
      <w:r w:rsidRPr="00444BEE">
        <w:rPr>
          <w:rFonts w:cs="Times New Roman"/>
          <w:sz w:val="20"/>
          <w:szCs w:val="20"/>
        </w:rPr>
        <w:t>(1)</w:t>
      </w:r>
      <w:r w:rsidR="00464784" w:rsidRPr="00444BEE">
        <w:rPr>
          <w:rFonts w:cs="Times New Roman"/>
          <w:sz w:val="20"/>
          <w:szCs w:val="20"/>
        </w:rPr>
        <w:t>,</w:t>
      </w:r>
      <w:r w:rsidRPr="00444BEE">
        <w:rPr>
          <w:rFonts w:cs="Times New Roman"/>
          <w:sz w:val="20"/>
          <w:szCs w:val="20"/>
        </w:rPr>
        <w:t xml:space="preserve"> the receiver </w:t>
      </w:r>
      <w:r w:rsidR="00A14533" w:rsidRPr="00444BEE">
        <w:rPr>
          <w:rFonts w:cs="Times New Roman"/>
          <w:sz w:val="20"/>
          <w:szCs w:val="20"/>
        </w:rPr>
        <w:t>is entitled to deduct from the</w:t>
      </w:r>
      <w:r w:rsidR="004F47D5" w:rsidRPr="00444BEE">
        <w:rPr>
          <w:rFonts w:cs="Times New Roman"/>
          <w:sz w:val="20"/>
          <w:szCs w:val="20"/>
        </w:rPr>
        <w:t xml:space="preserve">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eductible</w:t>
      </w:r>
      <w:r w:rsidR="00A14533" w:rsidRPr="00444BEE">
        <w:rPr>
          <w:rFonts w:cs="Times New Roman"/>
          <w:sz w:val="20"/>
          <w:szCs w:val="20"/>
        </w:rPr>
        <w:t xml:space="preserve"> </w:t>
      </w:r>
      <w:r w:rsidR="002E14DF">
        <w:rPr>
          <w:rFonts w:cs="Times New Roman"/>
          <w:sz w:val="20"/>
          <w:szCs w:val="20"/>
        </w:rPr>
        <w:t>c</w:t>
      </w:r>
      <w:r w:rsidR="00A14533" w:rsidRPr="00444BEE">
        <w:rPr>
          <w:rFonts w:cs="Times New Roman"/>
          <w:sz w:val="20"/>
          <w:szCs w:val="20"/>
        </w:rPr>
        <w:t>ollateral or from the deductible reimbursements reasonable and actual expenses incurred in connection with the collection of the</w:t>
      </w:r>
      <w:r w:rsidR="004F47D5" w:rsidRPr="00444BEE">
        <w:rPr>
          <w:rFonts w:cs="Times New Roman"/>
          <w:sz w:val="20"/>
          <w:szCs w:val="20"/>
        </w:rPr>
        <w:t xml:space="preserve">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eductible</w:t>
      </w:r>
      <w:r w:rsidR="00A14533" w:rsidRPr="00444BEE">
        <w:rPr>
          <w:rFonts w:cs="Times New Roman"/>
          <w:sz w:val="20"/>
          <w:szCs w:val="20"/>
        </w:rPr>
        <w:t xml:space="preserve"> </w:t>
      </w:r>
      <w:r w:rsidR="002E14DF">
        <w:rPr>
          <w:rFonts w:cs="Times New Roman"/>
          <w:sz w:val="20"/>
          <w:szCs w:val="20"/>
        </w:rPr>
        <w:t>c</w:t>
      </w:r>
      <w:r w:rsidR="00A14533" w:rsidRPr="00444BEE">
        <w:rPr>
          <w:rFonts w:cs="Times New Roman"/>
          <w:sz w:val="20"/>
          <w:szCs w:val="20"/>
        </w:rPr>
        <w:t>ollateral and deductible reimbursements</w:t>
      </w:r>
      <w:r w:rsidR="00625DFE" w:rsidRPr="00444BEE">
        <w:rPr>
          <w:rFonts w:cs="Times New Roman"/>
          <w:sz w:val="20"/>
          <w:szCs w:val="20"/>
        </w:rPr>
        <w:t xml:space="preserve">. </w:t>
      </w:r>
    </w:p>
    <w:p w14:paraId="4777D917" w14:textId="7740B751" w:rsidR="00A141F8" w:rsidRPr="00444BEE" w:rsidRDefault="00FD58AD" w:rsidP="002778D3">
      <w:pPr>
        <w:ind w:left="1440" w:hanging="720"/>
        <w:rPr>
          <w:rFonts w:cs="Times New Roman"/>
          <w:sz w:val="20"/>
          <w:szCs w:val="20"/>
        </w:rPr>
      </w:pPr>
      <w:r w:rsidRPr="00444BEE">
        <w:rPr>
          <w:rFonts w:cs="Times New Roman"/>
          <w:sz w:val="20"/>
          <w:szCs w:val="20"/>
        </w:rPr>
        <w:t>(3)</w:t>
      </w:r>
      <w:r w:rsidRPr="00444BEE">
        <w:rPr>
          <w:rFonts w:cs="Times New Roman"/>
          <w:sz w:val="20"/>
          <w:szCs w:val="20"/>
        </w:rPr>
        <w:tab/>
      </w:r>
      <w:r w:rsidR="00625DFE" w:rsidRPr="00444BEE">
        <w:rPr>
          <w:rFonts w:cs="Times New Roman"/>
          <w:sz w:val="20"/>
          <w:szCs w:val="20"/>
        </w:rPr>
        <w:t xml:space="preserve">To the extent such amounts are not </w:t>
      </w:r>
      <w:r w:rsidR="002D47F8" w:rsidRPr="00444BEE">
        <w:rPr>
          <w:rFonts w:cs="Times New Roman"/>
          <w:sz w:val="20"/>
          <w:szCs w:val="20"/>
        </w:rPr>
        <w:t xml:space="preserve">available from reimbursements or </w:t>
      </w:r>
      <w:r w:rsidR="002E14DF">
        <w:rPr>
          <w:rFonts w:cs="Times New Roman"/>
          <w:sz w:val="20"/>
          <w:szCs w:val="20"/>
        </w:rPr>
        <w:t>l</w:t>
      </w:r>
      <w:r w:rsidR="004F47D5" w:rsidRPr="00444BEE">
        <w:rPr>
          <w:rFonts w:cs="Times New Roman"/>
          <w:sz w:val="20"/>
          <w:szCs w:val="20"/>
        </w:rPr>
        <w:t xml:space="preserve">arge </w:t>
      </w:r>
      <w:r w:rsidR="002E14DF">
        <w:rPr>
          <w:rFonts w:cs="Times New Roman"/>
          <w:sz w:val="20"/>
          <w:szCs w:val="20"/>
        </w:rPr>
        <w:t>d</w:t>
      </w:r>
      <w:r w:rsidR="004F47D5" w:rsidRPr="00444BEE">
        <w:rPr>
          <w:rFonts w:cs="Times New Roman"/>
          <w:sz w:val="20"/>
          <w:szCs w:val="20"/>
        </w:rPr>
        <w:t xml:space="preserve">eductible </w:t>
      </w:r>
      <w:r w:rsidR="002E14DF">
        <w:rPr>
          <w:rFonts w:cs="Times New Roman"/>
          <w:sz w:val="20"/>
          <w:szCs w:val="20"/>
        </w:rPr>
        <w:t>c</w:t>
      </w:r>
      <w:r w:rsidR="002D47F8" w:rsidRPr="00444BEE">
        <w:rPr>
          <w:rFonts w:cs="Times New Roman"/>
          <w:sz w:val="20"/>
          <w:szCs w:val="20"/>
        </w:rPr>
        <w:t>ollateral</w:t>
      </w:r>
      <w:r w:rsidRPr="00444BEE">
        <w:rPr>
          <w:rFonts w:cs="Times New Roman"/>
          <w:sz w:val="20"/>
          <w:szCs w:val="20"/>
        </w:rPr>
        <w:t>,</w:t>
      </w:r>
      <w:r w:rsidR="002D47F8" w:rsidRPr="00444BEE">
        <w:rPr>
          <w:rFonts w:cs="Times New Roman"/>
          <w:sz w:val="20"/>
          <w:szCs w:val="20"/>
        </w:rPr>
        <w:t xml:space="preserve"> the receiver</w:t>
      </w:r>
      <w:r w:rsidR="005E6357" w:rsidRPr="00444BEE">
        <w:rPr>
          <w:rFonts w:cs="Times New Roman"/>
          <w:sz w:val="20"/>
          <w:szCs w:val="20"/>
        </w:rPr>
        <w:t>,</w:t>
      </w:r>
      <w:r w:rsidR="002D47F8" w:rsidRPr="00444BEE">
        <w:rPr>
          <w:rFonts w:cs="Times New Roman"/>
          <w:sz w:val="20"/>
          <w:szCs w:val="20"/>
        </w:rPr>
        <w:t xml:space="preserve"> o</w:t>
      </w:r>
      <w:r w:rsidRPr="00444BEE">
        <w:rPr>
          <w:rFonts w:cs="Times New Roman"/>
          <w:sz w:val="20"/>
          <w:szCs w:val="20"/>
        </w:rPr>
        <w:t xml:space="preserve">r </w:t>
      </w:r>
      <w:r w:rsidR="002D47F8" w:rsidRPr="00444BEE">
        <w:rPr>
          <w:rFonts w:cs="Times New Roman"/>
          <w:sz w:val="20"/>
          <w:szCs w:val="20"/>
        </w:rPr>
        <w:t xml:space="preserve">guaranty </w:t>
      </w:r>
      <w:r w:rsidR="00AE7713" w:rsidRPr="00444BEE">
        <w:rPr>
          <w:rFonts w:cs="Times New Roman"/>
          <w:sz w:val="20"/>
          <w:szCs w:val="20"/>
        </w:rPr>
        <w:t>association</w:t>
      </w:r>
      <w:r w:rsidR="002D47F8" w:rsidRPr="00444BEE">
        <w:rPr>
          <w:rFonts w:cs="Times New Roman"/>
          <w:sz w:val="20"/>
          <w:szCs w:val="20"/>
        </w:rPr>
        <w:t>s</w:t>
      </w:r>
      <w:r w:rsidR="005E6357" w:rsidRPr="00444BEE">
        <w:rPr>
          <w:rFonts w:cs="Times New Roman"/>
          <w:sz w:val="20"/>
          <w:szCs w:val="20"/>
        </w:rPr>
        <w:t xml:space="preserve"> if provided under</w:t>
      </w:r>
      <w:r w:rsidRPr="00444BEE">
        <w:rPr>
          <w:rFonts w:cs="Times New Roman"/>
          <w:sz w:val="20"/>
          <w:szCs w:val="20"/>
        </w:rPr>
        <w:t xml:space="preserve"> an agreement with the receiver under </w:t>
      </w:r>
      <w:r w:rsidR="00464784" w:rsidRPr="00444BEE">
        <w:rPr>
          <w:rFonts w:cs="Times New Roman"/>
          <w:sz w:val="20"/>
          <w:szCs w:val="20"/>
        </w:rPr>
        <w:t xml:space="preserve">subsection </w:t>
      </w:r>
      <w:r w:rsidRPr="00444BEE">
        <w:rPr>
          <w:rFonts w:cs="Times New Roman"/>
          <w:sz w:val="20"/>
          <w:szCs w:val="20"/>
        </w:rPr>
        <w:t xml:space="preserve">D(5), </w:t>
      </w:r>
      <w:r w:rsidR="002D47F8" w:rsidRPr="00444BEE">
        <w:rPr>
          <w:rFonts w:cs="Times New Roman"/>
          <w:sz w:val="20"/>
          <w:szCs w:val="20"/>
        </w:rPr>
        <w:t>shall have a claim agains</w:t>
      </w:r>
      <w:r w:rsidR="00AE7713" w:rsidRPr="00444BEE">
        <w:rPr>
          <w:rFonts w:cs="Times New Roman"/>
          <w:sz w:val="20"/>
          <w:szCs w:val="20"/>
        </w:rPr>
        <w:t>t</w:t>
      </w:r>
      <w:r w:rsidR="002D47F8" w:rsidRPr="00444BEE">
        <w:rPr>
          <w:rFonts w:cs="Times New Roman"/>
          <w:sz w:val="20"/>
          <w:szCs w:val="20"/>
        </w:rPr>
        <w:t xml:space="preserve"> the estate</w:t>
      </w:r>
      <w:r w:rsidR="00A14533" w:rsidRPr="00444BEE">
        <w:rPr>
          <w:rFonts w:cs="Times New Roman"/>
          <w:sz w:val="20"/>
          <w:szCs w:val="20"/>
        </w:rPr>
        <w:t xml:space="preserve"> as provided pursuant to [insert </w:t>
      </w:r>
      <w:r w:rsidR="00685E31">
        <w:rPr>
          <w:rFonts w:cs="Times New Roman"/>
          <w:sz w:val="20"/>
          <w:szCs w:val="20"/>
        </w:rPr>
        <w:t xml:space="preserve">cite to </w:t>
      </w:r>
      <w:r w:rsidR="00A14533" w:rsidRPr="00444BEE">
        <w:rPr>
          <w:rFonts w:cs="Times New Roman"/>
          <w:sz w:val="20"/>
          <w:szCs w:val="20"/>
        </w:rPr>
        <w:t>state</w:t>
      </w:r>
      <w:r w:rsidR="00685E31">
        <w:rPr>
          <w:rFonts w:cs="Times New Roman"/>
          <w:sz w:val="20"/>
          <w:szCs w:val="20"/>
        </w:rPr>
        <w:t>’s</w:t>
      </w:r>
      <w:r w:rsidR="00A14533" w:rsidRPr="00444BEE">
        <w:rPr>
          <w:rFonts w:cs="Times New Roman"/>
          <w:sz w:val="20"/>
          <w:szCs w:val="20"/>
        </w:rPr>
        <w:t xml:space="preserve"> </w:t>
      </w:r>
      <w:r w:rsidR="00050C69" w:rsidRPr="00444BEE">
        <w:rPr>
          <w:rFonts w:cs="Times New Roman"/>
          <w:sz w:val="20"/>
          <w:szCs w:val="20"/>
        </w:rPr>
        <w:t>liquidation priority distribution</w:t>
      </w:r>
      <w:r w:rsidR="00050C69" w:rsidRPr="00444BEE" w:rsidDel="00050C69">
        <w:rPr>
          <w:rFonts w:cs="Times New Roman"/>
          <w:sz w:val="20"/>
          <w:szCs w:val="20"/>
        </w:rPr>
        <w:t xml:space="preserve"> </w:t>
      </w:r>
      <w:r w:rsidR="00A14533" w:rsidRPr="00444BEE">
        <w:rPr>
          <w:rFonts w:cs="Times New Roman"/>
          <w:sz w:val="20"/>
          <w:szCs w:val="20"/>
        </w:rPr>
        <w:t>statute].</w:t>
      </w:r>
    </w:p>
    <w:p w14:paraId="5BE97D93" w14:textId="08C59F75" w:rsidR="00A141F8" w:rsidRPr="00444BEE" w:rsidRDefault="00A141F8" w:rsidP="00972529">
      <w:pPr>
        <w:rPr>
          <w:rFonts w:cs="Times New Roman"/>
          <w:sz w:val="16"/>
          <w:szCs w:val="16"/>
        </w:rPr>
      </w:pPr>
      <w:r w:rsidRPr="00444BEE">
        <w:rPr>
          <w:rFonts w:cs="Times New Roman"/>
          <w:b/>
          <w:bCs/>
          <w:sz w:val="16"/>
          <w:szCs w:val="16"/>
        </w:rPr>
        <w:t>Drafting Note:</w:t>
      </w:r>
      <w:r w:rsidR="00685E31">
        <w:rPr>
          <w:rFonts w:cs="Times New Roman"/>
          <w:sz w:val="16"/>
          <w:szCs w:val="16"/>
        </w:rPr>
        <w:t xml:space="preserve"> </w:t>
      </w:r>
      <w:r w:rsidRPr="00444BEE">
        <w:rPr>
          <w:rFonts w:cs="Times New Roman"/>
          <w:sz w:val="16"/>
          <w:szCs w:val="16"/>
        </w:rPr>
        <w:t>State policymakers should decide whether this provision, when enacted</w:t>
      </w:r>
      <w:r w:rsidR="00AE7713" w:rsidRPr="00444BEE">
        <w:rPr>
          <w:rFonts w:cs="Times New Roman"/>
          <w:sz w:val="16"/>
          <w:szCs w:val="16"/>
        </w:rPr>
        <w:t>,</w:t>
      </w:r>
      <w:r w:rsidRPr="00444BEE">
        <w:rPr>
          <w:rFonts w:cs="Times New Roman"/>
          <w:sz w:val="16"/>
          <w:szCs w:val="16"/>
        </w:rPr>
        <w:t xml:space="preserve"> should apply to existing liquidations.</w:t>
      </w:r>
      <w:r w:rsidR="00685E31">
        <w:rPr>
          <w:rFonts w:cs="Times New Roman"/>
          <w:sz w:val="16"/>
          <w:szCs w:val="16"/>
        </w:rPr>
        <w:t xml:space="preserve"> </w:t>
      </w:r>
    </w:p>
    <w:p w14:paraId="2C9875CE" w14:textId="77777777" w:rsidR="0048044D" w:rsidRPr="00BF4B61" w:rsidRDefault="0048044D">
      <w:pPr>
        <w:rPr>
          <w:rFonts w:cs="Times New Roman"/>
        </w:rPr>
      </w:pPr>
    </w:p>
    <w:sectPr w:rsidR="0048044D" w:rsidRPr="00BF4B61" w:rsidSect="00444BEE">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C57E8" w14:textId="77777777" w:rsidR="00A2574E" w:rsidRDefault="00A2574E" w:rsidP="00A2574E">
      <w:pPr>
        <w:spacing w:after="0"/>
      </w:pPr>
      <w:r>
        <w:separator/>
      </w:r>
    </w:p>
  </w:endnote>
  <w:endnote w:type="continuationSeparator" w:id="0">
    <w:p w14:paraId="625F8353" w14:textId="77777777" w:rsidR="00A2574E" w:rsidRDefault="00A2574E" w:rsidP="00A25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D30CE" w14:textId="77777777" w:rsidR="00A2574E" w:rsidRDefault="00A2574E" w:rsidP="00A2574E">
      <w:pPr>
        <w:spacing w:after="0"/>
      </w:pPr>
      <w:r>
        <w:separator/>
      </w:r>
    </w:p>
  </w:footnote>
  <w:footnote w:type="continuationSeparator" w:id="0">
    <w:p w14:paraId="6F01D931" w14:textId="77777777" w:rsidR="00A2574E" w:rsidRDefault="00A2574E" w:rsidP="00A25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AE8E" w14:textId="3E434F79" w:rsidR="00A2574E" w:rsidRDefault="00A2574E" w:rsidP="006443AF">
    <w:pPr>
      <w:pStyle w:val="Header"/>
      <w:tabs>
        <w:tab w:val="clear" w:pos="9360"/>
      </w:tabs>
      <w:rPr>
        <w:i/>
        <w:iCs/>
        <w:sz w:val="22"/>
      </w:rPr>
    </w:pPr>
    <w:r w:rsidRPr="00842A27">
      <w:rPr>
        <w:i/>
        <w:iCs/>
        <w:sz w:val="22"/>
      </w:rPr>
      <w:t>Draft: 9/25/20</w:t>
    </w:r>
    <w:r w:rsidR="006443AF">
      <w:rPr>
        <w:i/>
        <w:iCs/>
        <w:sz w:val="22"/>
      </w:rPr>
      <w:tab/>
    </w:r>
    <w:r w:rsidR="006443AF">
      <w:rPr>
        <w:i/>
        <w:iCs/>
        <w:sz w:val="22"/>
      </w:rPr>
      <w:tab/>
    </w:r>
    <w:r w:rsidR="006443AF">
      <w:rPr>
        <w:i/>
        <w:iCs/>
        <w:sz w:val="22"/>
      </w:rPr>
      <w:tab/>
    </w:r>
    <w:r w:rsidR="006443AF">
      <w:rPr>
        <w:i/>
        <w:iCs/>
        <w:sz w:val="22"/>
      </w:rPr>
      <w:tab/>
    </w:r>
    <w:r w:rsidR="006443AF">
      <w:rPr>
        <w:i/>
        <w:iCs/>
        <w:sz w:val="22"/>
      </w:rPr>
      <w:tab/>
    </w:r>
    <w:r w:rsidR="006443AF">
      <w:rPr>
        <w:i/>
        <w:iCs/>
        <w:sz w:val="22"/>
      </w:rPr>
      <w:tab/>
      <w:t xml:space="preserve">       ATTACHMENT A</w:t>
    </w:r>
  </w:p>
  <w:p w14:paraId="374CACB3" w14:textId="77777777" w:rsidR="006443AF" w:rsidRPr="00842A27" w:rsidRDefault="006443AF" w:rsidP="006443AF">
    <w:pPr>
      <w:pStyle w:val="Header"/>
      <w:tabs>
        <w:tab w:val="clear" w:pos="9360"/>
      </w:tabs>
      <w:rPr>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5BCD"/>
    <w:multiLevelType w:val="hybridMultilevel"/>
    <w:tmpl w:val="04D0FEC8"/>
    <w:lvl w:ilvl="0" w:tplc="C24E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CE7A15"/>
    <w:multiLevelType w:val="hybridMultilevel"/>
    <w:tmpl w:val="501E1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E6698"/>
    <w:multiLevelType w:val="hybridMultilevel"/>
    <w:tmpl w:val="537C243A"/>
    <w:lvl w:ilvl="0" w:tplc="09D6AC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45"/>
    <w:rsid w:val="000221F0"/>
    <w:rsid w:val="000236BB"/>
    <w:rsid w:val="0003674A"/>
    <w:rsid w:val="000500B5"/>
    <w:rsid w:val="00050C69"/>
    <w:rsid w:val="0008244F"/>
    <w:rsid w:val="000970CD"/>
    <w:rsid w:val="001278B2"/>
    <w:rsid w:val="00134CD9"/>
    <w:rsid w:val="0014276E"/>
    <w:rsid w:val="00144C7A"/>
    <w:rsid w:val="00167D20"/>
    <w:rsid w:val="00176B92"/>
    <w:rsid w:val="00181D78"/>
    <w:rsid w:val="001A58D1"/>
    <w:rsid w:val="001A734D"/>
    <w:rsid w:val="001B3B53"/>
    <w:rsid w:val="001B6A7C"/>
    <w:rsid w:val="001C1F6A"/>
    <w:rsid w:val="001C5D9A"/>
    <w:rsid w:val="001C78EF"/>
    <w:rsid w:val="001D67D2"/>
    <w:rsid w:val="001D79E4"/>
    <w:rsid w:val="001F1050"/>
    <w:rsid w:val="001F4AB2"/>
    <w:rsid w:val="002246EA"/>
    <w:rsid w:val="00233E3B"/>
    <w:rsid w:val="00236601"/>
    <w:rsid w:val="002441F1"/>
    <w:rsid w:val="00251AE4"/>
    <w:rsid w:val="0025709F"/>
    <w:rsid w:val="002647C7"/>
    <w:rsid w:val="002778D3"/>
    <w:rsid w:val="002A07E1"/>
    <w:rsid w:val="002C167F"/>
    <w:rsid w:val="002D47F8"/>
    <w:rsid w:val="002E14DF"/>
    <w:rsid w:val="002F3B53"/>
    <w:rsid w:val="002F7896"/>
    <w:rsid w:val="0031256B"/>
    <w:rsid w:val="00315DA5"/>
    <w:rsid w:val="00315E08"/>
    <w:rsid w:val="00325605"/>
    <w:rsid w:val="00331C1E"/>
    <w:rsid w:val="00347056"/>
    <w:rsid w:val="00361010"/>
    <w:rsid w:val="003672B9"/>
    <w:rsid w:val="0038548F"/>
    <w:rsid w:val="003922E6"/>
    <w:rsid w:val="003945C3"/>
    <w:rsid w:val="003E70BC"/>
    <w:rsid w:val="004014E9"/>
    <w:rsid w:val="004049A9"/>
    <w:rsid w:val="0042500C"/>
    <w:rsid w:val="00444BEE"/>
    <w:rsid w:val="00446246"/>
    <w:rsid w:val="00452BB3"/>
    <w:rsid w:val="00457A01"/>
    <w:rsid w:val="00463193"/>
    <w:rsid w:val="004637A2"/>
    <w:rsid w:val="004645F1"/>
    <w:rsid w:val="00464784"/>
    <w:rsid w:val="0048044D"/>
    <w:rsid w:val="004C6F5F"/>
    <w:rsid w:val="004F15B7"/>
    <w:rsid w:val="004F47D5"/>
    <w:rsid w:val="005143F3"/>
    <w:rsid w:val="00516214"/>
    <w:rsid w:val="00552D5D"/>
    <w:rsid w:val="00567F5D"/>
    <w:rsid w:val="005A4911"/>
    <w:rsid w:val="005A796A"/>
    <w:rsid w:val="005C250A"/>
    <w:rsid w:val="005D2E0F"/>
    <w:rsid w:val="005D4D0A"/>
    <w:rsid w:val="005E6357"/>
    <w:rsid w:val="00625DFE"/>
    <w:rsid w:val="006439F6"/>
    <w:rsid w:val="0064404F"/>
    <w:rsid w:val="006443AF"/>
    <w:rsid w:val="0066138C"/>
    <w:rsid w:val="006709ED"/>
    <w:rsid w:val="0068499A"/>
    <w:rsid w:val="00685E31"/>
    <w:rsid w:val="006A1148"/>
    <w:rsid w:val="006C1CC2"/>
    <w:rsid w:val="006C1F2A"/>
    <w:rsid w:val="006C4425"/>
    <w:rsid w:val="006D2B5C"/>
    <w:rsid w:val="006D3707"/>
    <w:rsid w:val="00702463"/>
    <w:rsid w:val="00703376"/>
    <w:rsid w:val="007079C3"/>
    <w:rsid w:val="00710946"/>
    <w:rsid w:val="007265F4"/>
    <w:rsid w:val="007420A7"/>
    <w:rsid w:val="00742344"/>
    <w:rsid w:val="007440D5"/>
    <w:rsid w:val="007963DF"/>
    <w:rsid w:val="007A776E"/>
    <w:rsid w:val="007C2053"/>
    <w:rsid w:val="007C307F"/>
    <w:rsid w:val="007F35AD"/>
    <w:rsid w:val="007F389A"/>
    <w:rsid w:val="0082450A"/>
    <w:rsid w:val="00842A27"/>
    <w:rsid w:val="00846D82"/>
    <w:rsid w:val="00847029"/>
    <w:rsid w:val="00852F00"/>
    <w:rsid w:val="00877019"/>
    <w:rsid w:val="00881E40"/>
    <w:rsid w:val="0088559A"/>
    <w:rsid w:val="00887D19"/>
    <w:rsid w:val="00890261"/>
    <w:rsid w:val="00894E67"/>
    <w:rsid w:val="0089544B"/>
    <w:rsid w:val="00895BB9"/>
    <w:rsid w:val="008B21C5"/>
    <w:rsid w:val="008B4696"/>
    <w:rsid w:val="008C00E8"/>
    <w:rsid w:val="008D1346"/>
    <w:rsid w:val="008F2603"/>
    <w:rsid w:val="00962142"/>
    <w:rsid w:val="00972529"/>
    <w:rsid w:val="00991D24"/>
    <w:rsid w:val="009C1F45"/>
    <w:rsid w:val="009D1504"/>
    <w:rsid w:val="009E0F1A"/>
    <w:rsid w:val="009F3ED1"/>
    <w:rsid w:val="009F59CA"/>
    <w:rsid w:val="00A06B34"/>
    <w:rsid w:val="00A141F8"/>
    <w:rsid w:val="00A14533"/>
    <w:rsid w:val="00A2574E"/>
    <w:rsid w:val="00A62FA2"/>
    <w:rsid w:val="00A671AD"/>
    <w:rsid w:val="00A843E2"/>
    <w:rsid w:val="00AA26EF"/>
    <w:rsid w:val="00AB1116"/>
    <w:rsid w:val="00AB328E"/>
    <w:rsid w:val="00AD1815"/>
    <w:rsid w:val="00AE7713"/>
    <w:rsid w:val="00B30C87"/>
    <w:rsid w:val="00B41C4B"/>
    <w:rsid w:val="00B60923"/>
    <w:rsid w:val="00B618CB"/>
    <w:rsid w:val="00B8745E"/>
    <w:rsid w:val="00B957B1"/>
    <w:rsid w:val="00BB5EB2"/>
    <w:rsid w:val="00BB5F36"/>
    <w:rsid w:val="00BD5A8F"/>
    <w:rsid w:val="00BF10F5"/>
    <w:rsid w:val="00BF4B61"/>
    <w:rsid w:val="00BF763D"/>
    <w:rsid w:val="00C11A98"/>
    <w:rsid w:val="00C16063"/>
    <w:rsid w:val="00C26A5F"/>
    <w:rsid w:val="00C45C20"/>
    <w:rsid w:val="00C5221B"/>
    <w:rsid w:val="00C91BDD"/>
    <w:rsid w:val="00C96273"/>
    <w:rsid w:val="00CB290B"/>
    <w:rsid w:val="00CF2552"/>
    <w:rsid w:val="00CF2FB7"/>
    <w:rsid w:val="00CF3CD9"/>
    <w:rsid w:val="00CF74EB"/>
    <w:rsid w:val="00D05CA5"/>
    <w:rsid w:val="00D10F26"/>
    <w:rsid w:val="00D13336"/>
    <w:rsid w:val="00D14AC0"/>
    <w:rsid w:val="00D41BE0"/>
    <w:rsid w:val="00D6276F"/>
    <w:rsid w:val="00D71B1D"/>
    <w:rsid w:val="00D87E36"/>
    <w:rsid w:val="00DD582A"/>
    <w:rsid w:val="00E015AE"/>
    <w:rsid w:val="00E02EF9"/>
    <w:rsid w:val="00E25F8D"/>
    <w:rsid w:val="00E46250"/>
    <w:rsid w:val="00E5145B"/>
    <w:rsid w:val="00E57830"/>
    <w:rsid w:val="00E63C1E"/>
    <w:rsid w:val="00E70194"/>
    <w:rsid w:val="00E74CF6"/>
    <w:rsid w:val="00EA148D"/>
    <w:rsid w:val="00EB278C"/>
    <w:rsid w:val="00ED0418"/>
    <w:rsid w:val="00ED54A7"/>
    <w:rsid w:val="00EE1DFD"/>
    <w:rsid w:val="00EE6776"/>
    <w:rsid w:val="00F03044"/>
    <w:rsid w:val="00F05BE7"/>
    <w:rsid w:val="00F218B9"/>
    <w:rsid w:val="00F25C59"/>
    <w:rsid w:val="00F45985"/>
    <w:rsid w:val="00F477D5"/>
    <w:rsid w:val="00F50706"/>
    <w:rsid w:val="00F53FD8"/>
    <w:rsid w:val="00F62230"/>
    <w:rsid w:val="00F65A83"/>
    <w:rsid w:val="00F75CF1"/>
    <w:rsid w:val="00F85A4E"/>
    <w:rsid w:val="00F86873"/>
    <w:rsid w:val="00FA331F"/>
    <w:rsid w:val="00FA54B0"/>
    <w:rsid w:val="00FB34E7"/>
    <w:rsid w:val="00FB3FED"/>
    <w:rsid w:val="00FD4258"/>
    <w:rsid w:val="00FD58AD"/>
    <w:rsid w:val="00FD7639"/>
    <w:rsid w:val="00FE1C90"/>
    <w:rsid w:val="00FF0016"/>
    <w:rsid w:val="00FF4FD8"/>
    <w:rsid w:val="00FF50B5"/>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7FEF"/>
  <w15:chartTrackingRefBased/>
  <w15:docId w15:val="{641ED764-E643-48C6-B56E-342619F5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B0"/>
    <w:pPr>
      <w:spacing w:after="20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82450A"/>
    <w:pPr>
      <w:framePr w:w="7920" w:h="1980" w:hRule="exact" w:hSpace="180" w:wrap="auto" w:hAnchor="page" w:xAlign="center" w:yAlign="bottom"/>
      <w:tabs>
        <w:tab w:val="left" w:pos="2970"/>
      </w:tabs>
      <w:spacing w:after="0"/>
      <w:ind w:left="2880"/>
      <w:jc w:val="left"/>
    </w:pPr>
    <w:rPr>
      <w:rFonts w:ascii="Lucida Sans Typewriter" w:eastAsiaTheme="majorEastAsia" w:hAnsi="Lucida Sans Typewriter" w:cstheme="majorBidi"/>
      <w:caps/>
      <w:sz w:val="22"/>
    </w:rPr>
  </w:style>
  <w:style w:type="paragraph" w:styleId="BalloonText">
    <w:name w:val="Balloon Text"/>
    <w:basedOn w:val="Normal"/>
    <w:link w:val="BalloonTextChar"/>
    <w:uiPriority w:val="99"/>
    <w:semiHidden/>
    <w:unhideWhenUsed/>
    <w:rsid w:val="00A145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33"/>
    <w:rPr>
      <w:rFonts w:ascii="Segoe UI" w:hAnsi="Segoe UI" w:cs="Segoe UI"/>
      <w:sz w:val="18"/>
      <w:szCs w:val="18"/>
    </w:rPr>
  </w:style>
  <w:style w:type="paragraph" w:styleId="ListParagraph">
    <w:name w:val="List Paragraph"/>
    <w:basedOn w:val="Normal"/>
    <w:uiPriority w:val="34"/>
    <w:qFormat/>
    <w:rsid w:val="002441F1"/>
    <w:pPr>
      <w:ind w:left="720"/>
      <w:contextualSpacing/>
    </w:pPr>
  </w:style>
  <w:style w:type="character" w:styleId="CommentReference">
    <w:name w:val="annotation reference"/>
    <w:basedOn w:val="DefaultParagraphFont"/>
    <w:uiPriority w:val="99"/>
    <w:semiHidden/>
    <w:unhideWhenUsed/>
    <w:rsid w:val="00E015AE"/>
    <w:rPr>
      <w:sz w:val="16"/>
      <w:szCs w:val="16"/>
    </w:rPr>
  </w:style>
  <w:style w:type="paragraph" w:styleId="CommentText">
    <w:name w:val="annotation text"/>
    <w:basedOn w:val="Normal"/>
    <w:link w:val="CommentTextChar"/>
    <w:uiPriority w:val="99"/>
    <w:semiHidden/>
    <w:unhideWhenUsed/>
    <w:rsid w:val="00E015AE"/>
    <w:rPr>
      <w:sz w:val="20"/>
      <w:szCs w:val="20"/>
    </w:rPr>
  </w:style>
  <w:style w:type="character" w:customStyle="1" w:styleId="CommentTextChar">
    <w:name w:val="Comment Text Char"/>
    <w:basedOn w:val="DefaultParagraphFont"/>
    <w:link w:val="CommentText"/>
    <w:uiPriority w:val="99"/>
    <w:semiHidden/>
    <w:rsid w:val="00E015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15AE"/>
    <w:rPr>
      <w:b/>
      <w:bCs/>
    </w:rPr>
  </w:style>
  <w:style w:type="character" w:customStyle="1" w:styleId="CommentSubjectChar">
    <w:name w:val="Comment Subject Char"/>
    <w:basedOn w:val="CommentTextChar"/>
    <w:link w:val="CommentSubject"/>
    <w:uiPriority w:val="99"/>
    <w:semiHidden/>
    <w:rsid w:val="00E015AE"/>
    <w:rPr>
      <w:rFonts w:ascii="Times New Roman" w:hAnsi="Times New Roman"/>
      <w:b/>
      <w:bCs/>
      <w:sz w:val="20"/>
      <w:szCs w:val="20"/>
    </w:rPr>
  </w:style>
  <w:style w:type="paragraph" w:styleId="Revision">
    <w:name w:val="Revision"/>
    <w:hidden/>
    <w:uiPriority w:val="99"/>
    <w:semiHidden/>
    <w:rsid w:val="007A776E"/>
    <w:pPr>
      <w:spacing w:after="0" w:line="240" w:lineRule="auto"/>
    </w:pPr>
    <w:rPr>
      <w:rFonts w:ascii="Times New Roman" w:hAnsi="Times New Roman"/>
      <w:sz w:val="24"/>
    </w:rPr>
  </w:style>
  <w:style w:type="paragraph" w:styleId="Header">
    <w:name w:val="header"/>
    <w:basedOn w:val="Normal"/>
    <w:link w:val="HeaderChar"/>
    <w:uiPriority w:val="99"/>
    <w:unhideWhenUsed/>
    <w:rsid w:val="00A2574E"/>
    <w:pPr>
      <w:tabs>
        <w:tab w:val="center" w:pos="4680"/>
        <w:tab w:val="right" w:pos="9360"/>
      </w:tabs>
      <w:spacing w:after="0"/>
    </w:pPr>
  </w:style>
  <w:style w:type="character" w:customStyle="1" w:styleId="HeaderChar">
    <w:name w:val="Header Char"/>
    <w:basedOn w:val="DefaultParagraphFont"/>
    <w:link w:val="Header"/>
    <w:uiPriority w:val="99"/>
    <w:rsid w:val="00A2574E"/>
    <w:rPr>
      <w:rFonts w:ascii="Times New Roman" w:hAnsi="Times New Roman"/>
      <w:sz w:val="24"/>
    </w:rPr>
  </w:style>
  <w:style w:type="paragraph" w:styleId="Footer">
    <w:name w:val="footer"/>
    <w:basedOn w:val="Normal"/>
    <w:link w:val="FooterChar"/>
    <w:uiPriority w:val="99"/>
    <w:unhideWhenUsed/>
    <w:rsid w:val="00A2574E"/>
    <w:pPr>
      <w:tabs>
        <w:tab w:val="center" w:pos="4680"/>
        <w:tab w:val="right" w:pos="9360"/>
      </w:tabs>
      <w:spacing w:after="0"/>
    </w:pPr>
  </w:style>
  <w:style w:type="character" w:customStyle="1" w:styleId="FooterChar">
    <w:name w:val="Footer Char"/>
    <w:basedOn w:val="DefaultParagraphFont"/>
    <w:link w:val="Footer"/>
    <w:uiPriority w:val="99"/>
    <w:rsid w:val="00A257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2F0B-C939-41F0-BB96-9EAC4655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Bob</dc:creator>
  <cp:keywords/>
  <dc:description/>
  <cp:lastModifiedBy>Flippo, Sherry</cp:lastModifiedBy>
  <cp:revision>9</cp:revision>
  <dcterms:created xsi:type="dcterms:W3CDTF">2020-09-25T13:44:00Z</dcterms:created>
  <dcterms:modified xsi:type="dcterms:W3CDTF">2020-09-28T16:44:00Z</dcterms:modified>
</cp:coreProperties>
</file>