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16065" w14:textId="77777777" w:rsidR="005C6CBA" w:rsidRDefault="005C6CBA" w:rsidP="005C6CBA">
      <w:pPr>
        <w:pStyle w:val="Heading5"/>
        <w:spacing w:before="79"/>
        <w:ind w:left="120"/>
      </w:pPr>
      <w:r>
        <w:t>Part III - Section I – Appendix I</w:t>
      </w:r>
    </w:p>
    <w:p w14:paraId="31DBD899" w14:textId="77777777" w:rsidR="005C6CBA" w:rsidRDefault="005C6CBA" w:rsidP="005C6CBA">
      <w:pPr>
        <w:pStyle w:val="BodyText"/>
        <w:spacing w:before="10"/>
        <w:rPr>
          <w:b/>
          <w:sz w:val="19"/>
        </w:rPr>
      </w:pPr>
    </w:p>
    <w:p w14:paraId="5A1135E7" w14:textId="77777777" w:rsidR="005C6CBA" w:rsidRDefault="005C6CBA" w:rsidP="005C6CBA">
      <w:pPr>
        <w:spacing w:line="229" w:lineRule="exact"/>
        <w:ind w:left="135" w:right="135"/>
        <w:jc w:val="center"/>
        <w:rPr>
          <w:b/>
          <w:sz w:val="20"/>
        </w:rPr>
      </w:pPr>
      <w:r>
        <w:rPr>
          <w:b/>
          <w:sz w:val="20"/>
          <w:u w:val="single"/>
        </w:rPr>
        <w:t>NAIC - Course Guidelines for Classroom Webinar/Webcast Delivery</w:t>
      </w:r>
    </w:p>
    <w:p w14:paraId="614DD454" w14:textId="77777777" w:rsidR="005C6CBA" w:rsidRDefault="005C6CBA" w:rsidP="005C6CBA">
      <w:pPr>
        <w:spacing w:line="229" w:lineRule="exact"/>
        <w:ind w:left="135" w:right="136"/>
        <w:jc w:val="center"/>
        <w:rPr>
          <w:i/>
          <w:sz w:val="20"/>
        </w:rPr>
      </w:pPr>
      <w:r>
        <w:rPr>
          <w:i/>
          <w:sz w:val="20"/>
        </w:rPr>
        <w:t>Adopted by the Producer Licensing (EX) Task Force Aug. 1, 2014</w:t>
      </w:r>
    </w:p>
    <w:p w14:paraId="01D78C90" w14:textId="77777777" w:rsidR="005C6CBA" w:rsidRDefault="005C6CBA" w:rsidP="005C6CBA">
      <w:pPr>
        <w:pStyle w:val="BodyText"/>
        <w:spacing w:before="2"/>
        <w:rPr>
          <w:i/>
          <w:sz w:val="21"/>
        </w:rPr>
      </w:pPr>
    </w:p>
    <w:p w14:paraId="45380EF5" w14:textId="77777777" w:rsidR="005C6CBA" w:rsidRDefault="005C6CBA" w:rsidP="005C6CBA">
      <w:pPr>
        <w:pStyle w:val="ListParagraph"/>
        <w:numPr>
          <w:ilvl w:val="0"/>
          <w:numId w:val="1"/>
        </w:numPr>
        <w:tabs>
          <w:tab w:val="left" w:pos="840"/>
        </w:tabs>
        <w:spacing w:line="273" w:lineRule="auto"/>
        <w:ind w:right="115" w:hanging="361"/>
        <w:jc w:val="both"/>
        <w:rPr>
          <w:sz w:val="20"/>
        </w:rPr>
      </w:pPr>
      <w:r>
        <w:rPr>
          <w:sz w:val="20"/>
        </w:rPr>
        <w:t>These</w:t>
      </w:r>
      <w:r>
        <w:rPr>
          <w:spacing w:val="-4"/>
          <w:sz w:val="20"/>
        </w:rPr>
        <w:t xml:space="preserve"> </w:t>
      </w:r>
      <w:r>
        <w:rPr>
          <w:sz w:val="20"/>
        </w:rPr>
        <w:t>guidelines</w:t>
      </w:r>
      <w:r>
        <w:rPr>
          <w:spacing w:val="-4"/>
          <w:sz w:val="20"/>
        </w:rPr>
        <w:t xml:space="preserve"> </w:t>
      </w:r>
      <w:r>
        <w:rPr>
          <w:sz w:val="20"/>
        </w:rPr>
        <w:t>are</w:t>
      </w:r>
      <w:r>
        <w:rPr>
          <w:spacing w:val="-4"/>
          <w:sz w:val="20"/>
        </w:rPr>
        <w:t xml:space="preserve"> </w:t>
      </w:r>
      <w:r>
        <w:rPr>
          <w:sz w:val="20"/>
        </w:rPr>
        <w:t>intended</w:t>
      </w:r>
      <w:r>
        <w:rPr>
          <w:spacing w:val="-4"/>
          <w:sz w:val="20"/>
        </w:rPr>
        <w:t xml:space="preserve"> </w:t>
      </w:r>
      <w:r>
        <w:rPr>
          <w:sz w:val="20"/>
        </w:rPr>
        <w:t>to</w:t>
      </w:r>
      <w:r>
        <w:rPr>
          <w:spacing w:val="-3"/>
          <w:sz w:val="20"/>
        </w:rPr>
        <w:t xml:space="preserve"> </w:t>
      </w:r>
      <w:r>
        <w:rPr>
          <w:sz w:val="20"/>
        </w:rPr>
        <w:t>apply</w:t>
      </w:r>
      <w:r>
        <w:rPr>
          <w:spacing w:val="-4"/>
          <w:sz w:val="20"/>
        </w:rPr>
        <w:t xml:space="preserve"> </w:t>
      </w:r>
      <w:r>
        <w:rPr>
          <w:sz w:val="20"/>
        </w:rPr>
        <w:t>to</w:t>
      </w:r>
      <w:r>
        <w:rPr>
          <w:spacing w:val="-2"/>
          <w:sz w:val="20"/>
        </w:rPr>
        <w:t xml:space="preserve"> </w:t>
      </w:r>
      <w:r>
        <w:rPr>
          <w:sz w:val="20"/>
        </w:rPr>
        <w:t>courses</w:t>
      </w:r>
      <w:r>
        <w:rPr>
          <w:spacing w:val="-3"/>
          <w:sz w:val="20"/>
        </w:rPr>
        <w:t xml:space="preserve"> </w:t>
      </w:r>
      <w:r>
        <w:rPr>
          <w:sz w:val="20"/>
        </w:rPr>
        <w:t>conducted</w:t>
      </w:r>
      <w:r>
        <w:rPr>
          <w:spacing w:val="-3"/>
          <w:sz w:val="20"/>
        </w:rPr>
        <w:t xml:space="preserve"> </w:t>
      </w:r>
      <w:r>
        <w:rPr>
          <w:sz w:val="20"/>
        </w:rPr>
        <w:t>and</w:t>
      </w:r>
      <w:r>
        <w:rPr>
          <w:spacing w:val="-3"/>
          <w:sz w:val="20"/>
        </w:rPr>
        <w:t xml:space="preserve"> </w:t>
      </w:r>
      <w:r>
        <w:rPr>
          <w:sz w:val="20"/>
        </w:rPr>
        <w:t>viewed</w:t>
      </w:r>
      <w:r>
        <w:rPr>
          <w:spacing w:val="-3"/>
          <w:sz w:val="20"/>
        </w:rPr>
        <w:t xml:space="preserve"> </w:t>
      </w:r>
      <w:r>
        <w:rPr>
          <w:sz w:val="20"/>
        </w:rPr>
        <w:t>in</w:t>
      </w:r>
      <w:r>
        <w:rPr>
          <w:spacing w:val="-3"/>
          <w:sz w:val="20"/>
        </w:rPr>
        <w:t xml:space="preserve"> </w:t>
      </w:r>
      <w:r>
        <w:rPr>
          <w:sz w:val="20"/>
        </w:rPr>
        <w:t>real</w:t>
      </w:r>
      <w:r>
        <w:rPr>
          <w:spacing w:val="-4"/>
          <w:sz w:val="20"/>
        </w:rPr>
        <w:t xml:space="preserve"> </w:t>
      </w:r>
      <w:r>
        <w:rPr>
          <w:sz w:val="20"/>
        </w:rPr>
        <w:t>time</w:t>
      </w:r>
      <w:r>
        <w:rPr>
          <w:spacing w:val="-4"/>
          <w:sz w:val="20"/>
        </w:rPr>
        <w:t xml:space="preserve"> </w:t>
      </w:r>
      <w:r>
        <w:rPr>
          <w:sz w:val="20"/>
        </w:rPr>
        <w:t>(live)</w:t>
      </w:r>
      <w:r>
        <w:rPr>
          <w:spacing w:val="-4"/>
          <w:sz w:val="20"/>
        </w:rPr>
        <w:t xml:space="preserve"> </w:t>
      </w:r>
      <w:r>
        <w:rPr>
          <w:sz w:val="20"/>
        </w:rPr>
        <w:t>in</w:t>
      </w:r>
      <w:r>
        <w:rPr>
          <w:spacing w:val="-3"/>
          <w:sz w:val="20"/>
        </w:rPr>
        <w:t xml:space="preserve"> </w:t>
      </w:r>
      <w:r>
        <w:rPr>
          <w:sz w:val="20"/>
        </w:rPr>
        <w:t>all</w:t>
      </w:r>
      <w:r>
        <w:rPr>
          <w:spacing w:val="-4"/>
          <w:sz w:val="20"/>
        </w:rPr>
        <w:t xml:space="preserve"> </w:t>
      </w:r>
      <w:r>
        <w:rPr>
          <w:sz w:val="20"/>
        </w:rPr>
        <w:t>locations</w:t>
      </w:r>
      <w:r>
        <w:rPr>
          <w:spacing w:val="-4"/>
          <w:sz w:val="20"/>
        </w:rPr>
        <w:t xml:space="preserve"> </w:t>
      </w:r>
      <w:r>
        <w:rPr>
          <w:sz w:val="20"/>
        </w:rPr>
        <w:t>and</w:t>
      </w:r>
      <w:r>
        <w:rPr>
          <w:spacing w:val="-3"/>
          <w:sz w:val="20"/>
        </w:rPr>
        <w:t xml:space="preserve"> </w:t>
      </w:r>
      <w:r>
        <w:rPr>
          <w:sz w:val="20"/>
        </w:rPr>
        <w:t>are</w:t>
      </w:r>
      <w:r>
        <w:rPr>
          <w:spacing w:val="-5"/>
          <w:sz w:val="20"/>
        </w:rPr>
        <w:t xml:space="preserve"> </w:t>
      </w:r>
      <w:r>
        <w:rPr>
          <w:sz w:val="20"/>
        </w:rPr>
        <w:t>not intended</w:t>
      </w:r>
      <w:r>
        <w:rPr>
          <w:spacing w:val="-7"/>
          <w:sz w:val="20"/>
        </w:rPr>
        <w:t xml:space="preserve"> </w:t>
      </w:r>
      <w:r>
        <w:rPr>
          <w:sz w:val="20"/>
        </w:rPr>
        <w:t>to</w:t>
      </w:r>
      <w:r>
        <w:rPr>
          <w:spacing w:val="-7"/>
          <w:sz w:val="20"/>
        </w:rPr>
        <w:t xml:space="preserve"> </w:t>
      </w:r>
      <w:r>
        <w:rPr>
          <w:sz w:val="20"/>
        </w:rPr>
        <w:t>apply</w:t>
      </w:r>
      <w:r>
        <w:rPr>
          <w:spacing w:val="-8"/>
          <w:sz w:val="20"/>
        </w:rPr>
        <w:t xml:space="preserve"> </w:t>
      </w:r>
      <w:r>
        <w:rPr>
          <w:sz w:val="20"/>
        </w:rPr>
        <w:t>when</w:t>
      </w:r>
      <w:r>
        <w:rPr>
          <w:spacing w:val="-7"/>
          <w:sz w:val="20"/>
        </w:rPr>
        <w:t xml:space="preserve"> </w:t>
      </w:r>
      <w:r>
        <w:rPr>
          <w:sz w:val="20"/>
        </w:rPr>
        <w:t>courses</w:t>
      </w:r>
      <w:r>
        <w:rPr>
          <w:spacing w:val="-7"/>
          <w:sz w:val="20"/>
        </w:rPr>
        <w:t xml:space="preserve"> </w:t>
      </w:r>
      <w:r>
        <w:rPr>
          <w:sz w:val="20"/>
        </w:rPr>
        <w:t>have</w:t>
      </w:r>
      <w:r>
        <w:rPr>
          <w:spacing w:val="-8"/>
          <w:sz w:val="20"/>
        </w:rPr>
        <w:t xml:space="preserve"> </w:t>
      </w:r>
      <w:r>
        <w:rPr>
          <w:sz w:val="20"/>
        </w:rPr>
        <w:t>been</w:t>
      </w:r>
      <w:r>
        <w:rPr>
          <w:spacing w:val="-7"/>
          <w:sz w:val="20"/>
        </w:rPr>
        <w:t xml:space="preserve"> </w:t>
      </w:r>
      <w:r>
        <w:rPr>
          <w:sz w:val="20"/>
        </w:rPr>
        <w:t>recorded</w:t>
      </w:r>
      <w:r>
        <w:rPr>
          <w:spacing w:val="-7"/>
          <w:sz w:val="20"/>
        </w:rPr>
        <w:t xml:space="preserve"> </w:t>
      </w:r>
      <w:r>
        <w:rPr>
          <w:sz w:val="20"/>
        </w:rPr>
        <w:t>and</w:t>
      </w:r>
      <w:r>
        <w:rPr>
          <w:spacing w:val="-7"/>
          <w:sz w:val="20"/>
        </w:rPr>
        <w:t xml:space="preserve"> </w:t>
      </w:r>
      <w:r>
        <w:rPr>
          <w:sz w:val="20"/>
        </w:rPr>
        <w:t>are</w:t>
      </w:r>
      <w:r>
        <w:rPr>
          <w:spacing w:val="-9"/>
          <w:sz w:val="20"/>
        </w:rPr>
        <w:t xml:space="preserve"> </w:t>
      </w:r>
      <w:r>
        <w:rPr>
          <w:sz w:val="20"/>
        </w:rPr>
        <w:t>viewed</w:t>
      </w:r>
      <w:r>
        <w:rPr>
          <w:spacing w:val="-7"/>
          <w:sz w:val="20"/>
        </w:rPr>
        <w:t xml:space="preserve"> </w:t>
      </w:r>
      <w:proofErr w:type="gramStart"/>
      <w:r>
        <w:rPr>
          <w:sz w:val="20"/>
        </w:rPr>
        <w:t>at</w:t>
      </w:r>
      <w:r>
        <w:rPr>
          <w:spacing w:val="-8"/>
          <w:sz w:val="20"/>
        </w:rPr>
        <w:t xml:space="preserve"> </w:t>
      </w:r>
      <w:r>
        <w:rPr>
          <w:sz w:val="20"/>
        </w:rPr>
        <w:t>a</w:t>
      </w:r>
      <w:r>
        <w:rPr>
          <w:spacing w:val="-8"/>
          <w:sz w:val="20"/>
        </w:rPr>
        <w:t xml:space="preserve"> </w:t>
      </w:r>
      <w:r>
        <w:rPr>
          <w:sz w:val="20"/>
        </w:rPr>
        <w:t>later</w:t>
      </w:r>
      <w:r>
        <w:rPr>
          <w:spacing w:val="-7"/>
          <w:sz w:val="20"/>
        </w:rPr>
        <w:t xml:space="preserve"> </w:t>
      </w:r>
      <w:r>
        <w:rPr>
          <w:sz w:val="20"/>
        </w:rPr>
        <w:t>time</w:t>
      </w:r>
      <w:proofErr w:type="gramEnd"/>
      <w:r>
        <w:rPr>
          <w:spacing w:val="-8"/>
          <w:sz w:val="20"/>
        </w:rPr>
        <w:t xml:space="preserve"> </w:t>
      </w:r>
      <w:r>
        <w:rPr>
          <w:sz w:val="20"/>
        </w:rPr>
        <w:t>or</w:t>
      </w:r>
      <w:r>
        <w:rPr>
          <w:spacing w:val="-9"/>
          <w:sz w:val="20"/>
        </w:rPr>
        <w:t xml:space="preserve"> </w:t>
      </w:r>
      <w:r>
        <w:rPr>
          <w:sz w:val="20"/>
        </w:rPr>
        <w:t>to</w:t>
      </w:r>
      <w:r>
        <w:rPr>
          <w:spacing w:val="-7"/>
          <w:sz w:val="20"/>
        </w:rPr>
        <w:t xml:space="preserve"> </w:t>
      </w:r>
      <w:r>
        <w:rPr>
          <w:sz w:val="20"/>
        </w:rPr>
        <w:t>other</w:t>
      </w:r>
      <w:r>
        <w:rPr>
          <w:spacing w:val="-7"/>
          <w:sz w:val="20"/>
        </w:rPr>
        <w:t xml:space="preserve"> </w:t>
      </w:r>
      <w:r>
        <w:rPr>
          <w:sz w:val="20"/>
        </w:rPr>
        <w:t>online</w:t>
      </w:r>
      <w:r>
        <w:rPr>
          <w:spacing w:val="-7"/>
          <w:sz w:val="20"/>
        </w:rPr>
        <w:t xml:space="preserve"> </w:t>
      </w:r>
      <w:r>
        <w:rPr>
          <w:sz w:val="20"/>
        </w:rPr>
        <w:t>courses.</w:t>
      </w:r>
    </w:p>
    <w:p w14:paraId="12A2B203" w14:textId="77777777" w:rsidR="005C6CBA" w:rsidRDefault="005C6CBA" w:rsidP="005C6CBA">
      <w:pPr>
        <w:pStyle w:val="BodyText"/>
        <w:spacing w:before="3"/>
      </w:pPr>
    </w:p>
    <w:p w14:paraId="0693E1E1" w14:textId="77777777" w:rsidR="005C6CBA" w:rsidRDefault="005C6CBA" w:rsidP="005C6CBA">
      <w:pPr>
        <w:pStyle w:val="ListParagraph"/>
        <w:numPr>
          <w:ilvl w:val="0"/>
          <w:numId w:val="1"/>
        </w:numPr>
        <w:tabs>
          <w:tab w:val="left" w:pos="840"/>
        </w:tabs>
        <w:spacing w:line="273" w:lineRule="auto"/>
        <w:ind w:right="114"/>
        <w:jc w:val="both"/>
        <w:rPr>
          <w:sz w:val="20"/>
        </w:rPr>
      </w:pPr>
      <w:r>
        <w:rPr>
          <w:sz w:val="20"/>
        </w:rPr>
        <w:t xml:space="preserve">Each student will be required to log in to the webinar using a distinct </w:t>
      </w:r>
      <w:proofErr w:type="gramStart"/>
      <w:r>
        <w:rPr>
          <w:sz w:val="20"/>
        </w:rPr>
        <w:t>user name</w:t>
      </w:r>
      <w:proofErr w:type="gramEnd"/>
      <w:r>
        <w:rPr>
          <w:sz w:val="20"/>
        </w:rPr>
        <w:t>, password and/or email. Students that view webinars in group settings, which is two or more individuals, should alternatively verify their participation in</w:t>
      </w:r>
      <w:r>
        <w:rPr>
          <w:spacing w:val="-1"/>
          <w:sz w:val="20"/>
        </w:rPr>
        <w:t xml:space="preserve"> </w:t>
      </w:r>
      <w:r>
        <w:rPr>
          <w:sz w:val="20"/>
        </w:rPr>
        <w:t>the</w:t>
      </w:r>
      <w:r>
        <w:rPr>
          <w:spacing w:val="-3"/>
          <w:sz w:val="20"/>
        </w:rPr>
        <w:t xml:space="preserve"> </w:t>
      </w:r>
      <w:r>
        <w:rPr>
          <w:sz w:val="20"/>
        </w:rPr>
        <w:t>form</w:t>
      </w:r>
      <w:r>
        <w:rPr>
          <w:spacing w:val="-4"/>
          <w:sz w:val="20"/>
        </w:rPr>
        <w:t xml:space="preserve"> </w:t>
      </w:r>
      <w:r>
        <w:rPr>
          <w:sz w:val="20"/>
        </w:rPr>
        <w:t>of</w:t>
      </w:r>
      <w:r>
        <w:rPr>
          <w:spacing w:val="-3"/>
          <w:sz w:val="20"/>
        </w:rPr>
        <w:t xml:space="preserve"> </w:t>
      </w:r>
      <w:r>
        <w:rPr>
          <w:sz w:val="20"/>
        </w:rPr>
        <w:t>sign-in</w:t>
      </w:r>
      <w:r>
        <w:rPr>
          <w:spacing w:val="-2"/>
          <w:sz w:val="20"/>
        </w:rPr>
        <w:t xml:space="preserve"> </w:t>
      </w:r>
      <w:r>
        <w:rPr>
          <w:sz w:val="20"/>
        </w:rPr>
        <w:t>and</w:t>
      </w:r>
      <w:r>
        <w:rPr>
          <w:spacing w:val="-2"/>
          <w:sz w:val="20"/>
        </w:rPr>
        <w:t xml:space="preserve"> </w:t>
      </w:r>
      <w:r>
        <w:rPr>
          <w:sz w:val="20"/>
        </w:rPr>
        <w:t>sign-out</w:t>
      </w:r>
      <w:r>
        <w:rPr>
          <w:spacing w:val="-3"/>
          <w:sz w:val="20"/>
        </w:rPr>
        <w:t xml:space="preserve"> </w:t>
      </w:r>
      <w:r>
        <w:rPr>
          <w:sz w:val="20"/>
        </w:rPr>
        <w:t>sheets</w:t>
      </w:r>
      <w:r>
        <w:rPr>
          <w:spacing w:val="-3"/>
          <w:sz w:val="20"/>
        </w:rPr>
        <w:t xml:space="preserve"> </w:t>
      </w:r>
      <w:r>
        <w:rPr>
          <w:sz w:val="20"/>
        </w:rPr>
        <w:t>submitted</w:t>
      </w:r>
      <w:r>
        <w:rPr>
          <w:spacing w:val="-2"/>
          <w:sz w:val="20"/>
        </w:rPr>
        <w:t xml:space="preserve"> </w:t>
      </w:r>
      <w:r>
        <w:rPr>
          <w:sz w:val="20"/>
        </w:rPr>
        <w:t>by</w:t>
      </w:r>
      <w:r>
        <w:rPr>
          <w:spacing w:val="-3"/>
          <w:sz w:val="20"/>
        </w:rPr>
        <w:t xml:space="preserve"> </w:t>
      </w:r>
      <w:r>
        <w:rPr>
          <w:sz w:val="20"/>
        </w:rPr>
        <w:t>a</w:t>
      </w:r>
      <w:r>
        <w:rPr>
          <w:spacing w:val="-2"/>
          <w:sz w:val="20"/>
        </w:rPr>
        <w:t xml:space="preserve"> </w:t>
      </w:r>
      <w:r>
        <w:rPr>
          <w:sz w:val="20"/>
        </w:rPr>
        <w:t>monitor</w:t>
      </w:r>
      <w:r>
        <w:rPr>
          <w:spacing w:val="-3"/>
          <w:sz w:val="20"/>
        </w:rPr>
        <w:t xml:space="preserve"> </w:t>
      </w:r>
      <w:r>
        <w:rPr>
          <w:sz w:val="20"/>
        </w:rPr>
        <w:t>with</w:t>
      </w:r>
      <w:r>
        <w:rPr>
          <w:spacing w:val="-1"/>
          <w:sz w:val="20"/>
        </w:rPr>
        <w:t xml:space="preserve"> </w:t>
      </w:r>
      <w:r>
        <w:rPr>
          <w:sz w:val="20"/>
        </w:rPr>
        <w:t>an</w:t>
      </w:r>
      <w:r>
        <w:rPr>
          <w:spacing w:val="-3"/>
          <w:sz w:val="20"/>
        </w:rPr>
        <w:t xml:space="preserve"> </w:t>
      </w:r>
      <w:r>
        <w:rPr>
          <w:sz w:val="20"/>
        </w:rPr>
        <w:t>attestation</w:t>
      </w:r>
      <w:r>
        <w:rPr>
          <w:spacing w:val="-2"/>
          <w:sz w:val="20"/>
        </w:rPr>
        <w:t xml:space="preserve"> </w:t>
      </w:r>
      <w:r>
        <w:rPr>
          <w:sz w:val="20"/>
        </w:rPr>
        <w:t>or</w:t>
      </w:r>
      <w:r>
        <w:rPr>
          <w:spacing w:val="-3"/>
          <w:sz w:val="20"/>
        </w:rPr>
        <w:t xml:space="preserve"> </w:t>
      </w:r>
      <w:r>
        <w:rPr>
          <w:sz w:val="20"/>
        </w:rPr>
        <w:t>verification</w:t>
      </w:r>
      <w:r>
        <w:rPr>
          <w:spacing w:val="-3"/>
          <w:sz w:val="20"/>
        </w:rPr>
        <w:t xml:space="preserve"> </w:t>
      </w:r>
      <w:r>
        <w:rPr>
          <w:sz w:val="20"/>
        </w:rPr>
        <w:t>code.</w:t>
      </w:r>
    </w:p>
    <w:p w14:paraId="724D1E78" w14:textId="77777777" w:rsidR="005C6CBA" w:rsidRDefault="005C6CBA" w:rsidP="005C6CBA">
      <w:pPr>
        <w:pStyle w:val="BodyText"/>
        <w:spacing w:before="3"/>
      </w:pPr>
    </w:p>
    <w:p w14:paraId="1396E878" w14:textId="77777777" w:rsidR="005C6CBA" w:rsidRDefault="005C6CBA" w:rsidP="005C6CBA">
      <w:pPr>
        <w:pStyle w:val="ListParagraph"/>
        <w:numPr>
          <w:ilvl w:val="0"/>
          <w:numId w:val="1"/>
        </w:numPr>
        <w:tabs>
          <w:tab w:val="left" w:pos="839"/>
          <w:tab w:val="left" w:pos="840"/>
        </w:tabs>
        <w:ind w:left="839" w:hanging="359"/>
        <w:rPr>
          <w:sz w:val="20"/>
        </w:rPr>
      </w:pPr>
      <w:r>
        <w:rPr>
          <w:sz w:val="20"/>
        </w:rPr>
        <w:t>The</w:t>
      </w:r>
      <w:r>
        <w:rPr>
          <w:spacing w:val="-6"/>
          <w:sz w:val="20"/>
        </w:rPr>
        <w:t xml:space="preserve"> </w:t>
      </w:r>
      <w:r>
        <w:rPr>
          <w:sz w:val="20"/>
        </w:rPr>
        <w:t>provider</w:t>
      </w:r>
      <w:r>
        <w:rPr>
          <w:spacing w:val="-4"/>
          <w:sz w:val="20"/>
        </w:rPr>
        <w:t xml:space="preserve"> </w:t>
      </w:r>
      <w:r>
        <w:rPr>
          <w:sz w:val="20"/>
        </w:rPr>
        <w:t>will</w:t>
      </w:r>
      <w:r>
        <w:rPr>
          <w:spacing w:val="-3"/>
          <w:sz w:val="20"/>
        </w:rPr>
        <w:t xml:space="preserve"> </w:t>
      </w:r>
      <w:r>
        <w:rPr>
          <w:sz w:val="20"/>
        </w:rPr>
        <w:t>verify</w:t>
      </w:r>
      <w:r>
        <w:rPr>
          <w:spacing w:val="-8"/>
          <w:sz w:val="20"/>
        </w:rPr>
        <w:t xml:space="preserve"> </w:t>
      </w:r>
      <w:r>
        <w:rPr>
          <w:sz w:val="20"/>
        </w:rPr>
        <w:t>the</w:t>
      </w:r>
      <w:r>
        <w:rPr>
          <w:spacing w:val="-5"/>
          <w:sz w:val="20"/>
        </w:rPr>
        <w:t xml:space="preserve"> </w:t>
      </w:r>
      <w:r>
        <w:rPr>
          <w:sz w:val="20"/>
        </w:rPr>
        <w:t>identity</w:t>
      </w:r>
      <w:r>
        <w:rPr>
          <w:spacing w:val="-8"/>
          <w:sz w:val="20"/>
        </w:rPr>
        <w:t xml:space="preserve"> </w:t>
      </w:r>
      <w:r>
        <w:rPr>
          <w:sz w:val="20"/>
        </w:rPr>
        <w:t>and</w:t>
      </w:r>
      <w:r>
        <w:rPr>
          <w:spacing w:val="-3"/>
          <w:sz w:val="20"/>
        </w:rPr>
        <w:t xml:space="preserve"> </w:t>
      </w:r>
      <w:r>
        <w:rPr>
          <w:sz w:val="20"/>
        </w:rPr>
        <w:t>license</w:t>
      </w:r>
      <w:r>
        <w:rPr>
          <w:spacing w:val="-3"/>
          <w:sz w:val="20"/>
        </w:rPr>
        <w:t xml:space="preserve"> </w:t>
      </w:r>
      <w:r>
        <w:rPr>
          <w:sz w:val="20"/>
        </w:rPr>
        <w:t>number,</w:t>
      </w:r>
      <w:r>
        <w:rPr>
          <w:spacing w:val="-5"/>
          <w:sz w:val="20"/>
        </w:rPr>
        <w:t xml:space="preserve"> </w:t>
      </w:r>
      <w:r>
        <w:rPr>
          <w:sz w:val="20"/>
        </w:rPr>
        <w:t>or</w:t>
      </w:r>
      <w:r>
        <w:rPr>
          <w:spacing w:val="-4"/>
          <w:sz w:val="20"/>
        </w:rPr>
        <w:t xml:space="preserve"> </w:t>
      </w:r>
      <w:r>
        <w:rPr>
          <w:sz w:val="20"/>
        </w:rPr>
        <w:t>National</w:t>
      </w:r>
      <w:r>
        <w:rPr>
          <w:spacing w:val="-6"/>
          <w:sz w:val="20"/>
        </w:rPr>
        <w:t xml:space="preserve"> </w:t>
      </w:r>
      <w:r>
        <w:rPr>
          <w:sz w:val="20"/>
        </w:rPr>
        <w:t>Producer</w:t>
      </w:r>
      <w:r>
        <w:rPr>
          <w:spacing w:val="-5"/>
          <w:sz w:val="20"/>
        </w:rPr>
        <w:t xml:space="preserve"> </w:t>
      </w:r>
      <w:r>
        <w:rPr>
          <w:sz w:val="20"/>
        </w:rPr>
        <w:t>Number</w:t>
      </w:r>
      <w:r>
        <w:rPr>
          <w:spacing w:val="-5"/>
          <w:sz w:val="20"/>
        </w:rPr>
        <w:t xml:space="preserve"> </w:t>
      </w:r>
      <w:r>
        <w:rPr>
          <w:sz w:val="20"/>
        </w:rPr>
        <w:t>(NPN),</w:t>
      </w:r>
      <w:r>
        <w:rPr>
          <w:spacing w:val="-4"/>
          <w:sz w:val="20"/>
        </w:rPr>
        <w:t xml:space="preserve"> </w:t>
      </w:r>
      <w:r>
        <w:rPr>
          <w:sz w:val="20"/>
        </w:rPr>
        <w:t>of</w:t>
      </w:r>
      <w:r>
        <w:rPr>
          <w:spacing w:val="-4"/>
          <w:sz w:val="20"/>
        </w:rPr>
        <w:t xml:space="preserve"> </w:t>
      </w:r>
      <w:r>
        <w:rPr>
          <w:sz w:val="20"/>
        </w:rPr>
        <w:t>all</w:t>
      </w:r>
      <w:r>
        <w:rPr>
          <w:spacing w:val="-4"/>
          <w:sz w:val="20"/>
        </w:rPr>
        <w:t xml:space="preserve"> </w:t>
      </w:r>
      <w:r>
        <w:rPr>
          <w:sz w:val="20"/>
        </w:rPr>
        <w:t>students.</w:t>
      </w:r>
    </w:p>
    <w:p w14:paraId="1F60F546" w14:textId="77777777" w:rsidR="005C6CBA" w:rsidRDefault="005C6CBA" w:rsidP="005C6CBA">
      <w:pPr>
        <w:pStyle w:val="BodyText"/>
        <w:spacing w:before="10"/>
        <w:rPr>
          <w:sz w:val="22"/>
        </w:rPr>
      </w:pPr>
    </w:p>
    <w:p w14:paraId="65AE4250" w14:textId="77777777" w:rsidR="005C6CBA" w:rsidRDefault="005C6CBA" w:rsidP="005C6CBA">
      <w:pPr>
        <w:pStyle w:val="ListParagraph"/>
        <w:numPr>
          <w:ilvl w:val="0"/>
          <w:numId w:val="1"/>
        </w:numPr>
        <w:tabs>
          <w:tab w:val="left" w:pos="840"/>
        </w:tabs>
        <w:spacing w:line="273" w:lineRule="auto"/>
        <w:ind w:right="118"/>
        <w:jc w:val="both"/>
        <w:rPr>
          <w:sz w:val="20"/>
        </w:rPr>
      </w:pPr>
      <w:r>
        <w:rPr>
          <w:sz w:val="20"/>
        </w:rPr>
        <w:t>A provider representative, using computer-based attendance-monitoring technology, must monitor attendance throughout the</w:t>
      </w:r>
      <w:r>
        <w:rPr>
          <w:spacing w:val="-8"/>
          <w:sz w:val="20"/>
        </w:rPr>
        <w:t xml:space="preserve"> </w:t>
      </w:r>
      <w:r>
        <w:rPr>
          <w:sz w:val="20"/>
        </w:rPr>
        <w:t>course.</w:t>
      </w:r>
    </w:p>
    <w:p w14:paraId="6932E6A1" w14:textId="77777777" w:rsidR="005C6CBA" w:rsidRDefault="005C6CBA" w:rsidP="005C6CBA">
      <w:pPr>
        <w:pStyle w:val="BodyText"/>
        <w:spacing w:before="2"/>
      </w:pPr>
    </w:p>
    <w:p w14:paraId="60C69A15" w14:textId="77777777" w:rsidR="005C6CBA" w:rsidRDefault="005C6CBA" w:rsidP="005C6CBA">
      <w:pPr>
        <w:pStyle w:val="ListParagraph"/>
        <w:numPr>
          <w:ilvl w:val="0"/>
          <w:numId w:val="1"/>
        </w:numPr>
        <w:tabs>
          <w:tab w:val="left" w:pos="841"/>
        </w:tabs>
        <w:spacing w:line="273" w:lineRule="auto"/>
        <w:ind w:right="115"/>
        <w:jc w:val="both"/>
        <w:rPr>
          <w:sz w:val="20"/>
        </w:rPr>
      </w:pPr>
      <w:r>
        <w:rPr>
          <w:sz w:val="20"/>
        </w:rPr>
        <w:t>The provider must have a process to determine when a participant is inactive or not fully participating, such as when the</w:t>
      </w:r>
      <w:r>
        <w:rPr>
          <w:spacing w:val="-3"/>
          <w:sz w:val="20"/>
        </w:rPr>
        <w:t xml:space="preserve"> </w:t>
      </w:r>
      <w:r>
        <w:rPr>
          <w:sz w:val="20"/>
        </w:rPr>
        <w:t>screen</w:t>
      </w:r>
      <w:r>
        <w:rPr>
          <w:spacing w:val="-2"/>
          <w:sz w:val="20"/>
        </w:rPr>
        <w:t xml:space="preserve"> </w:t>
      </w:r>
      <w:r>
        <w:rPr>
          <w:sz w:val="20"/>
        </w:rPr>
        <w:t>is</w:t>
      </w:r>
      <w:r>
        <w:rPr>
          <w:spacing w:val="-2"/>
          <w:sz w:val="20"/>
        </w:rPr>
        <w:t xml:space="preserve"> </w:t>
      </w:r>
      <w:r>
        <w:rPr>
          <w:sz w:val="20"/>
        </w:rPr>
        <w:t>minimized,</w:t>
      </w:r>
      <w:r>
        <w:rPr>
          <w:spacing w:val="-3"/>
          <w:sz w:val="20"/>
        </w:rPr>
        <w:t xml:space="preserve"> </w:t>
      </w:r>
      <w:r>
        <w:rPr>
          <w:sz w:val="20"/>
        </w:rPr>
        <w:t>or</w:t>
      </w:r>
      <w:r>
        <w:rPr>
          <w:spacing w:val="-5"/>
          <w:sz w:val="20"/>
        </w:rPr>
        <w:t xml:space="preserve"> </w:t>
      </w:r>
      <w:r>
        <w:rPr>
          <w:sz w:val="20"/>
        </w:rPr>
        <w:t>the</w:t>
      </w:r>
      <w:r>
        <w:rPr>
          <w:spacing w:val="-4"/>
          <w:sz w:val="20"/>
        </w:rPr>
        <w:t xml:space="preserve"> </w:t>
      </w:r>
      <w:r>
        <w:rPr>
          <w:sz w:val="20"/>
        </w:rPr>
        <w:t>participant</w:t>
      </w:r>
      <w:r>
        <w:rPr>
          <w:spacing w:val="-3"/>
          <w:sz w:val="20"/>
        </w:rPr>
        <w:t xml:space="preserve"> </w:t>
      </w:r>
      <w:r>
        <w:rPr>
          <w:sz w:val="20"/>
        </w:rPr>
        <w:t>does</w:t>
      </w:r>
      <w:r>
        <w:rPr>
          <w:spacing w:val="-4"/>
          <w:sz w:val="20"/>
        </w:rPr>
        <w:t xml:space="preserve"> </w:t>
      </w:r>
      <w:r>
        <w:rPr>
          <w:sz w:val="20"/>
        </w:rPr>
        <w:t>not</w:t>
      </w:r>
      <w:r>
        <w:rPr>
          <w:spacing w:val="-3"/>
          <w:sz w:val="20"/>
        </w:rPr>
        <w:t xml:space="preserve"> </w:t>
      </w:r>
      <w:r>
        <w:rPr>
          <w:sz w:val="20"/>
        </w:rPr>
        <w:t>answer</w:t>
      </w:r>
      <w:r>
        <w:rPr>
          <w:spacing w:val="-4"/>
          <w:sz w:val="20"/>
        </w:rPr>
        <w:t xml:space="preserve"> </w:t>
      </w:r>
      <w:r>
        <w:rPr>
          <w:sz w:val="20"/>
        </w:rPr>
        <w:t>the</w:t>
      </w:r>
      <w:r>
        <w:rPr>
          <w:spacing w:val="-4"/>
          <w:sz w:val="20"/>
        </w:rPr>
        <w:t xml:space="preserve"> </w:t>
      </w:r>
      <w:r>
        <w:rPr>
          <w:sz w:val="20"/>
        </w:rPr>
        <w:t>polling</w:t>
      </w:r>
      <w:r>
        <w:rPr>
          <w:spacing w:val="-6"/>
          <w:sz w:val="20"/>
        </w:rPr>
        <w:t xml:space="preserve"> </w:t>
      </w:r>
      <w:r>
        <w:rPr>
          <w:sz w:val="20"/>
        </w:rPr>
        <w:t>questions</w:t>
      </w:r>
      <w:r>
        <w:rPr>
          <w:spacing w:val="-3"/>
          <w:sz w:val="20"/>
        </w:rPr>
        <w:t xml:space="preserve"> </w:t>
      </w:r>
      <w:r>
        <w:rPr>
          <w:sz w:val="20"/>
        </w:rPr>
        <w:t>and/or</w:t>
      </w:r>
      <w:r>
        <w:rPr>
          <w:spacing w:val="-4"/>
          <w:sz w:val="20"/>
        </w:rPr>
        <w:t xml:space="preserve"> </w:t>
      </w:r>
      <w:r>
        <w:rPr>
          <w:sz w:val="20"/>
        </w:rPr>
        <w:t>verification</w:t>
      </w:r>
      <w:r>
        <w:rPr>
          <w:spacing w:val="-2"/>
          <w:sz w:val="20"/>
        </w:rPr>
        <w:t xml:space="preserve"> </w:t>
      </w:r>
      <w:r>
        <w:rPr>
          <w:sz w:val="20"/>
        </w:rPr>
        <w:t>codes.</w:t>
      </w:r>
    </w:p>
    <w:p w14:paraId="3E12118A" w14:textId="77777777" w:rsidR="005C6CBA" w:rsidRDefault="005C6CBA" w:rsidP="005C6CBA">
      <w:pPr>
        <w:pStyle w:val="BodyText"/>
        <w:spacing w:before="2"/>
      </w:pPr>
    </w:p>
    <w:p w14:paraId="5637A2EA" w14:textId="77777777" w:rsidR="005C6CBA" w:rsidRDefault="005C6CBA" w:rsidP="005C6CBA">
      <w:pPr>
        <w:pStyle w:val="ListParagraph"/>
        <w:numPr>
          <w:ilvl w:val="0"/>
          <w:numId w:val="1"/>
        </w:numPr>
        <w:tabs>
          <w:tab w:val="left" w:pos="841"/>
        </w:tabs>
        <w:spacing w:line="273" w:lineRule="auto"/>
        <w:ind w:right="114"/>
        <w:jc w:val="both"/>
        <w:rPr>
          <w:sz w:val="20"/>
        </w:rPr>
      </w:pPr>
      <w:r>
        <w:rPr>
          <w:sz w:val="20"/>
        </w:rPr>
        <w:t>For webinars not given in a group setting, no less than two polling questions and/or attendance verification codes must be asked, with appropriate responses provided, at unannounced intervals during each one-hour webinar session to determine participant</w:t>
      </w:r>
      <w:r>
        <w:rPr>
          <w:spacing w:val="-22"/>
          <w:sz w:val="20"/>
        </w:rPr>
        <w:t xml:space="preserve"> </w:t>
      </w:r>
      <w:r>
        <w:rPr>
          <w:sz w:val="20"/>
        </w:rPr>
        <w:t>attentiveness.</w:t>
      </w:r>
    </w:p>
    <w:p w14:paraId="2F71C54C" w14:textId="77777777" w:rsidR="005C6CBA" w:rsidRDefault="005C6CBA" w:rsidP="005C6CBA">
      <w:pPr>
        <w:pStyle w:val="BodyText"/>
        <w:spacing w:before="2"/>
      </w:pPr>
    </w:p>
    <w:p w14:paraId="3AAAC9BB" w14:textId="77777777" w:rsidR="005C6CBA" w:rsidRDefault="005C6CBA" w:rsidP="005C6CBA">
      <w:pPr>
        <w:pStyle w:val="ListParagraph"/>
        <w:numPr>
          <w:ilvl w:val="0"/>
          <w:numId w:val="1"/>
        </w:numPr>
        <w:tabs>
          <w:tab w:val="left" w:pos="840"/>
        </w:tabs>
        <w:spacing w:line="273" w:lineRule="auto"/>
        <w:ind w:left="839" w:right="116" w:hanging="359"/>
        <w:jc w:val="both"/>
        <w:rPr>
          <w:sz w:val="20"/>
        </w:rPr>
      </w:pPr>
      <w:r>
        <w:rPr>
          <w:position w:val="1"/>
          <w:sz w:val="20"/>
        </w:rPr>
        <w:t xml:space="preserve">The provider will maintain an electronic roster to include records for each participant’s log-in/log-out </w:t>
      </w:r>
      <w:r>
        <w:rPr>
          <w:sz w:val="20"/>
        </w:rPr>
        <w:t xml:space="preserve">times. </w:t>
      </w:r>
      <w:r>
        <w:rPr>
          <w:position w:val="1"/>
          <w:sz w:val="20"/>
        </w:rPr>
        <w:t>If required</w:t>
      </w:r>
      <w:r>
        <w:rPr>
          <w:spacing w:val="-3"/>
          <w:position w:val="1"/>
          <w:sz w:val="20"/>
        </w:rPr>
        <w:t xml:space="preserve"> </w:t>
      </w:r>
      <w:r>
        <w:rPr>
          <w:position w:val="1"/>
          <w:sz w:val="20"/>
        </w:rPr>
        <w:t>by</w:t>
      </w:r>
      <w:r>
        <w:rPr>
          <w:spacing w:val="-3"/>
          <w:position w:val="1"/>
          <w:sz w:val="20"/>
        </w:rPr>
        <w:t xml:space="preserve"> </w:t>
      </w:r>
      <w:r>
        <w:rPr>
          <w:position w:val="1"/>
          <w:sz w:val="20"/>
        </w:rPr>
        <w:t>the</w:t>
      </w:r>
      <w:r>
        <w:rPr>
          <w:spacing w:val="-3"/>
          <w:position w:val="1"/>
          <w:sz w:val="20"/>
        </w:rPr>
        <w:t xml:space="preserve"> </w:t>
      </w:r>
      <w:r>
        <w:rPr>
          <w:position w:val="1"/>
          <w:sz w:val="20"/>
        </w:rPr>
        <w:t>jurisdiction,</w:t>
      </w:r>
      <w:r>
        <w:rPr>
          <w:spacing w:val="-1"/>
          <w:position w:val="1"/>
          <w:sz w:val="20"/>
        </w:rPr>
        <w:t xml:space="preserve"> </w:t>
      </w:r>
      <w:r>
        <w:rPr>
          <w:sz w:val="20"/>
        </w:rPr>
        <w:t>chat</w:t>
      </w:r>
      <w:r>
        <w:rPr>
          <w:spacing w:val="-3"/>
          <w:sz w:val="20"/>
        </w:rPr>
        <w:t xml:space="preserve"> </w:t>
      </w:r>
      <w:r>
        <w:rPr>
          <w:sz w:val="20"/>
        </w:rPr>
        <w:t>history</w:t>
      </w:r>
      <w:r>
        <w:rPr>
          <w:spacing w:val="-8"/>
          <w:sz w:val="20"/>
        </w:rPr>
        <w:t xml:space="preserve"> </w:t>
      </w:r>
      <w:r>
        <w:rPr>
          <w:sz w:val="20"/>
        </w:rPr>
        <w:t>and</w:t>
      </w:r>
      <w:r>
        <w:rPr>
          <w:spacing w:val="-3"/>
          <w:sz w:val="20"/>
        </w:rPr>
        <w:t xml:space="preserve"> </w:t>
      </w:r>
      <w:r>
        <w:rPr>
          <w:sz w:val="20"/>
        </w:rPr>
        <w:t>polling</w:t>
      </w:r>
      <w:r>
        <w:rPr>
          <w:spacing w:val="-4"/>
          <w:sz w:val="20"/>
        </w:rPr>
        <w:t xml:space="preserve"> </w:t>
      </w:r>
      <w:r>
        <w:rPr>
          <w:sz w:val="20"/>
        </w:rPr>
        <w:t>responses</w:t>
      </w:r>
      <w:r>
        <w:rPr>
          <w:spacing w:val="-2"/>
          <w:sz w:val="20"/>
        </w:rPr>
        <w:t xml:space="preserve"> </w:t>
      </w:r>
      <w:r>
        <w:rPr>
          <w:sz w:val="20"/>
        </w:rPr>
        <w:t>should</w:t>
      </w:r>
      <w:r>
        <w:rPr>
          <w:spacing w:val="-4"/>
          <w:sz w:val="20"/>
        </w:rPr>
        <w:t xml:space="preserve"> </w:t>
      </w:r>
      <w:r>
        <w:rPr>
          <w:sz w:val="20"/>
        </w:rPr>
        <w:t>be</w:t>
      </w:r>
      <w:r>
        <w:rPr>
          <w:spacing w:val="-3"/>
          <w:sz w:val="20"/>
        </w:rPr>
        <w:t xml:space="preserve"> </w:t>
      </w:r>
      <w:r>
        <w:rPr>
          <w:sz w:val="20"/>
        </w:rPr>
        <w:t>captured</w:t>
      </w:r>
      <w:r>
        <w:rPr>
          <w:spacing w:val="-3"/>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electronic</w:t>
      </w:r>
      <w:r>
        <w:rPr>
          <w:spacing w:val="-2"/>
          <w:sz w:val="20"/>
        </w:rPr>
        <w:t xml:space="preserve"> </w:t>
      </w:r>
      <w:r>
        <w:rPr>
          <w:sz w:val="20"/>
        </w:rPr>
        <w:t>records.</w:t>
      </w:r>
    </w:p>
    <w:p w14:paraId="4509CB99" w14:textId="77777777" w:rsidR="005C6CBA" w:rsidRDefault="005C6CBA" w:rsidP="005C6CBA">
      <w:pPr>
        <w:pStyle w:val="BodyText"/>
        <w:spacing w:before="1"/>
      </w:pPr>
    </w:p>
    <w:p w14:paraId="23D47D0F" w14:textId="77777777" w:rsidR="005C6CBA" w:rsidRDefault="005C6CBA" w:rsidP="005C6CBA">
      <w:pPr>
        <w:pStyle w:val="ListParagraph"/>
        <w:numPr>
          <w:ilvl w:val="0"/>
          <w:numId w:val="1"/>
        </w:numPr>
        <w:tabs>
          <w:tab w:val="left" w:pos="840"/>
        </w:tabs>
        <w:spacing w:line="273" w:lineRule="auto"/>
        <w:ind w:right="117" w:hanging="361"/>
        <w:jc w:val="both"/>
        <w:rPr>
          <w:sz w:val="20"/>
        </w:rPr>
      </w:pPr>
      <w:r>
        <w:rPr>
          <w:sz w:val="20"/>
        </w:rPr>
        <w:t>When a student is deemed inactive, or not fully participating in the course by the course monitor for failure to enter appropriate polling question responses or verification codes, continuing education (CE) credit is</w:t>
      </w:r>
      <w:r>
        <w:rPr>
          <w:spacing w:val="-1"/>
          <w:sz w:val="20"/>
        </w:rPr>
        <w:t xml:space="preserve"> </w:t>
      </w:r>
      <w:r>
        <w:rPr>
          <w:sz w:val="20"/>
        </w:rPr>
        <w:t>denied.</w:t>
      </w:r>
    </w:p>
    <w:p w14:paraId="29CE5F13" w14:textId="77777777" w:rsidR="005C6CBA" w:rsidRDefault="005C6CBA" w:rsidP="005C6CBA">
      <w:pPr>
        <w:pStyle w:val="BodyText"/>
        <w:spacing w:before="2"/>
      </w:pPr>
    </w:p>
    <w:p w14:paraId="6D221F56" w14:textId="77777777" w:rsidR="005C6CBA" w:rsidRDefault="005C6CBA" w:rsidP="005C6CBA">
      <w:pPr>
        <w:pStyle w:val="ListParagraph"/>
        <w:numPr>
          <w:ilvl w:val="0"/>
          <w:numId w:val="1"/>
        </w:numPr>
        <w:tabs>
          <w:tab w:val="left" w:pos="839"/>
          <w:tab w:val="left" w:pos="840"/>
        </w:tabs>
        <w:ind w:left="839" w:hanging="359"/>
        <w:rPr>
          <w:sz w:val="20"/>
        </w:rPr>
      </w:pPr>
      <w:r>
        <w:rPr>
          <w:sz w:val="20"/>
        </w:rPr>
        <w:t>All students and the instructor do not need to be in the same</w:t>
      </w:r>
      <w:r>
        <w:rPr>
          <w:spacing w:val="-29"/>
          <w:sz w:val="20"/>
        </w:rPr>
        <w:t xml:space="preserve"> </w:t>
      </w:r>
      <w:r>
        <w:rPr>
          <w:sz w:val="20"/>
        </w:rPr>
        <w:t>location.</w:t>
      </w:r>
    </w:p>
    <w:p w14:paraId="5119125D" w14:textId="77777777" w:rsidR="005C6CBA" w:rsidRDefault="005C6CBA" w:rsidP="005C6CBA">
      <w:pPr>
        <w:pStyle w:val="BodyText"/>
        <w:spacing w:before="10"/>
        <w:rPr>
          <w:sz w:val="22"/>
        </w:rPr>
      </w:pPr>
    </w:p>
    <w:p w14:paraId="49E257D2" w14:textId="77777777" w:rsidR="005C6CBA" w:rsidRDefault="005C6CBA" w:rsidP="005C6CBA">
      <w:pPr>
        <w:pStyle w:val="ListParagraph"/>
        <w:numPr>
          <w:ilvl w:val="0"/>
          <w:numId w:val="1"/>
        </w:numPr>
        <w:tabs>
          <w:tab w:val="left" w:pos="840"/>
        </w:tabs>
        <w:spacing w:line="273" w:lineRule="auto"/>
        <w:ind w:left="839" w:right="116" w:hanging="359"/>
        <w:jc w:val="both"/>
        <w:rPr>
          <w:sz w:val="20"/>
        </w:rPr>
      </w:pPr>
      <w:r>
        <w:rPr>
          <w:sz w:val="20"/>
        </w:rPr>
        <w:t>Students in all locations must be able to interact in real time with the instructor. Students should be able to submit questions and/or comments at any point during the webinar</w:t>
      </w:r>
      <w:r>
        <w:rPr>
          <w:spacing w:val="-32"/>
          <w:sz w:val="20"/>
        </w:rPr>
        <w:t xml:space="preserve"> </w:t>
      </w:r>
      <w:r>
        <w:rPr>
          <w:sz w:val="20"/>
        </w:rPr>
        <w:t>session.</w:t>
      </w:r>
    </w:p>
    <w:p w14:paraId="0B4FEB8F" w14:textId="77777777" w:rsidR="005C6CBA" w:rsidRDefault="005C6CBA" w:rsidP="005C6CBA">
      <w:pPr>
        <w:pStyle w:val="BodyText"/>
        <w:spacing w:before="3"/>
      </w:pPr>
    </w:p>
    <w:p w14:paraId="140C7F61" w14:textId="77777777" w:rsidR="005C6CBA" w:rsidRDefault="005C6CBA" w:rsidP="005C6CBA">
      <w:pPr>
        <w:pStyle w:val="ListParagraph"/>
        <w:numPr>
          <w:ilvl w:val="0"/>
          <w:numId w:val="1"/>
        </w:numPr>
        <w:tabs>
          <w:tab w:val="left" w:pos="839"/>
          <w:tab w:val="left" w:pos="840"/>
        </w:tabs>
        <w:ind w:left="839"/>
        <w:rPr>
          <w:sz w:val="20"/>
        </w:rPr>
      </w:pPr>
      <w:r>
        <w:rPr>
          <w:sz w:val="20"/>
        </w:rPr>
        <w:t>The</w:t>
      </w:r>
      <w:r>
        <w:rPr>
          <w:spacing w:val="-3"/>
          <w:sz w:val="20"/>
        </w:rPr>
        <w:t xml:space="preserve"> </w:t>
      </w:r>
      <w:r>
        <w:rPr>
          <w:sz w:val="20"/>
        </w:rPr>
        <w:t>course</w:t>
      </w:r>
      <w:r>
        <w:rPr>
          <w:spacing w:val="-4"/>
          <w:sz w:val="20"/>
        </w:rPr>
        <w:t xml:space="preserve"> </w:t>
      </w:r>
      <w:r>
        <w:rPr>
          <w:sz w:val="20"/>
        </w:rPr>
        <w:t>pace</w:t>
      </w:r>
      <w:r>
        <w:rPr>
          <w:spacing w:val="-3"/>
          <w:sz w:val="20"/>
        </w:rPr>
        <w:t xml:space="preserve"> </w:t>
      </w:r>
      <w:r>
        <w:rPr>
          <w:sz w:val="20"/>
        </w:rPr>
        <w:t>must</w:t>
      </w:r>
      <w:r>
        <w:rPr>
          <w:spacing w:val="-1"/>
          <w:sz w:val="20"/>
        </w:rPr>
        <w:t xml:space="preserve"> </w:t>
      </w:r>
      <w:r>
        <w:rPr>
          <w:sz w:val="20"/>
        </w:rPr>
        <w:t>be</w:t>
      </w:r>
      <w:r>
        <w:rPr>
          <w:spacing w:val="-1"/>
          <w:sz w:val="20"/>
        </w:rPr>
        <w:t xml:space="preserve"> </w:t>
      </w:r>
      <w:r>
        <w:rPr>
          <w:sz w:val="20"/>
        </w:rPr>
        <w:t>set</w:t>
      </w:r>
      <w:r>
        <w:rPr>
          <w:spacing w:val="-4"/>
          <w:sz w:val="20"/>
        </w:rPr>
        <w:t xml:space="preserve"> </w:t>
      </w:r>
      <w:r>
        <w:rPr>
          <w:sz w:val="20"/>
        </w:rPr>
        <w:t>by</w:t>
      </w:r>
      <w:r>
        <w:rPr>
          <w:spacing w:val="-7"/>
          <w:sz w:val="20"/>
        </w:rPr>
        <w:t xml:space="preserve"> </w:t>
      </w:r>
      <w:r>
        <w:rPr>
          <w:sz w:val="20"/>
        </w:rPr>
        <w:t>the</w:t>
      </w:r>
      <w:r>
        <w:rPr>
          <w:spacing w:val="-1"/>
          <w:sz w:val="20"/>
        </w:rPr>
        <w:t xml:space="preserve"> </w:t>
      </w:r>
      <w:r>
        <w:rPr>
          <w:sz w:val="20"/>
        </w:rPr>
        <w:t>instructor</w:t>
      </w:r>
      <w:r>
        <w:rPr>
          <w:spacing w:val="-3"/>
          <w:sz w:val="20"/>
        </w:rPr>
        <w:t xml:space="preserve"> </w:t>
      </w:r>
      <w:r>
        <w:rPr>
          <w:sz w:val="20"/>
        </w:rPr>
        <w:t>and must</w:t>
      </w:r>
      <w:r>
        <w:rPr>
          <w:spacing w:val="-3"/>
          <w:sz w:val="20"/>
        </w:rPr>
        <w:t xml:space="preserve"> </w:t>
      </w:r>
      <w:r>
        <w:rPr>
          <w:sz w:val="20"/>
        </w:rPr>
        <w:t>not</w:t>
      </w:r>
      <w:r>
        <w:rPr>
          <w:spacing w:val="-3"/>
          <w:sz w:val="20"/>
        </w:rPr>
        <w:t xml:space="preserve"> </w:t>
      </w:r>
      <w:r>
        <w:rPr>
          <w:sz w:val="20"/>
        </w:rPr>
        <w:t>allow</w:t>
      </w:r>
      <w:r>
        <w:rPr>
          <w:spacing w:val="-3"/>
          <w:sz w:val="20"/>
        </w:rPr>
        <w:t xml:space="preserve"> </w:t>
      </w:r>
      <w:r>
        <w:rPr>
          <w:sz w:val="20"/>
        </w:rPr>
        <w:t>for</w:t>
      </w:r>
      <w:r>
        <w:rPr>
          <w:spacing w:val="-3"/>
          <w:sz w:val="20"/>
        </w:rPr>
        <w:t xml:space="preserve"> </w:t>
      </w:r>
      <w:r>
        <w:rPr>
          <w:sz w:val="20"/>
        </w:rPr>
        <w:t>independent</w:t>
      </w:r>
      <w:r>
        <w:rPr>
          <w:spacing w:val="-3"/>
          <w:sz w:val="20"/>
        </w:rPr>
        <w:t xml:space="preserve"> </w:t>
      </w:r>
      <w:r>
        <w:rPr>
          <w:sz w:val="20"/>
        </w:rPr>
        <w:t>completion.</w:t>
      </w:r>
    </w:p>
    <w:p w14:paraId="3E7F6915" w14:textId="77777777" w:rsidR="005C6CBA" w:rsidRDefault="005C6CBA" w:rsidP="005C6CBA">
      <w:pPr>
        <w:pStyle w:val="BodyText"/>
        <w:spacing w:before="10"/>
        <w:rPr>
          <w:sz w:val="22"/>
        </w:rPr>
      </w:pPr>
    </w:p>
    <w:p w14:paraId="38EF10FD" w14:textId="77777777" w:rsidR="005C6CBA" w:rsidRDefault="005C6CBA" w:rsidP="005C6CBA">
      <w:pPr>
        <w:pStyle w:val="ListParagraph"/>
        <w:numPr>
          <w:ilvl w:val="0"/>
          <w:numId w:val="1"/>
        </w:numPr>
        <w:tabs>
          <w:tab w:val="left" w:pos="840"/>
        </w:tabs>
        <w:spacing w:line="273" w:lineRule="auto"/>
        <w:ind w:left="839" w:right="115"/>
        <w:jc w:val="both"/>
        <w:rPr>
          <w:sz w:val="20"/>
        </w:rPr>
      </w:pPr>
      <w:r>
        <w:rPr>
          <w:sz w:val="20"/>
        </w:rPr>
        <w:t>Instruction time is considered the amount of time devoted to the actual course instruction and does not include breaks, lunch, dinner or introductions of</w:t>
      </w:r>
      <w:r>
        <w:rPr>
          <w:spacing w:val="-27"/>
          <w:sz w:val="20"/>
        </w:rPr>
        <w:t xml:space="preserve"> </w:t>
      </w:r>
      <w:r>
        <w:rPr>
          <w:sz w:val="20"/>
        </w:rPr>
        <w:t>speakers.</w:t>
      </w:r>
    </w:p>
    <w:p w14:paraId="466B82E4" w14:textId="77777777" w:rsidR="005C6CBA" w:rsidRDefault="005C6CBA" w:rsidP="005C6CBA">
      <w:pPr>
        <w:pStyle w:val="BodyText"/>
        <w:spacing w:before="3"/>
      </w:pPr>
    </w:p>
    <w:p w14:paraId="25893B86" w14:textId="77777777" w:rsidR="005C6CBA" w:rsidRDefault="005C6CBA" w:rsidP="005C6CBA">
      <w:pPr>
        <w:pStyle w:val="ListParagraph"/>
        <w:numPr>
          <w:ilvl w:val="0"/>
          <w:numId w:val="1"/>
        </w:numPr>
        <w:tabs>
          <w:tab w:val="left" w:pos="840"/>
        </w:tabs>
        <w:spacing w:line="273" w:lineRule="auto"/>
        <w:ind w:right="116" w:hanging="361"/>
        <w:jc w:val="both"/>
        <w:rPr>
          <w:sz w:val="20"/>
        </w:rPr>
      </w:pPr>
      <w:r>
        <w:rPr>
          <w:sz w:val="20"/>
        </w:rPr>
        <w:t>One credit will be awarded for each 50 minutes of webinar/webcast instruction, and the minimum number of credits that will be awarded for a webinar/webcast course is one</w:t>
      </w:r>
      <w:r>
        <w:rPr>
          <w:spacing w:val="-33"/>
          <w:sz w:val="20"/>
        </w:rPr>
        <w:t xml:space="preserve"> </w:t>
      </w:r>
      <w:r>
        <w:rPr>
          <w:sz w:val="20"/>
        </w:rPr>
        <w:t>credit.</w:t>
      </w:r>
    </w:p>
    <w:p w14:paraId="1CBD3D3A" w14:textId="77777777" w:rsidR="005C6CBA" w:rsidRDefault="005C6CBA" w:rsidP="005C6CBA">
      <w:pPr>
        <w:pStyle w:val="BodyText"/>
        <w:spacing w:before="3"/>
      </w:pPr>
    </w:p>
    <w:p w14:paraId="22E2A0BB" w14:textId="77777777" w:rsidR="005C6CBA" w:rsidRDefault="005C6CBA" w:rsidP="005C6CBA">
      <w:pPr>
        <w:pStyle w:val="ListParagraph"/>
        <w:numPr>
          <w:ilvl w:val="0"/>
          <w:numId w:val="1"/>
        </w:numPr>
        <w:tabs>
          <w:tab w:val="left" w:pos="840"/>
        </w:tabs>
        <w:spacing w:line="273" w:lineRule="auto"/>
        <w:ind w:right="117"/>
        <w:jc w:val="both"/>
        <w:rPr>
          <w:sz w:val="20"/>
        </w:rPr>
      </w:pPr>
      <w:r>
        <w:rPr>
          <w:sz w:val="20"/>
        </w:rPr>
        <w:t xml:space="preserve">The provider must have a procedure that informs each student in advance of course participation </w:t>
      </w:r>
      <w:r>
        <w:rPr>
          <w:sz w:val="20"/>
        </w:rPr>
        <w:lastRenderedPageBreak/>
        <w:t>requirements and consequences for failing to actively participate in the</w:t>
      </w:r>
      <w:r>
        <w:rPr>
          <w:spacing w:val="-26"/>
          <w:sz w:val="20"/>
        </w:rPr>
        <w:t xml:space="preserve"> </w:t>
      </w:r>
      <w:r>
        <w:rPr>
          <w:sz w:val="20"/>
        </w:rPr>
        <w:t>course.</w:t>
      </w:r>
    </w:p>
    <w:p w14:paraId="6B3CE46C" w14:textId="77777777" w:rsidR="005C6CBA" w:rsidRDefault="005C6CBA" w:rsidP="005C6CBA">
      <w:pPr>
        <w:pStyle w:val="BodyText"/>
        <w:spacing w:before="3"/>
      </w:pPr>
    </w:p>
    <w:p w14:paraId="1A13EFCF" w14:textId="77777777" w:rsidR="005C6CBA" w:rsidRDefault="005C6CBA" w:rsidP="005C6CBA">
      <w:pPr>
        <w:pStyle w:val="ListParagraph"/>
        <w:numPr>
          <w:ilvl w:val="0"/>
          <w:numId w:val="1"/>
        </w:numPr>
        <w:tabs>
          <w:tab w:val="left" w:pos="839"/>
          <w:tab w:val="left" w:pos="840"/>
        </w:tabs>
        <w:ind w:left="839" w:hanging="359"/>
        <w:rPr>
          <w:sz w:val="20"/>
        </w:rPr>
      </w:pPr>
      <w:r>
        <w:rPr>
          <w:sz w:val="20"/>
        </w:rPr>
        <w:t>A comprehensive final examination is not</w:t>
      </w:r>
      <w:r>
        <w:rPr>
          <w:spacing w:val="-19"/>
          <w:sz w:val="20"/>
        </w:rPr>
        <w:t xml:space="preserve"> </w:t>
      </w:r>
      <w:r>
        <w:rPr>
          <w:sz w:val="20"/>
        </w:rPr>
        <w:t>required.</w:t>
      </w:r>
    </w:p>
    <w:p w14:paraId="09E39352" w14:textId="77777777" w:rsidR="005C6CBA" w:rsidRDefault="005C6CBA" w:rsidP="005C6CBA">
      <w:pPr>
        <w:pStyle w:val="BodyText"/>
        <w:spacing w:before="10"/>
        <w:rPr>
          <w:sz w:val="22"/>
        </w:rPr>
      </w:pPr>
    </w:p>
    <w:p w14:paraId="7A977053" w14:textId="77777777" w:rsidR="005C6CBA" w:rsidRDefault="005C6CBA" w:rsidP="005C6CBA">
      <w:pPr>
        <w:pStyle w:val="BodyText"/>
        <w:ind w:left="119" w:right="118"/>
        <w:jc w:val="both"/>
      </w:pPr>
      <w:r>
        <w:rPr>
          <w:b/>
        </w:rPr>
        <w:t xml:space="preserve">Note: </w:t>
      </w:r>
      <w:r>
        <w:t>Once a webinar program is recorded or archived for future presentation, it will continue to be considered a webinar program only where a live subject-matter expert facilitates the recorded presentation in real time. Recorded presentations should be scheduled with a specific start and end time and satisfy the other applicable attendance guidelines.</w:t>
      </w:r>
    </w:p>
    <w:p w14:paraId="6AE40E6B"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5296D"/>
    <w:multiLevelType w:val="hybridMultilevel"/>
    <w:tmpl w:val="FD483A0C"/>
    <w:lvl w:ilvl="0" w:tplc="2D7093E8">
      <w:numFmt w:val="bullet"/>
      <w:lvlText w:val=""/>
      <w:lvlJc w:val="left"/>
      <w:pPr>
        <w:ind w:left="840" w:hanging="360"/>
      </w:pPr>
      <w:rPr>
        <w:rFonts w:ascii="Symbol" w:eastAsia="Symbol" w:hAnsi="Symbol" w:cs="Symbol" w:hint="default"/>
        <w:w w:val="100"/>
        <w:sz w:val="20"/>
        <w:szCs w:val="20"/>
      </w:rPr>
    </w:lvl>
    <w:lvl w:ilvl="1" w:tplc="AE5C6CEE">
      <w:numFmt w:val="bullet"/>
      <w:lvlText w:val="•"/>
      <w:lvlJc w:val="left"/>
      <w:pPr>
        <w:ind w:left="1788" w:hanging="360"/>
      </w:pPr>
      <w:rPr>
        <w:rFonts w:hint="default"/>
      </w:rPr>
    </w:lvl>
    <w:lvl w:ilvl="2" w:tplc="4D3EBD6E">
      <w:numFmt w:val="bullet"/>
      <w:lvlText w:val="•"/>
      <w:lvlJc w:val="left"/>
      <w:pPr>
        <w:ind w:left="2736" w:hanging="360"/>
      </w:pPr>
      <w:rPr>
        <w:rFonts w:hint="default"/>
      </w:rPr>
    </w:lvl>
    <w:lvl w:ilvl="3" w:tplc="DA744D54">
      <w:numFmt w:val="bullet"/>
      <w:lvlText w:val="•"/>
      <w:lvlJc w:val="left"/>
      <w:pPr>
        <w:ind w:left="3684" w:hanging="360"/>
      </w:pPr>
      <w:rPr>
        <w:rFonts w:hint="default"/>
      </w:rPr>
    </w:lvl>
    <w:lvl w:ilvl="4" w:tplc="F2706F66">
      <w:numFmt w:val="bullet"/>
      <w:lvlText w:val="•"/>
      <w:lvlJc w:val="left"/>
      <w:pPr>
        <w:ind w:left="4632" w:hanging="360"/>
      </w:pPr>
      <w:rPr>
        <w:rFonts w:hint="default"/>
      </w:rPr>
    </w:lvl>
    <w:lvl w:ilvl="5" w:tplc="22ACA570">
      <w:numFmt w:val="bullet"/>
      <w:lvlText w:val="•"/>
      <w:lvlJc w:val="left"/>
      <w:pPr>
        <w:ind w:left="5580" w:hanging="360"/>
      </w:pPr>
      <w:rPr>
        <w:rFonts w:hint="default"/>
      </w:rPr>
    </w:lvl>
    <w:lvl w:ilvl="6" w:tplc="27E4B2AC">
      <w:numFmt w:val="bullet"/>
      <w:lvlText w:val="•"/>
      <w:lvlJc w:val="left"/>
      <w:pPr>
        <w:ind w:left="6528" w:hanging="360"/>
      </w:pPr>
      <w:rPr>
        <w:rFonts w:hint="default"/>
      </w:rPr>
    </w:lvl>
    <w:lvl w:ilvl="7" w:tplc="FC6A323E">
      <w:numFmt w:val="bullet"/>
      <w:lvlText w:val="•"/>
      <w:lvlJc w:val="left"/>
      <w:pPr>
        <w:ind w:left="7476" w:hanging="360"/>
      </w:pPr>
      <w:rPr>
        <w:rFonts w:hint="default"/>
      </w:rPr>
    </w:lvl>
    <w:lvl w:ilvl="8" w:tplc="0240968C">
      <w:numFmt w:val="bullet"/>
      <w:lvlText w:val="•"/>
      <w:lvlJc w:val="left"/>
      <w:pPr>
        <w:ind w:left="84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6CBA"/>
    <w:rsid w:val="005C4C4C"/>
    <w:rsid w:val="005C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F800"/>
  <w15:chartTrackingRefBased/>
  <w15:docId w15:val="{FA0B35BB-C54A-4437-8B90-2DBB84B4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6CBA"/>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5C6CBA"/>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5C6CBA"/>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5C6CBA"/>
    <w:rPr>
      <w:sz w:val="20"/>
      <w:szCs w:val="20"/>
    </w:rPr>
  </w:style>
  <w:style w:type="character" w:customStyle="1" w:styleId="BodyTextChar">
    <w:name w:val="Body Text Char"/>
    <w:basedOn w:val="DefaultParagraphFont"/>
    <w:link w:val="BodyText"/>
    <w:uiPriority w:val="1"/>
    <w:rsid w:val="005C6CBA"/>
    <w:rPr>
      <w:rFonts w:ascii="Times New Roman" w:eastAsia="Times New Roman" w:hAnsi="Times New Roman" w:cs="Times New Roman"/>
      <w:sz w:val="20"/>
      <w:szCs w:val="20"/>
    </w:rPr>
  </w:style>
  <w:style w:type="paragraph" w:styleId="ListParagraph">
    <w:name w:val="List Paragraph"/>
    <w:basedOn w:val="Normal"/>
    <w:uiPriority w:val="99"/>
    <w:qFormat/>
    <w:rsid w:val="005C6CBA"/>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2020-06-16T13:38:00Z</dcterms:created>
  <dcterms:modified xsi:type="dcterms:W3CDTF">2020-06-16T13:38:00Z</dcterms:modified>
</cp:coreProperties>
</file>