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B04F2" w14:textId="77777777" w:rsidR="003577A1" w:rsidRDefault="003577A1" w:rsidP="003577A1">
      <w:pPr>
        <w:pStyle w:val="Heading5"/>
        <w:spacing w:before="79"/>
        <w:ind w:left="120"/>
        <w:jc w:val="left"/>
      </w:pPr>
      <w:r>
        <w:t>Part III - Section I – Appendix Z</w:t>
      </w:r>
    </w:p>
    <w:p w14:paraId="66298949" w14:textId="77777777" w:rsidR="003577A1" w:rsidRDefault="003577A1" w:rsidP="003577A1">
      <w:pPr>
        <w:pStyle w:val="Title"/>
      </w:pPr>
    </w:p>
    <w:p w14:paraId="62849966" w14:textId="77777777" w:rsidR="003577A1" w:rsidRDefault="003577A1" w:rsidP="003577A1">
      <w:pPr>
        <w:pStyle w:val="Title"/>
        <w:rPr>
          <w:u w:val="single"/>
        </w:rPr>
      </w:pPr>
      <w:r>
        <w:rPr>
          <w:u w:val="single"/>
        </w:rPr>
        <w:t xml:space="preserve">Licensable / Non-Licensable: Implementation Guidelines </w:t>
      </w:r>
    </w:p>
    <w:p w14:paraId="13FDBCC4" w14:textId="77777777" w:rsidR="003577A1" w:rsidRDefault="003577A1" w:rsidP="003577A1">
      <w:pPr>
        <w:adjustRightInd w:val="0"/>
        <w:jc w:val="center"/>
        <w:rPr>
          <w:bCs/>
          <w:i/>
          <w:color w:val="000000"/>
          <w:sz w:val="20"/>
          <w:szCs w:val="20"/>
        </w:rPr>
      </w:pPr>
      <w:r w:rsidRPr="004161C9">
        <w:rPr>
          <w:bCs/>
          <w:i/>
          <w:color w:val="000000"/>
          <w:sz w:val="20"/>
          <w:szCs w:val="20"/>
        </w:rPr>
        <w:t>Adopted by the Producer Licensing (EX) Working Group</w:t>
      </w:r>
      <w:r>
        <w:rPr>
          <w:bCs/>
          <w:i/>
          <w:color w:val="000000"/>
          <w:sz w:val="20"/>
          <w:szCs w:val="20"/>
        </w:rPr>
        <w:t xml:space="preserve"> and Producer Licensing (EX) Task Force </w:t>
      </w:r>
      <w:r>
        <w:rPr>
          <w:bCs/>
          <w:i/>
          <w:color w:val="000000"/>
        </w:rPr>
        <w:t>8.16.10</w:t>
      </w:r>
    </w:p>
    <w:p w14:paraId="083F7576" w14:textId="77777777" w:rsidR="003577A1" w:rsidRDefault="003577A1" w:rsidP="003577A1">
      <w:pPr>
        <w:pStyle w:val="Title"/>
      </w:pPr>
    </w:p>
    <w:tbl>
      <w:tblPr>
        <w:tblW w:w="99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710"/>
        <w:gridCol w:w="1710"/>
      </w:tblGrid>
      <w:tr w:rsidR="003577A1" w14:paraId="0B41D7A7" w14:textId="77777777" w:rsidTr="00CD4974">
        <w:tc>
          <w:tcPr>
            <w:tcW w:w="6480" w:type="dxa"/>
            <w:tcBorders>
              <w:top w:val="single" w:sz="6" w:space="0" w:color="auto"/>
              <w:bottom w:val="single" w:sz="6" w:space="0" w:color="auto"/>
              <w:right w:val="nil"/>
            </w:tcBorders>
          </w:tcPr>
          <w:p w14:paraId="0589E392" w14:textId="77777777" w:rsidR="003577A1" w:rsidRDefault="003577A1" w:rsidP="00CD4974">
            <w:pPr>
              <w:pStyle w:val="Heading2"/>
              <w:jc w:val="center"/>
              <w:rPr>
                <w:sz w:val="22"/>
              </w:rPr>
            </w:pPr>
          </w:p>
          <w:p w14:paraId="15EC1841" w14:textId="77777777" w:rsidR="003577A1" w:rsidRDefault="003577A1" w:rsidP="00CD4974">
            <w:pPr>
              <w:pStyle w:val="Heading2"/>
              <w:jc w:val="center"/>
              <w:rPr>
                <w:sz w:val="22"/>
              </w:rPr>
            </w:pPr>
            <w:r>
              <w:rPr>
                <w:sz w:val="22"/>
              </w:rPr>
              <w:t>ACTIVITIES</w:t>
            </w:r>
          </w:p>
        </w:tc>
        <w:tc>
          <w:tcPr>
            <w:tcW w:w="1710" w:type="dxa"/>
            <w:tcBorders>
              <w:top w:val="single" w:sz="6" w:space="0" w:color="auto"/>
              <w:bottom w:val="single" w:sz="6" w:space="0" w:color="auto"/>
            </w:tcBorders>
          </w:tcPr>
          <w:p w14:paraId="1D6B42A4" w14:textId="77777777" w:rsidR="003577A1" w:rsidRDefault="003577A1" w:rsidP="00CD4974">
            <w:pPr>
              <w:jc w:val="center"/>
              <w:rPr>
                <w:b/>
              </w:rPr>
            </w:pPr>
            <w:r>
              <w:rPr>
                <w:b/>
              </w:rPr>
              <w:t>LICENSABLE “AGENT” ACTS</w:t>
            </w:r>
          </w:p>
        </w:tc>
        <w:tc>
          <w:tcPr>
            <w:tcW w:w="1710" w:type="dxa"/>
            <w:tcBorders>
              <w:top w:val="single" w:sz="6" w:space="0" w:color="auto"/>
              <w:bottom w:val="single" w:sz="6" w:space="0" w:color="auto"/>
            </w:tcBorders>
          </w:tcPr>
          <w:p w14:paraId="36E85CEE" w14:textId="77777777" w:rsidR="003577A1" w:rsidRDefault="003577A1" w:rsidP="00CD4974">
            <w:pPr>
              <w:jc w:val="center"/>
              <w:rPr>
                <w:b/>
              </w:rPr>
            </w:pPr>
            <w:r>
              <w:rPr>
                <w:b/>
              </w:rPr>
              <w:t>NON-LICENSABLE “CLERICAL” ACTS</w:t>
            </w:r>
          </w:p>
        </w:tc>
      </w:tr>
      <w:tr w:rsidR="003577A1" w14:paraId="3C43B03D" w14:textId="77777777" w:rsidTr="00CD4974">
        <w:tc>
          <w:tcPr>
            <w:tcW w:w="6480" w:type="dxa"/>
            <w:tcBorders>
              <w:top w:val="single" w:sz="6" w:space="0" w:color="auto"/>
              <w:bottom w:val="single" w:sz="6" w:space="0" w:color="auto"/>
              <w:right w:val="nil"/>
            </w:tcBorders>
            <w:shd w:val="pct20" w:color="auto" w:fill="FFFFFF"/>
          </w:tcPr>
          <w:p w14:paraId="77FAD631" w14:textId="77777777" w:rsidR="003577A1" w:rsidRDefault="003577A1" w:rsidP="00CD4974">
            <w:pPr>
              <w:jc w:val="both"/>
              <w:rPr>
                <w:b/>
                <w:i/>
              </w:rPr>
            </w:pPr>
          </w:p>
        </w:tc>
        <w:tc>
          <w:tcPr>
            <w:tcW w:w="1710" w:type="dxa"/>
            <w:tcBorders>
              <w:top w:val="single" w:sz="6" w:space="0" w:color="auto"/>
              <w:bottom w:val="single" w:sz="6" w:space="0" w:color="auto"/>
            </w:tcBorders>
            <w:shd w:val="pct20" w:color="auto" w:fill="FFFFFF"/>
          </w:tcPr>
          <w:p w14:paraId="6CF7FC4D" w14:textId="77777777" w:rsidR="003577A1" w:rsidRDefault="003577A1" w:rsidP="00CD4974">
            <w:pPr>
              <w:jc w:val="both"/>
            </w:pPr>
          </w:p>
        </w:tc>
        <w:tc>
          <w:tcPr>
            <w:tcW w:w="1710" w:type="dxa"/>
            <w:tcBorders>
              <w:top w:val="single" w:sz="6" w:space="0" w:color="auto"/>
              <w:bottom w:val="single" w:sz="6" w:space="0" w:color="auto"/>
            </w:tcBorders>
            <w:shd w:val="pct20" w:color="auto" w:fill="FFFFFF"/>
          </w:tcPr>
          <w:p w14:paraId="00970266" w14:textId="77777777" w:rsidR="003577A1" w:rsidRDefault="003577A1" w:rsidP="00CD4974">
            <w:pPr>
              <w:jc w:val="both"/>
            </w:pPr>
          </w:p>
        </w:tc>
      </w:tr>
      <w:tr w:rsidR="003577A1" w14:paraId="225BAA02" w14:textId="77777777" w:rsidTr="00CD4974">
        <w:tc>
          <w:tcPr>
            <w:tcW w:w="6480" w:type="dxa"/>
            <w:tcBorders>
              <w:top w:val="nil"/>
              <w:right w:val="nil"/>
            </w:tcBorders>
          </w:tcPr>
          <w:p w14:paraId="0BCCDBF2" w14:textId="77777777" w:rsidR="003577A1" w:rsidRDefault="003577A1" w:rsidP="00CD4974">
            <w:pPr>
              <w:jc w:val="both"/>
              <w:rPr>
                <w:b/>
                <w:i/>
              </w:rPr>
            </w:pPr>
            <w:r>
              <w:rPr>
                <w:b/>
                <w:i/>
              </w:rPr>
              <w:t>Solicit</w:t>
            </w:r>
          </w:p>
        </w:tc>
        <w:tc>
          <w:tcPr>
            <w:tcW w:w="1710" w:type="dxa"/>
            <w:tcBorders>
              <w:top w:val="nil"/>
            </w:tcBorders>
          </w:tcPr>
          <w:p w14:paraId="4D1E924E" w14:textId="77777777" w:rsidR="003577A1" w:rsidRDefault="003577A1" w:rsidP="00CD4974">
            <w:pPr>
              <w:jc w:val="both"/>
            </w:pPr>
          </w:p>
        </w:tc>
        <w:tc>
          <w:tcPr>
            <w:tcW w:w="1710" w:type="dxa"/>
            <w:tcBorders>
              <w:top w:val="nil"/>
            </w:tcBorders>
          </w:tcPr>
          <w:p w14:paraId="28DF8770" w14:textId="77777777" w:rsidR="003577A1" w:rsidRDefault="003577A1" w:rsidP="00CD4974">
            <w:pPr>
              <w:jc w:val="both"/>
            </w:pPr>
          </w:p>
        </w:tc>
      </w:tr>
      <w:tr w:rsidR="003577A1" w14:paraId="74D6C091" w14:textId="77777777" w:rsidTr="00CD4974">
        <w:tc>
          <w:tcPr>
            <w:tcW w:w="6480" w:type="dxa"/>
            <w:tcBorders>
              <w:right w:val="nil"/>
            </w:tcBorders>
          </w:tcPr>
          <w:p w14:paraId="3195CBCB" w14:textId="77777777" w:rsidR="003577A1" w:rsidRDefault="003577A1" w:rsidP="00CD4974">
            <w:pPr>
              <w:jc w:val="both"/>
            </w:pPr>
            <w:r>
              <w:t xml:space="preserve">Dispense brochures, and other general information (so long as </w:t>
            </w:r>
            <w:proofErr w:type="gramStart"/>
            <w:r>
              <w:t>no  conversation</w:t>
            </w:r>
            <w:proofErr w:type="gramEnd"/>
            <w:r>
              <w:t xml:space="preserve"> relating to the terms of a contract)</w:t>
            </w:r>
          </w:p>
        </w:tc>
        <w:tc>
          <w:tcPr>
            <w:tcW w:w="1710" w:type="dxa"/>
          </w:tcPr>
          <w:p w14:paraId="5AB80602" w14:textId="77777777" w:rsidR="003577A1" w:rsidRDefault="003577A1" w:rsidP="00CD4974">
            <w:pPr>
              <w:jc w:val="both"/>
            </w:pPr>
          </w:p>
        </w:tc>
        <w:tc>
          <w:tcPr>
            <w:tcW w:w="1710" w:type="dxa"/>
          </w:tcPr>
          <w:p w14:paraId="60CB5DB5" w14:textId="77777777" w:rsidR="003577A1" w:rsidRDefault="003577A1" w:rsidP="00CD4974">
            <w:pPr>
              <w:jc w:val="center"/>
            </w:pPr>
            <w:r>
              <w:t>x</w:t>
            </w:r>
          </w:p>
        </w:tc>
      </w:tr>
      <w:tr w:rsidR="003577A1" w14:paraId="0646E798" w14:textId="77777777" w:rsidTr="00CD4974">
        <w:tc>
          <w:tcPr>
            <w:tcW w:w="6480" w:type="dxa"/>
            <w:tcBorders>
              <w:right w:val="nil"/>
            </w:tcBorders>
          </w:tcPr>
          <w:p w14:paraId="6DA67661" w14:textId="77777777" w:rsidR="003577A1" w:rsidRDefault="003577A1" w:rsidP="00CD4974">
            <w:pPr>
              <w:jc w:val="both"/>
            </w:pPr>
            <w:r>
              <w:t>Disseminating buyer’s guides, applications for coverage, coverage selection forms or other similar forms in response to a request from prospective or current policyholders</w:t>
            </w:r>
          </w:p>
        </w:tc>
        <w:tc>
          <w:tcPr>
            <w:tcW w:w="1710" w:type="dxa"/>
          </w:tcPr>
          <w:p w14:paraId="2618633F" w14:textId="77777777" w:rsidR="003577A1" w:rsidRDefault="003577A1" w:rsidP="00CD4974">
            <w:pPr>
              <w:jc w:val="both"/>
            </w:pPr>
          </w:p>
        </w:tc>
        <w:tc>
          <w:tcPr>
            <w:tcW w:w="1710" w:type="dxa"/>
          </w:tcPr>
          <w:p w14:paraId="10A4330B" w14:textId="77777777" w:rsidR="003577A1" w:rsidRDefault="003577A1" w:rsidP="00CD4974">
            <w:pPr>
              <w:jc w:val="center"/>
            </w:pPr>
            <w:r>
              <w:t>x</w:t>
            </w:r>
          </w:p>
        </w:tc>
      </w:tr>
      <w:tr w:rsidR="003577A1" w14:paraId="5DD22C89" w14:textId="77777777" w:rsidTr="00CD4974">
        <w:tc>
          <w:tcPr>
            <w:tcW w:w="6480" w:type="dxa"/>
            <w:tcBorders>
              <w:right w:val="nil"/>
            </w:tcBorders>
          </w:tcPr>
          <w:p w14:paraId="692F6757" w14:textId="77777777" w:rsidR="003577A1" w:rsidRDefault="003577A1" w:rsidP="00CD4974">
            <w:pPr>
              <w:jc w:val="both"/>
            </w:pPr>
            <w:r>
              <w:t>Receiving and recording information from a policyholder to give to an insurance producer for his or her response</w:t>
            </w:r>
          </w:p>
        </w:tc>
        <w:tc>
          <w:tcPr>
            <w:tcW w:w="1710" w:type="dxa"/>
          </w:tcPr>
          <w:p w14:paraId="5A9C6C7D" w14:textId="77777777" w:rsidR="003577A1" w:rsidRDefault="003577A1" w:rsidP="00CD4974">
            <w:pPr>
              <w:jc w:val="both"/>
            </w:pPr>
          </w:p>
        </w:tc>
        <w:tc>
          <w:tcPr>
            <w:tcW w:w="1710" w:type="dxa"/>
          </w:tcPr>
          <w:p w14:paraId="3DFAE93A" w14:textId="77777777" w:rsidR="003577A1" w:rsidRDefault="003577A1" w:rsidP="00CD4974">
            <w:pPr>
              <w:jc w:val="center"/>
            </w:pPr>
            <w:r>
              <w:t>x</w:t>
            </w:r>
          </w:p>
        </w:tc>
      </w:tr>
      <w:tr w:rsidR="003577A1" w14:paraId="698E4F50" w14:textId="77777777" w:rsidTr="00CD4974">
        <w:tc>
          <w:tcPr>
            <w:tcW w:w="6480" w:type="dxa"/>
            <w:tcBorders>
              <w:right w:val="nil"/>
            </w:tcBorders>
          </w:tcPr>
          <w:p w14:paraId="63037522" w14:textId="77777777" w:rsidR="003577A1" w:rsidRDefault="003577A1" w:rsidP="00CD4974">
            <w:pPr>
              <w:jc w:val="both"/>
            </w:pPr>
            <w:r>
              <w:t>Scheduling appointments with insurance producers to discuss insurance</w:t>
            </w:r>
          </w:p>
        </w:tc>
        <w:tc>
          <w:tcPr>
            <w:tcW w:w="1710" w:type="dxa"/>
          </w:tcPr>
          <w:p w14:paraId="16B192BD" w14:textId="77777777" w:rsidR="003577A1" w:rsidRDefault="003577A1" w:rsidP="00CD4974">
            <w:pPr>
              <w:jc w:val="both"/>
            </w:pPr>
          </w:p>
        </w:tc>
        <w:tc>
          <w:tcPr>
            <w:tcW w:w="1710" w:type="dxa"/>
          </w:tcPr>
          <w:p w14:paraId="35571A07" w14:textId="77777777" w:rsidR="003577A1" w:rsidRDefault="003577A1" w:rsidP="00CD4974">
            <w:pPr>
              <w:jc w:val="center"/>
            </w:pPr>
            <w:r>
              <w:t>x</w:t>
            </w:r>
          </w:p>
        </w:tc>
      </w:tr>
      <w:tr w:rsidR="003577A1" w14:paraId="5E54190E" w14:textId="77777777" w:rsidTr="00CD4974">
        <w:trPr>
          <w:cantSplit/>
        </w:trPr>
        <w:tc>
          <w:tcPr>
            <w:tcW w:w="6480" w:type="dxa"/>
            <w:tcBorders>
              <w:bottom w:val="nil"/>
              <w:right w:val="nil"/>
            </w:tcBorders>
          </w:tcPr>
          <w:p w14:paraId="1385A8ED" w14:textId="77777777" w:rsidR="003577A1" w:rsidRDefault="003577A1" w:rsidP="00CD4974">
            <w:pPr>
              <w:jc w:val="both"/>
            </w:pPr>
            <w:r>
              <w:t xml:space="preserve">Offering general information, which may include a description of the coverage, and the price, as well as processing the application,  collecting premiums, and other activities permissible under the Guidelines, on behalf of a licensed business entity that is clearly identified as such on the marketing materials and fulfillment packages for limited lines of insurance offered, solicited, or sold to the consumer under an individual, group or group enrolment under a maker policy in with an incidental to </w:t>
            </w:r>
            <w:proofErr w:type="spellStart"/>
            <w:r>
              <w:t>non insurance</w:t>
            </w:r>
            <w:proofErr w:type="spellEnd"/>
            <w:r>
              <w:t xml:space="preserve"> goods or services, including coverage for (i) travel, (ii) car rental, (iii) [state may list other lines it fits into this category including self-storage, pet, portable electronics]; or [(iv)] another similar coverages as designated by the insurance commissioner. </w:t>
            </w:r>
          </w:p>
        </w:tc>
        <w:tc>
          <w:tcPr>
            <w:tcW w:w="1710" w:type="dxa"/>
            <w:tcBorders>
              <w:bottom w:val="nil"/>
            </w:tcBorders>
          </w:tcPr>
          <w:p w14:paraId="09AE3F0D" w14:textId="77777777" w:rsidR="003577A1" w:rsidRDefault="003577A1" w:rsidP="00CD4974">
            <w:pPr>
              <w:pStyle w:val="EndnoteText"/>
              <w:jc w:val="center"/>
              <w:rPr>
                <w:sz w:val="22"/>
              </w:rPr>
            </w:pPr>
          </w:p>
        </w:tc>
        <w:tc>
          <w:tcPr>
            <w:tcW w:w="1710" w:type="dxa"/>
            <w:tcBorders>
              <w:bottom w:val="nil"/>
            </w:tcBorders>
          </w:tcPr>
          <w:p w14:paraId="7CB59CFA" w14:textId="77777777" w:rsidR="003577A1" w:rsidRPr="00296301" w:rsidRDefault="003577A1" w:rsidP="00CD4974">
            <w:pPr>
              <w:pStyle w:val="EndnoteText"/>
              <w:jc w:val="center"/>
            </w:pPr>
            <w:r>
              <w:rPr>
                <w:sz w:val="22"/>
              </w:rPr>
              <w:t>x</w:t>
            </w:r>
          </w:p>
        </w:tc>
      </w:tr>
      <w:tr w:rsidR="003577A1" w14:paraId="05E50D01" w14:textId="77777777" w:rsidTr="00CD4974">
        <w:trPr>
          <w:cantSplit/>
        </w:trPr>
        <w:tc>
          <w:tcPr>
            <w:tcW w:w="6480" w:type="dxa"/>
            <w:tcBorders>
              <w:bottom w:val="nil"/>
              <w:right w:val="nil"/>
            </w:tcBorders>
          </w:tcPr>
          <w:p w14:paraId="5B522033" w14:textId="77777777" w:rsidR="003577A1" w:rsidRDefault="003577A1" w:rsidP="00CD4974">
            <w:pPr>
              <w:jc w:val="both"/>
            </w:pPr>
            <w:r>
              <w:t xml:space="preserve">Disseminating information as to rates secured by reference to a published or printed list or computer data base of standard rates </w:t>
            </w:r>
          </w:p>
        </w:tc>
        <w:tc>
          <w:tcPr>
            <w:tcW w:w="1710" w:type="dxa"/>
            <w:tcBorders>
              <w:bottom w:val="nil"/>
            </w:tcBorders>
          </w:tcPr>
          <w:p w14:paraId="78AA36DD" w14:textId="77777777" w:rsidR="003577A1" w:rsidRDefault="003577A1" w:rsidP="00CD4974">
            <w:pPr>
              <w:pStyle w:val="EndnoteText"/>
              <w:jc w:val="center"/>
              <w:rPr>
                <w:sz w:val="22"/>
              </w:rPr>
            </w:pPr>
            <w:r>
              <w:rPr>
                <w:sz w:val="22"/>
              </w:rPr>
              <w:t>x</w:t>
            </w:r>
          </w:p>
        </w:tc>
        <w:tc>
          <w:tcPr>
            <w:tcW w:w="1710" w:type="dxa"/>
            <w:tcBorders>
              <w:bottom w:val="nil"/>
            </w:tcBorders>
          </w:tcPr>
          <w:p w14:paraId="3507C388" w14:textId="77777777" w:rsidR="003577A1" w:rsidRDefault="003577A1" w:rsidP="00CD4974">
            <w:pPr>
              <w:pStyle w:val="EndnoteText"/>
              <w:jc w:val="both"/>
              <w:rPr>
                <w:sz w:val="22"/>
              </w:rPr>
            </w:pPr>
          </w:p>
        </w:tc>
      </w:tr>
      <w:tr w:rsidR="003577A1" w14:paraId="1A14A94E" w14:textId="77777777" w:rsidTr="00CD4974">
        <w:tc>
          <w:tcPr>
            <w:tcW w:w="6480" w:type="dxa"/>
            <w:tcBorders>
              <w:top w:val="single" w:sz="6" w:space="0" w:color="auto"/>
              <w:bottom w:val="single" w:sz="6" w:space="0" w:color="auto"/>
              <w:right w:val="nil"/>
            </w:tcBorders>
            <w:shd w:val="pct20" w:color="auto" w:fill="FFFFFF"/>
          </w:tcPr>
          <w:p w14:paraId="3F30959D" w14:textId="77777777" w:rsidR="003577A1" w:rsidRDefault="003577A1" w:rsidP="00CD4974">
            <w:pPr>
              <w:jc w:val="both"/>
              <w:rPr>
                <w:b/>
                <w:i/>
              </w:rPr>
            </w:pPr>
          </w:p>
        </w:tc>
        <w:tc>
          <w:tcPr>
            <w:tcW w:w="1710" w:type="dxa"/>
            <w:tcBorders>
              <w:top w:val="single" w:sz="6" w:space="0" w:color="auto"/>
              <w:bottom w:val="single" w:sz="6" w:space="0" w:color="auto"/>
            </w:tcBorders>
            <w:shd w:val="pct20" w:color="auto" w:fill="FFFFFF"/>
          </w:tcPr>
          <w:p w14:paraId="45E86EFE" w14:textId="77777777" w:rsidR="003577A1" w:rsidRDefault="003577A1" w:rsidP="00CD4974">
            <w:pPr>
              <w:jc w:val="both"/>
            </w:pPr>
          </w:p>
        </w:tc>
        <w:tc>
          <w:tcPr>
            <w:tcW w:w="1710" w:type="dxa"/>
            <w:tcBorders>
              <w:top w:val="single" w:sz="6" w:space="0" w:color="auto"/>
              <w:bottom w:val="single" w:sz="6" w:space="0" w:color="auto"/>
            </w:tcBorders>
            <w:shd w:val="pct20" w:color="auto" w:fill="FFFFFF"/>
          </w:tcPr>
          <w:p w14:paraId="00F6E0A4" w14:textId="77777777" w:rsidR="003577A1" w:rsidRDefault="003577A1" w:rsidP="00CD4974">
            <w:pPr>
              <w:jc w:val="both"/>
            </w:pPr>
          </w:p>
        </w:tc>
      </w:tr>
      <w:tr w:rsidR="003577A1" w14:paraId="59390E60" w14:textId="77777777" w:rsidTr="00CD4974">
        <w:tc>
          <w:tcPr>
            <w:tcW w:w="6480" w:type="dxa"/>
            <w:tcBorders>
              <w:top w:val="nil"/>
              <w:right w:val="nil"/>
            </w:tcBorders>
          </w:tcPr>
          <w:p w14:paraId="25AFD1E2" w14:textId="77777777" w:rsidR="003577A1" w:rsidRDefault="003577A1" w:rsidP="00CD4974">
            <w:pPr>
              <w:jc w:val="both"/>
              <w:rPr>
                <w:b/>
                <w:i/>
              </w:rPr>
            </w:pPr>
            <w:r>
              <w:rPr>
                <w:b/>
                <w:i/>
              </w:rPr>
              <w:t>Negotiate</w:t>
            </w:r>
          </w:p>
        </w:tc>
        <w:tc>
          <w:tcPr>
            <w:tcW w:w="1710" w:type="dxa"/>
            <w:tcBorders>
              <w:top w:val="nil"/>
            </w:tcBorders>
          </w:tcPr>
          <w:p w14:paraId="65138116" w14:textId="77777777" w:rsidR="003577A1" w:rsidRDefault="003577A1" w:rsidP="00CD4974">
            <w:pPr>
              <w:jc w:val="both"/>
            </w:pPr>
          </w:p>
        </w:tc>
        <w:tc>
          <w:tcPr>
            <w:tcW w:w="1710" w:type="dxa"/>
            <w:tcBorders>
              <w:top w:val="nil"/>
            </w:tcBorders>
          </w:tcPr>
          <w:p w14:paraId="384C111B" w14:textId="77777777" w:rsidR="003577A1" w:rsidRDefault="003577A1" w:rsidP="00CD4974">
            <w:pPr>
              <w:jc w:val="both"/>
            </w:pPr>
          </w:p>
        </w:tc>
      </w:tr>
      <w:tr w:rsidR="003577A1" w14:paraId="14F33B05" w14:textId="77777777" w:rsidTr="00CD4974">
        <w:tc>
          <w:tcPr>
            <w:tcW w:w="6480" w:type="dxa"/>
            <w:tcBorders>
              <w:right w:val="nil"/>
            </w:tcBorders>
          </w:tcPr>
          <w:p w14:paraId="7CE96358" w14:textId="77777777" w:rsidR="003577A1" w:rsidRDefault="003577A1" w:rsidP="00CD4974">
            <w:pPr>
              <w:jc w:val="both"/>
            </w:pPr>
            <w:r>
              <w:t xml:space="preserve">Communicating with the policyholder or prospective policyholder in order to obtain </w:t>
            </w:r>
            <w:proofErr w:type="gramStart"/>
            <w:r>
              <w:t>factual information</w:t>
            </w:r>
            <w:proofErr w:type="gramEnd"/>
            <w:r>
              <w:t xml:space="preserve"> necessary for an insurance producer to complete a review</w:t>
            </w:r>
          </w:p>
        </w:tc>
        <w:tc>
          <w:tcPr>
            <w:tcW w:w="1710" w:type="dxa"/>
          </w:tcPr>
          <w:p w14:paraId="20952B72" w14:textId="77777777" w:rsidR="003577A1" w:rsidRDefault="003577A1" w:rsidP="00CD4974">
            <w:pPr>
              <w:jc w:val="center"/>
            </w:pPr>
          </w:p>
        </w:tc>
        <w:tc>
          <w:tcPr>
            <w:tcW w:w="1710" w:type="dxa"/>
          </w:tcPr>
          <w:p w14:paraId="15B06D4A" w14:textId="77777777" w:rsidR="003577A1" w:rsidRDefault="003577A1" w:rsidP="00CD4974">
            <w:pPr>
              <w:jc w:val="center"/>
            </w:pPr>
          </w:p>
          <w:p w14:paraId="2C5D5E31" w14:textId="77777777" w:rsidR="003577A1" w:rsidRDefault="003577A1" w:rsidP="00CD4974">
            <w:pPr>
              <w:jc w:val="center"/>
            </w:pPr>
            <w:r>
              <w:t>x</w:t>
            </w:r>
          </w:p>
        </w:tc>
      </w:tr>
      <w:tr w:rsidR="003577A1" w14:paraId="65C078C8" w14:textId="77777777" w:rsidTr="00CD4974">
        <w:tc>
          <w:tcPr>
            <w:tcW w:w="6480" w:type="dxa"/>
            <w:tcBorders>
              <w:right w:val="nil"/>
            </w:tcBorders>
          </w:tcPr>
          <w:p w14:paraId="522BF1A7" w14:textId="77777777" w:rsidR="003577A1" w:rsidRDefault="003577A1" w:rsidP="00CD4974">
            <w:pPr>
              <w:pStyle w:val="Heading1"/>
              <w:jc w:val="both"/>
              <w:rPr>
                <w:b w:val="0"/>
                <w:sz w:val="22"/>
              </w:rPr>
            </w:pPr>
            <w:r>
              <w:rPr>
                <w:b w:val="0"/>
                <w:sz w:val="22"/>
              </w:rPr>
              <w:t>Explain, discuss or interpret coverage, analyze exposures or policies, or give opinions or recommendations as to coverage</w:t>
            </w:r>
          </w:p>
        </w:tc>
        <w:tc>
          <w:tcPr>
            <w:tcW w:w="1710" w:type="dxa"/>
          </w:tcPr>
          <w:p w14:paraId="7AE26E67" w14:textId="77777777" w:rsidR="003577A1" w:rsidRDefault="003577A1" w:rsidP="00CD4974">
            <w:pPr>
              <w:jc w:val="center"/>
            </w:pPr>
            <w:r>
              <w:t>x</w:t>
            </w:r>
          </w:p>
        </w:tc>
        <w:tc>
          <w:tcPr>
            <w:tcW w:w="1710" w:type="dxa"/>
          </w:tcPr>
          <w:p w14:paraId="5BB26458" w14:textId="77777777" w:rsidR="003577A1" w:rsidRDefault="003577A1" w:rsidP="00CD4974">
            <w:pPr>
              <w:jc w:val="center"/>
            </w:pPr>
          </w:p>
        </w:tc>
      </w:tr>
      <w:tr w:rsidR="003577A1" w14:paraId="73AE0A88" w14:textId="77777777" w:rsidTr="00CD4974">
        <w:tc>
          <w:tcPr>
            <w:tcW w:w="6480" w:type="dxa"/>
            <w:tcBorders>
              <w:right w:val="nil"/>
            </w:tcBorders>
          </w:tcPr>
          <w:p w14:paraId="23E67151" w14:textId="77777777" w:rsidR="003577A1" w:rsidRDefault="003577A1" w:rsidP="00CD4974">
            <w:pPr>
              <w:pStyle w:val="Heading1"/>
              <w:jc w:val="both"/>
              <w:rPr>
                <w:b w:val="0"/>
                <w:sz w:val="22"/>
              </w:rPr>
            </w:pPr>
            <w:r>
              <w:rPr>
                <w:b w:val="0"/>
                <w:sz w:val="22"/>
              </w:rPr>
              <w:t xml:space="preserve">Discuss the effect of age, health or other risk-related conditions of the prospective policyholder </w:t>
            </w:r>
          </w:p>
        </w:tc>
        <w:tc>
          <w:tcPr>
            <w:tcW w:w="1710" w:type="dxa"/>
          </w:tcPr>
          <w:p w14:paraId="5A95F00A" w14:textId="77777777" w:rsidR="003577A1" w:rsidRDefault="003577A1" w:rsidP="00CD4974">
            <w:pPr>
              <w:jc w:val="center"/>
            </w:pPr>
            <w:r>
              <w:t>x</w:t>
            </w:r>
          </w:p>
        </w:tc>
        <w:tc>
          <w:tcPr>
            <w:tcW w:w="1710" w:type="dxa"/>
          </w:tcPr>
          <w:p w14:paraId="452691A4" w14:textId="77777777" w:rsidR="003577A1" w:rsidRDefault="003577A1" w:rsidP="00CD4974">
            <w:pPr>
              <w:jc w:val="center"/>
            </w:pPr>
          </w:p>
        </w:tc>
      </w:tr>
      <w:tr w:rsidR="003577A1" w14:paraId="0856467B" w14:textId="77777777" w:rsidTr="00CD4974">
        <w:tc>
          <w:tcPr>
            <w:tcW w:w="6480" w:type="dxa"/>
            <w:tcBorders>
              <w:bottom w:val="nil"/>
              <w:right w:val="nil"/>
            </w:tcBorders>
          </w:tcPr>
          <w:p w14:paraId="76D6E7F5" w14:textId="77777777" w:rsidR="003577A1" w:rsidRDefault="003577A1" w:rsidP="00CD4974">
            <w:pPr>
              <w:jc w:val="both"/>
            </w:pPr>
            <w:r>
              <w:t xml:space="preserve">Counsel, urge or advise any prospective purchaser to buy a </w:t>
            </w:r>
            <w:proofErr w:type="gramStart"/>
            <w:r>
              <w:t>particular policy</w:t>
            </w:r>
            <w:proofErr w:type="gramEnd"/>
            <w:r>
              <w:t xml:space="preserve"> or to insure with a particular company</w:t>
            </w:r>
          </w:p>
        </w:tc>
        <w:tc>
          <w:tcPr>
            <w:tcW w:w="1710" w:type="dxa"/>
            <w:tcBorders>
              <w:bottom w:val="nil"/>
            </w:tcBorders>
          </w:tcPr>
          <w:p w14:paraId="2D8D9937" w14:textId="77777777" w:rsidR="003577A1" w:rsidRDefault="003577A1" w:rsidP="00CD4974">
            <w:pPr>
              <w:jc w:val="center"/>
            </w:pPr>
            <w:r>
              <w:t>x</w:t>
            </w:r>
          </w:p>
        </w:tc>
        <w:tc>
          <w:tcPr>
            <w:tcW w:w="1710" w:type="dxa"/>
            <w:tcBorders>
              <w:bottom w:val="nil"/>
            </w:tcBorders>
          </w:tcPr>
          <w:p w14:paraId="2C3BAC85" w14:textId="77777777" w:rsidR="003577A1" w:rsidRDefault="003577A1" w:rsidP="00CD4974">
            <w:pPr>
              <w:jc w:val="center"/>
            </w:pPr>
          </w:p>
        </w:tc>
      </w:tr>
      <w:tr w:rsidR="003577A1" w14:paraId="4AA81FCB" w14:textId="77777777" w:rsidTr="00CD4974">
        <w:tc>
          <w:tcPr>
            <w:tcW w:w="6480" w:type="dxa"/>
            <w:tcBorders>
              <w:top w:val="single" w:sz="6" w:space="0" w:color="auto"/>
              <w:bottom w:val="single" w:sz="6" w:space="0" w:color="auto"/>
              <w:right w:val="nil"/>
            </w:tcBorders>
            <w:shd w:val="pct20" w:color="auto" w:fill="FFFFFF"/>
          </w:tcPr>
          <w:p w14:paraId="70DAA031" w14:textId="77777777" w:rsidR="003577A1" w:rsidRDefault="003577A1" w:rsidP="00CD4974">
            <w:pPr>
              <w:jc w:val="both"/>
              <w:rPr>
                <w:b/>
              </w:rPr>
            </w:pPr>
          </w:p>
        </w:tc>
        <w:tc>
          <w:tcPr>
            <w:tcW w:w="1710" w:type="dxa"/>
            <w:tcBorders>
              <w:top w:val="single" w:sz="6" w:space="0" w:color="auto"/>
              <w:bottom w:val="single" w:sz="6" w:space="0" w:color="auto"/>
            </w:tcBorders>
            <w:shd w:val="pct20" w:color="auto" w:fill="FFFFFF"/>
          </w:tcPr>
          <w:p w14:paraId="0E406AE5" w14:textId="77777777" w:rsidR="003577A1" w:rsidRDefault="003577A1" w:rsidP="00CD4974">
            <w:pPr>
              <w:jc w:val="both"/>
            </w:pPr>
          </w:p>
        </w:tc>
        <w:tc>
          <w:tcPr>
            <w:tcW w:w="1710" w:type="dxa"/>
            <w:tcBorders>
              <w:top w:val="single" w:sz="6" w:space="0" w:color="auto"/>
              <w:bottom w:val="single" w:sz="6" w:space="0" w:color="auto"/>
            </w:tcBorders>
            <w:shd w:val="pct20" w:color="auto" w:fill="FFFFFF"/>
          </w:tcPr>
          <w:p w14:paraId="585186AA" w14:textId="77777777" w:rsidR="003577A1" w:rsidRDefault="003577A1" w:rsidP="00CD4974">
            <w:pPr>
              <w:jc w:val="both"/>
            </w:pPr>
          </w:p>
        </w:tc>
      </w:tr>
      <w:tr w:rsidR="003577A1" w14:paraId="72F5354F" w14:textId="77777777" w:rsidTr="00CD4974">
        <w:tc>
          <w:tcPr>
            <w:tcW w:w="6480" w:type="dxa"/>
            <w:tcBorders>
              <w:top w:val="nil"/>
              <w:right w:val="nil"/>
            </w:tcBorders>
          </w:tcPr>
          <w:p w14:paraId="2ED88823" w14:textId="77777777" w:rsidR="003577A1" w:rsidRDefault="003577A1" w:rsidP="00CD4974">
            <w:pPr>
              <w:jc w:val="both"/>
              <w:rPr>
                <w:b/>
                <w:i/>
              </w:rPr>
            </w:pPr>
            <w:r>
              <w:rPr>
                <w:b/>
                <w:i/>
              </w:rPr>
              <w:t>Sell</w:t>
            </w:r>
          </w:p>
        </w:tc>
        <w:tc>
          <w:tcPr>
            <w:tcW w:w="1710" w:type="dxa"/>
            <w:tcBorders>
              <w:top w:val="nil"/>
            </w:tcBorders>
          </w:tcPr>
          <w:p w14:paraId="43EB74F1" w14:textId="77777777" w:rsidR="003577A1" w:rsidRDefault="003577A1" w:rsidP="00CD4974">
            <w:pPr>
              <w:jc w:val="both"/>
            </w:pPr>
          </w:p>
        </w:tc>
        <w:tc>
          <w:tcPr>
            <w:tcW w:w="1710" w:type="dxa"/>
            <w:tcBorders>
              <w:top w:val="nil"/>
            </w:tcBorders>
          </w:tcPr>
          <w:p w14:paraId="3AF20D4E" w14:textId="77777777" w:rsidR="003577A1" w:rsidRDefault="003577A1" w:rsidP="00CD4974">
            <w:pPr>
              <w:jc w:val="both"/>
            </w:pPr>
          </w:p>
        </w:tc>
      </w:tr>
      <w:tr w:rsidR="003577A1" w14:paraId="2EBC282D" w14:textId="77777777" w:rsidTr="00CD4974">
        <w:tc>
          <w:tcPr>
            <w:tcW w:w="6480" w:type="dxa"/>
            <w:tcBorders>
              <w:right w:val="nil"/>
            </w:tcBorders>
          </w:tcPr>
          <w:p w14:paraId="440B1EF2" w14:textId="77777777" w:rsidR="003577A1" w:rsidRDefault="003577A1" w:rsidP="00CD4974">
            <w:pPr>
              <w:jc w:val="both"/>
            </w:pPr>
            <w:r>
              <w:t xml:space="preserve">Receiving requests for coverage for transmittal to a licensed insurance </w:t>
            </w:r>
            <w:r>
              <w:lastRenderedPageBreak/>
              <w:t>producer or for processing through an automated system developed and maintained under the supervision of an insurer or licensed insurance producer</w:t>
            </w:r>
          </w:p>
        </w:tc>
        <w:tc>
          <w:tcPr>
            <w:tcW w:w="1710" w:type="dxa"/>
          </w:tcPr>
          <w:p w14:paraId="79AEFE81" w14:textId="77777777" w:rsidR="003577A1" w:rsidRDefault="003577A1" w:rsidP="00CD4974">
            <w:pPr>
              <w:jc w:val="both"/>
            </w:pPr>
          </w:p>
        </w:tc>
        <w:tc>
          <w:tcPr>
            <w:tcW w:w="1710" w:type="dxa"/>
          </w:tcPr>
          <w:p w14:paraId="49669DD6" w14:textId="77777777" w:rsidR="003577A1" w:rsidRDefault="003577A1" w:rsidP="00CD4974">
            <w:pPr>
              <w:jc w:val="center"/>
            </w:pPr>
          </w:p>
          <w:p w14:paraId="00C20811" w14:textId="77777777" w:rsidR="003577A1" w:rsidRDefault="003577A1" w:rsidP="00CD4974">
            <w:pPr>
              <w:jc w:val="center"/>
            </w:pPr>
            <w:r>
              <w:lastRenderedPageBreak/>
              <w:t>x</w:t>
            </w:r>
          </w:p>
        </w:tc>
      </w:tr>
    </w:tbl>
    <w:p w14:paraId="035E2271" w14:textId="77777777" w:rsidR="003577A1" w:rsidRDefault="003577A1" w:rsidP="003577A1"/>
    <w:p w14:paraId="4D5BEABB" w14:textId="77777777" w:rsidR="003577A1" w:rsidRDefault="003577A1" w:rsidP="003577A1"/>
    <w:p w14:paraId="5A48E76E" w14:textId="77777777" w:rsidR="003577A1" w:rsidRDefault="003577A1" w:rsidP="003577A1"/>
    <w:tbl>
      <w:tblPr>
        <w:tblW w:w="99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710"/>
        <w:gridCol w:w="1710"/>
      </w:tblGrid>
      <w:tr w:rsidR="003577A1" w14:paraId="10AF886F" w14:textId="77777777" w:rsidTr="00CD4974">
        <w:tc>
          <w:tcPr>
            <w:tcW w:w="6480" w:type="dxa"/>
            <w:tcBorders>
              <w:top w:val="single" w:sz="6" w:space="0" w:color="auto"/>
              <w:bottom w:val="single" w:sz="6" w:space="0" w:color="auto"/>
              <w:right w:val="nil"/>
            </w:tcBorders>
          </w:tcPr>
          <w:p w14:paraId="39E340E0" w14:textId="77777777" w:rsidR="003577A1" w:rsidRDefault="003577A1" w:rsidP="00CD4974">
            <w:pPr>
              <w:pStyle w:val="Heading2"/>
              <w:jc w:val="center"/>
              <w:rPr>
                <w:sz w:val="22"/>
              </w:rPr>
            </w:pPr>
          </w:p>
          <w:p w14:paraId="5E3CAA03" w14:textId="77777777" w:rsidR="003577A1" w:rsidRDefault="003577A1" w:rsidP="00CD4974">
            <w:pPr>
              <w:pStyle w:val="Heading2"/>
              <w:jc w:val="center"/>
              <w:rPr>
                <w:sz w:val="22"/>
              </w:rPr>
            </w:pPr>
            <w:r>
              <w:rPr>
                <w:sz w:val="22"/>
              </w:rPr>
              <w:t>ACTIVITIES</w:t>
            </w:r>
          </w:p>
        </w:tc>
        <w:tc>
          <w:tcPr>
            <w:tcW w:w="1710" w:type="dxa"/>
            <w:tcBorders>
              <w:top w:val="single" w:sz="6" w:space="0" w:color="auto"/>
              <w:bottom w:val="single" w:sz="6" w:space="0" w:color="auto"/>
            </w:tcBorders>
          </w:tcPr>
          <w:p w14:paraId="585330B8" w14:textId="77777777" w:rsidR="003577A1" w:rsidRDefault="003577A1" w:rsidP="00CD4974">
            <w:pPr>
              <w:jc w:val="center"/>
              <w:rPr>
                <w:b/>
              </w:rPr>
            </w:pPr>
            <w:r>
              <w:rPr>
                <w:b/>
              </w:rPr>
              <w:t>LICENSABLE “AGENT” ACTS</w:t>
            </w:r>
          </w:p>
        </w:tc>
        <w:tc>
          <w:tcPr>
            <w:tcW w:w="1710" w:type="dxa"/>
            <w:tcBorders>
              <w:top w:val="single" w:sz="6" w:space="0" w:color="auto"/>
              <w:bottom w:val="single" w:sz="6" w:space="0" w:color="auto"/>
            </w:tcBorders>
          </w:tcPr>
          <w:p w14:paraId="0A80F7CF" w14:textId="77777777" w:rsidR="003577A1" w:rsidRDefault="003577A1" w:rsidP="00CD4974">
            <w:pPr>
              <w:jc w:val="center"/>
              <w:rPr>
                <w:b/>
              </w:rPr>
            </w:pPr>
            <w:r>
              <w:rPr>
                <w:b/>
              </w:rPr>
              <w:t>NON-LICENSABLE “CLERICAL” ACTS</w:t>
            </w:r>
          </w:p>
        </w:tc>
      </w:tr>
      <w:tr w:rsidR="003577A1" w14:paraId="0745633A" w14:textId="77777777" w:rsidTr="00CD4974">
        <w:tc>
          <w:tcPr>
            <w:tcW w:w="6480" w:type="dxa"/>
            <w:tcBorders>
              <w:top w:val="single" w:sz="6" w:space="0" w:color="auto"/>
              <w:bottom w:val="single" w:sz="6" w:space="0" w:color="auto"/>
              <w:right w:val="nil"/>
            </w:tcBorders>
            <w:shd w:val="pct20" w:color="auto" w:fill="FFFFFF"/>
          </w:tcPr>
          <w:p w14:paraId="3911C1B2" w14:textId="77777777" w:rsidR="003577A1" w:rsidRDefault="003577A1" w:rsidP="00CD4974">
            <w:pPr>
              <w:jc w:val="both"/>
              <w:rPr>
                <w:b/>
                <w:i/>
              </w:rPr>
            </w:pPr>
          </w:p>
        </w:tc>
        <w:tc>
          <w:tcPr>
            <w:tcW w:w="1710" w:type="dxa"/>
            <w:tcBorders>
              <w:top w:val="single" w:sz="6" w:space="0" w:color="auto"/>
              <w:bottom w:val="single" w:sz="6" w:space="0" w:color="auto"/>
            </w:tcBorders>
            <w:shd w:val="pct20" w:color="auto" w:fill="FFFFFF"/>
          </w:tcPr>
          <w:p w14:paraId="7940AC6B" w14:textId="77777777" w:rsidR="003577A1" w:rsidRDefault="003577A1" w:rsidP="00CD4974">
            <w:pPr>
              <w:jc w:val="both"/>
            </w:pPr>
          </w:p>
        </w:tc>
        <w:tc>
          <w:tcPr>
            <w:tcW w:w="1710" w:type="dxa"/>
            <w:tcBorders>
              <w:top w:val="single" w:sz="6" w:space="0" w:color="auto"/>
              <w:bottom w:val="single" w:sz="6" w:space="0" w:color="auto"/>
            </w:tcBorders>
            <w:shd w:val="pct20" w:color="auto" w:fill="FFFFFF"/>
          </w:tcPr>
          <w:p w14:paraId="41236E25" w14:textId="77777777" w:rsidR="003577A1" w:rsidRDefault="003577A1" w:rsidP="00CD4974">
            <w:pPr>
              <w:jc w:val="both"/>
            </w:pPr>
          </w:p>
        </w:tc>
      </w:tr>
      <w:tr w:rsidR="003577A1" w14:paraId="0346F9BF" w14:textId="77777777" w:rsidTr="00CD4974">
        <w:tc>
          <w:tcPr>
            <w:tcW w:w="6480" w:type="dxa"/>
            <w:tcBorders>
              <w:top w:val="single" w:sz="6" w:space="0" w:color="auto"/>
              <w:bottom w:val="single" w:sz="6" w:space="0" w:color="auto"/>
              <w:right w:val="nil"/>
            </w:tcBorders>
          </w:tcPr>
          <w:p w14:paraId="0BFC5D20" w14:textId="77777777" w:rsidR="003577A1" w:rsidRDefault="003577A1" w:rsidP="00CD4974">
            <w:pPr>
              <w:jc w:val="both"/>
              <w:rPr>
                <w:b/>
                <w:i/>
              </w:rPr>
            </w:pPr>
            <w:r>
              <w:rPr>
                <w:b/>
                <w:i/>
              </w:rPr>
              <w:t>Sell (continued)</w:t>
            </w:r>
          </w:p>
        </w:tc>
        <w:tc>
          <w:tcPr>
            <w:tcW w:w="1710" w:type="dxa"/>
            <w:tcBorders>
              <w:top w:val="single" w:sz="6" w:space="0" w:color="auto"/>
              <w:bottom w:val="single" w:sz="6" w:space="0" w:color="auto"/>
            </w:tcBorders>
          </w:tcPr>
          <w:p w14:paraId="6B8D38D0" w14:textId="77777777" w:rsidR="003577A1" w:rsidRDefault="003577A1" w:rsidP="00CD4974">
            <w:pPr>
              <w:jc w:val="both"/>
              <w:rPr>
                <w:b/>
                <w:i/>
              </w:rPr>
            </w:pPr>
          </w:p>
        </w:tc>
        <w:tc>
          <w:tcPr>
            <w:tcW w:w="1710" w:type="dxa"/>
            <w:tcBorders>
              <w:top w:val="single" w:sz="6" w:space="0" w:color="auto"/>
              <w:bottom w:val="single" w:sz="6" w:space="0" w:color="auto"/>
            </w:tcBorders>
          </w:tcPr>
          <w:p w14:paraId="23C97980" w14:textId="77777777" w:rsidR="003577A1" w:rsidRDefault="003577A1" w:rsidP="00CD4974">
            <w:pPr>
              <w:jc w:val="both"/>
              <w:rPr>
                <w:b/>
                <w:i/>
              </w:rPr>
            </w:pPr>
          </w:p>
        </w:tc>
      </w:tr>
      <w:tr w:rsidR="003577A1" w14:paraId="7B86D378" w14:textId="77777777" w:rsidTr="00CD4974">
        <w:tc>
          <w:tcPr>
            <w:tcW w:w="6480" w:type="dxa"/>
            <w:tcBorders>
              <w:top w:val="single" w:sz="6" w:space="0" w:color="auto"/>
              <w:left w:val="single" w:sz="12" w:space="0" w:color="auto"/>
              <w:bottom w:val="single" w:sz="6" w:space="0" w:color="auto"/>
              <w:right w:val="nil"/>
            </w:tcBorders>
          </w:tcPr>
          <w:p w14:paraId="54E7CA7C" w14:textId="77777777" w:rsidR="003577A1" w:rsidRPr="0064717E" w:rsidRDefault="003577A1" w:rsidP="00CD4974">
            <w:pPr>
              <w:jc w:val="both"/>
            </w:pPr>
            <w:r w:rsidRPr="0064717E">
              <w:t>Receiving and recording information from an applicant or policyholder and preparing an application for insurance pursuant to instructions from and for the review of an insurance producer</w:t>
            </w:r>
          </w:p>
        </w:tc>
        <w:tc>
          <w:tcPr>
            <w:tcW w:w="1710" w:type="dxa"/>
            <w:tcBorders>
              <w:top w:val="single" w:sz="6" w:space="0" w:color="auto"/>
              <w:left w:val="single" w:sz="6" w:space="0" w:color="auto"/>
              <w:bottom w:val="single" w:sz="6" w:space="0" w:color="auto"/>
              <w:right w:val="single" w:sz="6" w:space="0" w:color="auto"/>
            </w:tcBorders>
          </w:tcPr>
          <w:p w14:paraId="5B4FD66E" w14:textId="77777777" w:rsidR="003577A1" w:rsidRPr="0064717E" w:rsidRDefault="003577A1" w:rsidP="00CD4974">
            <w:pPr>
              <w:jc w:val="both"/>
              <w:rPr>
                <w:b/>
                <w:i/>
              </w:rPr>
            </w:pPr>
          </w:p>
        </w:tc>
        <w:tc>
          <w:tcPr>
            <w:tcW w:w="1710" w:type="dxa"/>
            <w:tcBorders>
              <w:top w:val="single" w:sz="6" w:space="0" w:color="auto"/>
              <w:left w:val="single" w:sz="6" w:space="0" w:color="auto"/>
              <w:bottom w:val="single" w:sz="6" w:space="0" w:color="auto"/>
              <w:right w:val="single" w:sz="12" w:space="0" w:color="auto"/>
            </w:tcBorders>
          </w:tcPr>
          <w:p w14:paraId="20E23392" w14:textId="77777777" w:rsidR="003577A1" w:rsidRPr="0064717E" w:rsidRDefault="003577A1" w:rsidP="00CD4974">
            <w:pPr>
              <w:jc w:val="both"/>
              <w:rPr>
                <w:b/>
                <w:i/>
              </w:rPr>
            </w:pPr>
          </w:p>
          <w:p w14:paraId="20E13A50" w14:textId="77777777" w:rsidR="003577A1" w:rsidRPr="0064717E" w:rsidRDefault="003577A1" w:rsidP="00CD4974">
            <w:pPr>
              <w:jc w:val="both"/>
              <w:rPr>
                <w:b/>
                <w:i/>
              </w:rPr>
            </w:pPr>
            <w:r w:rsidRPr="0064717E">
              <w:rPr>
                <w:b/>
                <w:i/>
              </w:rPr>
              <w:t>x</w:t>
            </w:r>
          </w:p>
        </w:tc>
      </w:tr>
      <w:tr w:rsidR="003577A1" w14:paraId="11DFA8A1" w14:textId="77777777" w:rsidTr="00CD4974">
        <w:tc>
          <w:tcPr>
            <w:tcW w:w="6480" w:type="dxa"/>
            <w:tcBorders>
              <w:top w:val="single" w:sz="6" w:space="0" w:color="auto"/>
              <w:bottom w:val="single" w:sz="6" w:space="0" w:color="auto"/>
              <w:right w:val="nil"/>
            </w:tcBorders>
          </w:tcPr>
          <w:p w14:paraId="7E6B9C93" w14:textId="77777777" w:rsidR="003577A1" w:rsidRDefault="003577A1" w:rsidP="00CD4974">
            <w:pPr>
              <w:jc w:val="both"/>
            </w:pPr>
            <w:r>
              <w:t>Obtain underwriting information from credit agencies, DMV, and other insurance agencies and companies</w:t>
            </w:r>
          </w:p>
        </w:tc>
        <w:tc>
          <w:tcPr>
            <w:tcW w:w="1710" w:type="dxa"/>
            <w:tcBorders>
              <w:top w:val="single" w:sz="6" w:space="0" w:color="auto"/>
              <w:bottom w:val="single" w:sz="6" w:space="0" w:color="auto"/>
            </w:tcBorders>
          </w:tcPr>
          <w:p w14:paraId="0162A885" w14:textId="77777777" w:rsidR="003577A1" w:rsidRDefault="003577A1" w:rsidP="00CD4974">
            <w:pPr>
              <w:jc w:val="both"/>
            </w:pPr>
          </w:p>
        </w:tc>
        <w:tc>
          <w:tcPr>
            <w:tcW w:w="1710" w:type="dxa"/>
            <w:tcBorders>
              <w:top w:val="single" w:sz="6" w:space="0" w:color="auto"/>
              <w:bottom w:val="single" w:sz="6" w:space="0" w:color="auto"/>
            </w:tcBorders>
          </w:tcPr>
          <w:p w14:paraId="40E7A632" w14:textId="77777777" w:rsidR="003577A1" w:rsidRDefault="003577A1" w:rsidP="00CD4974">
            <w:pPr>
              <w:jc w:val="center"/>
            </w:pPr>
            <w:r>
              <w:t>x</w:t>
            </w:r>
          </w:p>
        </w:tc>
      </w:tr>
      <w:tr w:rsidR="003577A1" w14:paraId="191B3D1D" w14:textId="77777777" w:rsidTr="00CD4974">
        <w:tc>
          <w:tcPr>
            <w:tcW w:w="6480" w:type="dxa"/>
            <w:tcBorders>
              <w:top w:val="nil"/>
              <w:right w:val="nil"/>
            </w:tcBorders>
          </w:tcPr>
          <w:p w14:paraId="4C54ECF9" w14:textId="77777777" w:rsidR="003577A1" w:rsidRDefault="003577A1" w:rsidP="00CD4974">
            <w:pPr>
              <w:jc w:val="both"/>
            </w:pPr>
            <w:r>
              <w:t>As an underwriter employed by an insurer or by a licensed insurance producer, upon receipt of an application submitted by a licensed producer, requesting and reviewing information relating to the audit of records or loss control on underwriting verifications and inspections, requesting and reviewing the results of a physical examination of a prospective insured named in a submitted application, requesting and reviewing information from persons other than the applicant, making a determination that the applicant meets the insurer’s underwriting criteria, and mailing the policy to the policyholder or the producer</w:t>
            </w:r>
          </w:p>
        </w:tc>
        <w:tc>
          <w:tcPr>
            <w:tcW w:w="1710" w:type="dxa"/>
            <w:tcBorders>
              <w:top w:val="nil"/>
            </w:tcBorders>
          </w:tcPr>
          <w:p w14:paraId="7113E70B" w14:textId="77777777" w:rsidR="003577A1" w:rsidRDefault="003577A1" w:rsidP="00CD4974">
            <w:pPr>
              <w:jc w:val="center"/>
            </w:pPr>
          </w:p>
        </w:tc>
        <w:tc>
          <w:tcPr>
            <w:tcW w:w="1710" w:type="dxa"/>
            <w:tcBorders>
              <w:top w:val="nil"/>
            </w:tcBorders>
          </w:tcPr>
          <w:p w14:paraId="239381FD" w14:textId="77777777" w:rsidR="003577A1" w:rsidRDefault="003577A1" w:rsidP="00CD4974">
            <w:pPr>
              <w:jc w:val="center"/>
            </w:pPr>
          </w:p>
          <w:p w14:paraId="6CEE9D73" w14:textId="77777777" w:rsidR="003577A1" w:rsidRDefault="003577A1" w:rsidP="00CD4974">
            <w:pPr>
              <w:jc w:val="center"/>
            </w:pPr>
            <w:r>
              <w:t>x</w:t>
            </w:r>
          </w:p>
        </w:tc>
      </w:tr>
      <w:tr w:rsidR="003577A1" w14:paraId="0BD8E748" w14:textId="77777777" w:rsidTr="00CD4974">
        <w:tc>
          <w:tcPr>
            <w:tcW w:w="6480" w:type="dxa"/>
            <w:tcBorders>
              <w:right w:val="nil"/>
            </w:tcBorders>
          </w:tcPr>
          <w:p w14:paraId="45045096" w14:textId="77777777" w:rsidR="003577A1" w:rsidRDefault="003577A1" w:rsidP="00CD4974">
            <w:pPr>
              <w:jc w:val="both"/>
            </w:pPr>
            <w:r>
              <w:t>Indicate that requested coverage is or will be bound or issued</w:t>
            </w:r>
          </w:p>
        </w:tc>
        <w:tc>
          <w:tcPr>
            <w:tcW w:w="1710" w:type="dxa"/>
          </w:tcPr>
          <w:p w14:paraId="5194562B" w14:textId="77777777" w:rsidR="003577A1" w:rsidRDefault="003577A1" w:rsidP="00CD4974">
            <w:pPr>
              <w:jc w:val="center"/>
            </w:pPr>
            <w:r>
              <w:t>x</w:t>
            </w:r>
          </w:p>
        </w:tc>
        <w:tc>
          <w:tcPr>
            <w:tcW w:w="1710" w:type="dxa"/>
          </w:tcPr>
          <w:p w14:paraId="42BA9AFE" w14:textId="77777777" w:rsidR="003577A1" w:rsidRDefault="003577A1" w:rsidP="00CD4974">
            <w:pPr>
              <w:jc w:val="center"/>
            </w:pPr>
          </w:p>
        </w:tc>
      </w:tr>
      <w:tr w:rsidR="003577A1" w14:paraId="32AD075B" w14:textId="77777777" w:rsidTr="00CD4974">
        <w:tc>
          <w:tcPr>
            <w:tcW w:w="6480" w:type="dxa"/>
            <w:tcBorders>
              <w:right w:val="nil"/>
            </w:tcBorders>
          </w:tcPr>
          <w:p w14:paraId="1B2D62F1" w14:textId="77777777" w:rsidR="003577A1" w:rsidRDefault="003577A1" w:rsidP="00CD4974">
            <w:pPr>
              <w:pStyle w:val="Heading1"/>
              <w:jc w:val="both"/>
              <w:rPr>
                <w:b w:val="0"/>
                <w:sz w:val="22"/>
              </w:rPr>
            </w:pPr>
            <w:r>
              <w:rPr>
                <w:b w:val="0"/>
                <w:sz w:val="22"/>
              </w:rPr>
              <w:t xml:space="preserve">Bind coverage </w:t>
            </w:r>
          </w:p>
        </w:tc>
        <w:tc>
          <w:tcPr>
            <w:tcW w:w="1710" w:type="dxa"/>
          </w:tcPr>
          <w:p w14:paraId="37396A5A" w14:textId="77777777" w:rsidR="003577A1" w:rsidRDefault="003577A1" w:rsidP="00CD4974">
            <w:pPr>
              <w:jc w:val="center"/>
            </w:pPr>
            <w:r>
              <w:t>x</w:t>
            </w:r>
          </w:p>
        </w:tc>
        <w:tc>
          <w:tcPr>
            <w:tcW w:w="1710" w:type="dxa"/>
          </w:tcPr>
          <w:p w14:paraId="30B1DE61" w14:textId="77777777" w:rsidR="003577A1" w:rsidRDefault="003577A1" w:rsidP="00CD4974">
            <w:pPr>
              <w:jc w:val="center"/>
            </w:pPr>
          </w:p>
        </w:tc>
      </w:tr>
      <w:tr w:rsidR="003577A1" w14:paraId="18A009AD" w14:textId="77777777" w:rsidTr="00CD4974">
        <w:tc>
          <w:tcPr>
            <w:tcW w:w="6480" w:type="dxa"/>
            <w:tcBorders>
              <w:right w:val="nil"/>
            </w:tcBorders>
          </w:tcPr>
          <w:p w14:paraId="32FFF8EA" w14:textId="77777777" w:rsidR="003577A1" w:rsidRDefault="003577A1" w:rsidP="00CD4974">
            <w:pPr>
              <w:tabs>
                <w:tab w:val="left" w:pos="360"/>
                <w:tab w:val="left" w:pos="720"/>
              </w:tabs>
              <w:jc w:val="both"/>
            </w:pPr>
            <w:r>
              <w:t>Receiving and recording information from an applicant or policyholder and preparing for an insurance producer’s review and signature all binders, certificates, endorsements, identification cards or policies pursuant to instructions from the insurance producer</w:t>
            </w:r>
          </w:p>
        </w:tc>
        <w:tc>
          <w:tcPr>
            <w:tcW w:w="1710" w:type="dxa"/>
          </w:tcPr>
          <w:p w14:paraId="20FCEE18" w14:textId="77777777" w:rsidR="003577A1" w:rsidRDefault="003577A1" w:rsidP="00CD4974">
            <w:pPr>
              <w:jc w:val="center"/>
            </w:pPr>
          </w:p>
        </w:tc>
        <w:tc>
          <w:tcPr>
            <w:tcW w:w="1710" w:type="dxa"/>
          </w:tcPr>
          <w:p w14:paraId="2246D454" w14:textId="77777777" w:rsidR="003577A1" w:rsidRDefault="003577A1" w:rsidP="00CD4974">
            <w:pPr>
              <w:jc w:val="center"/>
            </w:pPr>
          </w:p>
          <w:p w14:paraId="124C6A8B" w14:textId="77777777" w:rsidR="003577A1" w:rsidRDefault="003577A1" w:rsidP="00CD4974">
            <w:pPr>
              <w:jc w:val="center"/>
            </w:pPr>
            <w:r>
              <w:t>x</w:t>
            </w:r>
          </w:p>
        </w:tc>
      </w:tr>
      <w:tr w:rsidR="003577A1" w14:paraId="0F7D00E7" w14:textId="77777777" w:rsidTr="00CD4974">
        <w:tc>
          <w:tcPr>
            <w:tcW w:w="6480" w:type="dxa"/>
            <w:tcBorders>
              <w:right w:val="nil"/>
            </w:tcBorders>
          </w:tcPr>
          <w:p w14:paraId="4E9FE7A5" w14:textId="77777777" w:rsidR="003577A1" w:rsidRDefault="003577A1" w:rsidP="00CD4974">
            <w:pPr>
              <w:jc w:val="both"/>
            </w:pPr>
            <w:r>
              <w:t>Receiving premiums at the recorded place of business where the payment is being made on a binder, endorsement or existing policy</w:t>
            </w:r>
          </w:p>
        </w:tc>
        <w:tc>
          <w:tcPr>
            <w:tcW w:w="1710" w:type="dxa"/>
          </w:tcPr>
          <w:p w14:paraId="67868ED0" w14:textId="77777777" w:rsidR="003577A1" w:rsidRDefault="003577A1" w:rsidP="00CD4974">
            <w:pPr>
              <w:jc w:val="center"/>
            </w:pPr>
          </w:p>
        </w:tc>
        <w:tc>
          <w:tcPr>
            <w:tcW w:w="1710" w:type="dxa"/>
          </w:tcPr>
          <w:p w14:paraId="3021B4A7" w14:textId="77777777" w:rsidR="003577A1" w:rsidRDefault="003577A1" w:rsidP="00CD4974">
            <w:pPr>
              <w:jc w:val="center"/>
            </w:pPr>
          </w:p>
          <w:p w14:paraId="181C4482" w14:textId="77777777" w:rsidR="003577A1" w:rsidRDefault="003577A1" w:rsidP="00CD4974">
            <w:pPr>
              <w:jc w:val="center"/>
            </w:pPr>
            <w:r>
              <w:t>x</w:t>
            </w:r>
          </w:p>
        </w:tc>
      </w:tr>
      <w:tr w:rsidR="003577A1" w14:paraId="30388AD5" w14:textId="77777777" w:rsidTr="00CD4974">
        <w:trPr>
          <w:cantSplit/>
        </w:trPr>
        <w:tc>
          <w:tcPr>
            <w:tcW w:w="6480" w:type="dxa"/>
            <w:tcBorders>
              <w:bottom w:val="nil"/>
            </w:tcBorders>
          </w:tcPr>
          <w:p w14:paraId="499850F2" w14:textId="77777777" w:rsidR="003577A1" w:rsidRDefault="003577A1" w:rsidP="00CD4974">
            <w:pPr>
              <w:jc w:val="both"/>
            </w:pPr>
            <w:r>
              <w:t xml:space="preserve">Issue certificates of insurance, endorsements, binders, commitments, insurance policies or insurance identification cards </w:t>
            </w:r>
          </w:p>
        </w:tc>
        <w:tc>
          <w:tcPr>
            <w:tcW w:w="3420" w:type="dxa"/>
            <w:gridSpan w:val="2"/>
            <w:tcBorders>
              <w:bottom w:val="nil"/>
            </w:tcBorders>
          </w:tcPr>
          <w:p w14:paraId="73662223" w14:textId="77777777" w:rsidR="003577A1" w:rsidRDefault="003577A1" w:rsidP="00CD4974">
            <w:pPr>
              <w:jc w:val="both"/>
            </w:pPr>
            <w:r>
              <w:t xml:space="preserve">Dependent upon </w:t>
            </w:r>
            <w:proofErr w:type="gramStart"/>
            <w:r>
              <w:t>whether  issuance</w:t>
            </w:r>
            <w:proofErr w:type="gramEnd"/>
            <w:r>
              <w:t xml:space="preserve"> is physical delivery only or the effectuation of the insurance policy</w:t>
            </w:r>
          </w:p>
        </w:tc>
      </w:tr>
      <w:tr w:rsidR="003577A1" w14:paraId="041DDA64" w14:textId="77777777" w:rsidTr="00CD4974">
        <w:tc>
          <w:tcPr>
            <w:tcW w:w="6480" w:type="dxa"/>
            <w:tcBorders>
              <w:top w:val="single" w:sz="6" w:space="0" w:color="auto"/>
              <w:bottom w:val="single" w:sz="6" w:space="0" w:color="auto"/>
              <w:right w:val="nil"/>
            </w:tcBorders>
            <w:shd w:val="pct20" w:color="auto" w:fill="FFFFFF"/>
          </w:tcPr>
          <w:p w14:paraId="0432D96F" w14:textId="77777777" w:rsidR="003577A1" w:rsidRDefault="003577A1" w:rsidP="00CD4974">
            <w:pPr>
              <w:jc w:val="both"/>
            </w:pPr>
          </w:p>
        </w:tc>
        <w:tc>
          <w:tcPr>
            <w:tcW w:w="1710" w:type="dxa"/>
            <w:tcBorders>
              <w:top w:val="single" w:sz="6" w:space="0" w:color="auto"/>
              <w:bottom w:val="single" w:sz="6" w:space="0" w:color="auto"/>
            </w:tcBorders>
            <w:shd w:val="pct20" w:color="auto" w:fill="FFFFFF"/>
          </w:tcPr>
          <w:p w14:paraId="2DCC38D0" w14:textId="77777777" w:rsidR="003577A1" w:rsidRDefault="003577A1" w:rsidP="00CD4974">
            <w:pPr>
              <w:jc w:val="both"/>
            </w:pPr>
          </w:p>
        </w:tc>
        <w:tc>
          <w:tcPr>
            <w:tcW w:w="1710" w:type="dxa"/>
            <w:tcBorders>
              <w:top w:val="single" w:sz="6" w:space="0" w:color="auto"/>
              <w:bottom w:val="single" w:sz="6" w:space="0" w:color="auto"/>
            </w:tcBorders>
            <w:shd w:val="pct20" w:color="auto" w:fill="FFFFFF"/>
          </w:tcPr>
          <w:p w14:paraId="0EAC53F7" w14:textId="77777777" w:rsidR="003577A1" w:rsidRDefault="003577A1" w:rsidP="00CD4974">
            <w:pPr>
              <w:jc w:val="both"/>
            </w:pPr>
          </w:p>
        </w:tc>
      </w:tr>
      <w:tr w:rsidR="003577A1" w14:paraId="0833233A" w14:textId="77777777" w:rsidTr="00CD4974">
        <w:tc>
          <w:tcPr>
            <w:tcW w:w="6480" w:type="dxa"/>
            <w:tcBorders>
              <w:top w:val="nil"/>
              <w:right w:val="nil"/>
            </w:tcBorders>
          </w:tcPr>
          <w:p w14:paraId="084FCF86" w14:textId="77777777" w:rsidR="003577A1" w:rsidRDefault="003577A1" w:rsidP="00CD4974">
            <w:pPr>
              <w:jc w:val="both"/>
              <w:rPr>
                <w:b/>
                <w:i/>
              </w:rPr>
            </w:pPr>
            <w:r>
              <w:rPr>
                <w:b/>
                <w:i/>
              </w:rPr>
              <w:t>Servicing of Existing Policyholders</w:t>
            </w:r>
          </w:p>
        </w:tc>
        <w:tc>
          <w:tcPr>
            <w:tcW w:w="1710" w:type="dxa"/>
            <w:tcBorders>
              <w:top w:val="nil"/>
            </w:tcBorders>
          </w:tcPr>
          <w:p w14:paraId="78D90D0F" w14:textId="77777777" w:rsidR="003577A1" w:rsidRDefault="003577A1" w:rsidP="00CD4974">
            <w:pPr>
              <w:jc w:val="both"/>
            </w:pPr>
          </w:p>
        </w:tc>
        <w:tc>
          <w:tcPr>
            <w:tcW w:w="1710" w:type="dxa"/>
            <w:tcBorders>
              <w:top w:val="nil"/>
            </w:tcBorders>
          </w:tcPr>
          <w:p w14:paraId="39D7004B" w14:textId="77777777" w:rsidR="003577A1" w:rsidRDefault="003577A1" w:rsidP="00CD4974">
            <w:pPr>
              <w:jc w:val="both"/>
            </w:pPr>
          </w:p>
        </w:tc>
      </w:tr>
      <w:tr w:rsidR="003577A1" w14:paraId="41AE9633" w14:textId="77777777" w:rsidTr="00CD4974">
        <w:tc>
          <w:tcPr>
            <w:tcW w:w="6480" w:type="dxa"/>
            <w:tcBorders>
              <w:right w:val="nil"/>
            </w:tcBorders>
          </w:tcPr>
          <w:p w14:paraId="2CDB23B7" w14:textId="77777777" w:rsidR="003577A1" w:rsidRDefault="003577A1" w:rsidP="00CD4974">
            <w:pPr>
              <w:jc w:val="both"/>
            </w:pPr>
            <w:r>
              <w:t xml:space="preserve">Receiving and recording an insured’s request concerning any additions or deletions to an existing policy and preparing the appropriate endorsements or processing the appropriate changes. </w:t>
            </w:r>
          </w:p>
        </w:tc>
        <w:tc>
          <w:tcPr>
            <w:tcW w:w="1710" w:type="dxa"/>
          </w:tcPr>
          <w:p w14:paraId="6DF5ED6F" w14:textId="77777777" w:rsidR="003577A1" w:rsidRDefault="003577A1" w:rsidP="00CD4974">
            <w:pPr>
              <w:jc w:val="both"/>
            </w:pPr>
          </w:p>
        </w:tc>
        <w:tc>
          <w:tcPr>
            <w:tcW w:w="1710" w:type="dxa"/>
          </w:tcPr>
          <w:p w14:paraId="0EA29FE2" w14:textId="77777777" w:rsidR="003577A1" w:rsidRDefault="003577A1" w:rsidP="00CD4974">
            <w:pPr>
              <w:jc w:val="center"/>
            </w:pPr>
            <w:r>
              <w:t>x</w:t>
            </w:r>
          </w:p>
          <w:p w14:paraId="0FDC4B97" w14:textId="77777777" w:rsidR="003577A1" w:rsidRDefault="003577A1" w:rsidP="00CD4974">
            <w:pPr>
              <w:jc w:val="center"/>
            </w:pPr>
          </w:p>
          <w:p w14:paraId="114C92F6" w14:textId="77777777" w:rsidR="003577A1" w:rsidRDefault="003577A1" w:rsidP="00CD4974">
            <w:pPr>
              <w:jc w:val="both"/>
            </w:pPr>
            <w:r>
              <w:t>Person could give rate quote on the requested change only.</w:t>
            </w:r>
          </w:p>
        </w:tc>
      </w:tr>
      <w:tr w:rsidR="003577A1" w14:paraId="6C397829" w14:textId="77777777" w:rsidTr="00CD4974">
        <w:tc>
          <w:tcPr>
            <w:tcW w:w="6480" w:type="dxa"/>
            <w:tcBorders>
              <w:right w:val="nil"/>
            </w:tcBorders>
          </w:tcPr>
          <w:p w14:paraId="61C4EA28" w14:textId="77777777" w:rsidR="003577A1" w:rsidRDefault="003577A1" w:rsidP="00CD4974">
            <w:pPr>
              <w:jc w:val="both"/>
            </w:pPr>
            <w:r>
              <w:t>Informing the insured as to his or her coverage as Indicated in policy records</w:t>
            </w:r>
          </w:p>
        </w:tc>
        <w:tc>
          <w:tcPr>
            <w:tcW w:w="1710" w:type="dxa"/>
          </w:tcPr>
          <w:p w14:paraId="5A57F33F" w14:textId="77777777" w:rsidR="003577A1" w:rsidRDefault="003577A1" w:rsidP="00CD4974">
            <w:pPr>
              <w:jc w:val="both"/>
            </w:pPr>
          </w:p>
        </w:tc>
        <w:tc>
          <w:tcPr>
            <w:tcW w:w="1710" w:type="dxa"/>
          </w:tcPr>
          <w:p w14:paraId="7B1B953E" w14:textId="77777777" w:rsidR="003577A1" w:rsidRDefault="003577A1" w:rsidP="00CD4974">
            <w:pPr>
              <w:jc w:val="center"/>
            </w:pPr>
            <w:r>
              <w:t>x</w:t>
            </w:r>
          </w:p>
        </w:tc>
      </w:tr>
      <w:tr w:rsidR="003577A1" w14:paraId="17AE58C5" w14:textId="77777777" w:rsidTr="00CD4974">
        <w:tc>
          <w:tcPr>
            <w:tcW w:w="6480" w:type="dxa"/>
            <w:tcBorders>
              <w:right w:val="nil"/>
            </w:tcBorders>
          </w:tcPr>
          <w:p w14:paraId="73C3BAD9" w14:textId="77777777" w:rsidR="003577A1" w:rsidRDefault="003577A1" w:rsidP="00CD4974">
            <w:pPr>
              <w:jc w:val="both"/>
            </w:pPr>
            <w:r>
              <w:t>Receive telephone calls reporting additional or replacement items (vehicles, property, drivers) for policies currently in force</w:t>
            </w:r>
          </w:p>
        </w:tc>
        <w:tc>
          <w:tcPr>
            <w:tcW w:w="1710" w:type="dxa"/>
          </w:tcPr>
          <w:p w14:paraId="36E3FDB6" w14:textId="77777777" w:rsidR="003577A1" w:rsidRDefault="003577A1" w:rsidP="00CD4974">
            <w:pPr>
              <w:jc w:val="both"/>
            </w:pPr>
          </w:p>
        </w:tc>
        <w:tc>
          <w:tcPr>
            <w:tcW w:w="1710" w:type="dxa"/>
          </w:tcPr>
          <w:p w14:paraId="6388F1BA" w14:textId="77777777" w:rsidR="003577A1" w:rsidRDefault="003577A1" w:rsidP="00CD4974">
            <w:pPr>
              <w:jc w:val="center"/>
            </w:pPr>
            <w:r>
              <w:t>x</w:t>
            </w:r>
          </w:p>
        </w:tc>
      </w:tr>
      <w:tr w:rsidR="003577A1" w14:paraId="457E26D3" w14:textId="77777777" w:rsidTr="00CD4974">
        <w:tc>
          <w:tcPr>
            <w:tcW w:w="6480" w:type="dxa"/>
            <w:tcBorders>
              <w:right w:val="nil"/>
            </w:tcBorders>
          </w:tcPr>
          <w:p w14:paraId="16903C22" w14:textId="77777777" w:rsidR="003577A1" w:rsidRDefault="003577A1" w:rsidP="00CD4974">
            <w:pPr>
              <w:jc w:val="both"/>
            </w:pPr>
            <w:r>
              <w:lastRenderedPageBreak/>
              <w:t>Opening mail, office filing and mailing billings</w:t>
            </w:r>
          </w:p>
        </w:tc>
        <w:tc>
          <w:tcPr>
            <w:tcW w:w="1710" w:type="dxa"/>
          </w:tcPr>
          <w:p w14:paraId="365FB187" w14:textId="77777777" w:rsidR="003577A1" w:rsidRDefault="003577A1" w:rsidP="00CD4974">
            <w:pPr>
              <w:jc w:val="both"/>
            </w:pPr>
          </w:p>
        </w:tc>
        <w:tc>
          <w:tcPr>
            <w:tcW w:w="1710" w:type="dxa"/>
          </w:tcPr>
          <w:p w14:paraId="102A6555" w14:textId="77777777" w:rsidR="003577A1" w:rsidRDefault="003577A1" w:rsidP="00CD4974">
            <w:pPr>
              <w:jc w:val="center"/>
            </w:pPr>
            <w:r>
              <w:t>x</w:t>
            </w:r>
          </w:p>
        </w:tc>
      </w:tr>
    </w:tbl>
    <w:p w14:paraId="13A4484B" w14:textId="77777777" w:rsidR="003577A1" w:rsidRDefault="003577A1" w:rsidP="003577A1"/>
    <w:p w14:paraId="20761E58" w14:textId="77777777" w:rsidR="003577A1" w:rsidRDefault="003577A1" w:rsidP="003577A1"/>
    <w:p w14:paraId="6E76D92D" w14:textId="77777777" w:rsidR="003577A1" w:rsidRDefault="003577A1" w:rsidP="003577A1"/>
    <w:p w14:paraId="607690ED" w14:textId="77777777" w:rsidR="003577A1" w:rsidRPr="000D3312" w:rsidRDefault="003577A1" w:rsidP="003577A1">
      <w:pPr>
        <w:spacing w:after="200" w:line="276" w:lineRule="auto"/>
        <w:ind w:left="360" w:hanging="360"/>
        <w:jc w:val="both"/>
        <w:rPr>
          <w:rFonts w:eastAsia="Calibri"/>
          <w:sz w:val="16"/>
          <w:szCs w:val="16"/>
        </w:rPr>
      </w:pPr>
      <w:r w:rsidRPr="000D3312">
        <w:rPr>
          <w:rFonts w:eastAsia="Calibri"/>
          <w:sz w:val="16"/>
          <w:szCs w:val="16"/>
        </w:rPr>
        <w:fldChar w:fldCharType="begin"/>
      </w:r>
      <w:r w:rsidRPr="000D3312">
        <w:rPr>
          <w:rFonts w:eastAsia="Calibri"/>
          <w:sz w:val="16"/>
          <w:szCs w:val="16"/>
        </w:rPr>
        <w:instrText xml:space="preserve"> FILENAME  \p  \* MERGEFORMAT </w:instrText>
      </w:r>
      <w:r w:rsidRPr="000D3312">
        <w:rPr>
          <w:rFonts w:eastAsia="Calibri"/>
          <w:sz w:val="16"/>
          <w:szCs w:val="16"/>
        </w:rPr>
        <w:fldChar w:fldCharType="separate"/>
      </w:r>
      <w:r w:rsidRPr="000D3312">
        <w:rPr>
          <w:rFonts w:eastAsia="Calibri"/>
          <w:noProof/>
          <w:sz w:val="16"/>
          <w:szCs w:val="16"/>
        </w:rPr>
        <w:t>G:\MKTREG\DATA\Producer Licensing\Uniformity\Licensable - NonLicensable -Activities 2011.doc</w:t>
      </w:r>
      <w:r w:rsidRPr="000D3312">
        <w:rPr>
          <w:rFonts w:eastAsia="Calibri"/>
          <w:sz w:val="16"/>
          <w:szCs w:val="16"/>
        </w:rPr>
        <w:fldChar w:fldCharType="end"/>
      </w:r>
    </w:p>
    <w:p w14:paraId="3FA2BE6C" w14:textId="77777777" w:rsidR="003577A1" w:rsidRDefault="003577A1" w:rsidP="003577A1"/>
    <w:p w14:paraId="61700568" w14:textId="77777777" w:rsidR="003577A1" w:rsidRDefault="003577A1" w:rsidP="003577A1">
      <w:pPr>
        <w:spacing w:before="79"/>
        <w:ind w:left="100"/>
        <w:rPr>
          <w:b/>
          <w:sz w:val="20"/>
        </w:rPr>
      </w:pPr>
    </w:p>
    <w:p w14:paraId="218C4E42" w14:textId="77777777" w:rsidR="003577A1" w:rsidRDefault="003577A1" w:rsidP="003577A1">
      <w:pPr>
        <w:spacing w:before="79"/>
        <w:ind w:left="100"/>
        <w:rPr>
          <w:b/>
          <w:sz w:val="20"/>
        </w:rPr>
      </w:pPr>
    </w:p>
    <w:p w14:paraId="1EA30DE6" w14:textId="77777777" w:rsidR="003577A1" w:rsidRDefault="003577A1" w:rsidP="003577A1">
      <w:pPr>
        <w:spacing w:before="79"/>
        <w:ind w:left="100"/>
        <w:rPr>
          <w:b/>
          <w:sz w:val="20"/>
        </w:rPr>
      </w:pPr>
    </w:p>
    <w:p w14:paraId="7058F4D0" w14:textId="77777777" w:rsidR="003577A1" w:rsidRDefault="003577A1" w:rsidP="003577A1">
      <w:pPr>
        <w:spacing w:before="79"/>
        <w:ind w:left="100"/>
        <w:rPr>
          <w:b/>
          <w:sz w:val="20"/>
        </w:rPr>
      </w:pPr>
      <w:r>
        <w:rPr>
          <w:b/>
          <w:sz w:val="20"/>
        </w:rPr>
        <w:t>Part III - Section II – General Reference Materials</w:t>
      </w:r>
    </w:p>
    <w:p w14:paraId="1FB4BB9D" w14:textId="77777777" w:rsidR="003577A1" w:rsidRDefault="003577A1" w:rsidP="003577A1">
      <w:pPr>
        <w:pStyle w:val="BodyText"/>
        <w:spacing w:before="8"/>
        <w:rPr>
          <w:b/>
          <w:sz w:val="19"/>
        </w:rPr>
      </w:pPr>
    </w:p>
    <w:p w14:paraId="738E26D0" w14:textId="77777777" w:rsidR="003577A1" w:rsidRDefault="003577A1" w:rsidP="003577A1">
      <w:pPr>
        <w:pStyle w:val="ListParagraph"/>
        <w:numPr>
          <w:ilvl w:val="0"/>
          <w:numId w:val="1"/>
        </w:numPr>
        <w:tabs>
          <w:tab w:val="left" w:pos="820"/>
        </w:tabs>
        <w:rPr>
          <w:sz w:val="20"/>
        </w:rPr>
      </w:pPr>
      <w:r>
        <w:rPr>
          <w:sz w:val="20"/>
        </w:rPr>
        <w:t>Sample Continuing Education Program</w:t>
      </w:r>
      <w:r>
        <w:rPr>
          <w:spacing w:val="-36"/>
          <w:sz w:val="20"/>
        </w:rPr>
        <w:t xml:space="preserve"> </w:t>
      </w:r>
      <w:r>
        <w:rPr>
          <w:sz w:val="20"/>
        </w:rPr>
        <w:t>Instructions to Course Providers</w:t>
      </w:r>
    </w:p>
    <w:p w14:paraId="2F73DCEB" w14:textId="77777777" w:rsidR="003577A1" w:rsidRDefault="003577A1" w:rsidP="003577A1">
      <w:pPr>
        <w:pStyle w:val="ListParagraph"/>
        <w:numPr>
          <w:ilvl w:val="0"/>
          <w:numId w:val="1"/>
        </w:numPr>
        <w:tabs>
          <w:tab w:val="left" w:pos="820"/>
        </w:tabs>
        <w:rPr>
          <w:sz w:val="20"/>
        </w:rPr>
      </w:pPr>
      <w:r>
        <w:rPr>
          <w:sz w:val="20"/>
        </w:rPr>
        <w:t>Sample</w:t>
      </w:r>
      <w:r>
        <w:rPr>
          <w:spacing w:val="-4"/>
          <w:sz w:val="20"/>
        </w:rPr>
        <w:t xml:space="preserve"> </w:t>
      </w:r>
      <w:r>
        <w:rPr>
          <w:sz w:val="20"/>
        </w:rPr>
        <w:t>Frequently</w:t>
      </w:r>
      <w:r>
        <w:rPr>
          <w:spacing w:val="-5"/>
          <w:sz w:val="20"/>
        </w:rPr>
        <w:t xml:space="preserve"> </w:t>
      </w:r>
      <w:r>
        <w:rPr>
          <w:sz w:val="20"/>
        </w:rPr>
        <w:t>Asked</w:t>
      </w:r>
      <w:r>
        <w:rPr>
          <w:spacing w:val="-5"/>
          <w:sz w:val="20"/>
        </w:rPr>
        <w:t xml:space="preserve"> </w:t>
      </w:r>
      <w:r>
        <w:rPr>
          <w:sz w:val="20"/>
        </w:rPr>
        <w:t>Questions</w:t>
      </w:r>
      <w:r>
        <w:rPr>
          <w:spacing w:val="-5"/>
          <w:sz w:val="20"/>
        </w:rPr>
        <w:t xml:space="preserve"> </w:t>
      </w:r>
      <w:r>
        <w:rPr>
          <w:sz w:val="20"/>
        </w:rPr>
        <w:t>by</w:t>
      </w:r>
      <w:r>
        <w:rPr>
          <w:spacing w:val="-5"/>
          <w:sz w:val="20"/>
        </w:rPr>
        <w:t xml:space="preserve"> </w:t>
      </w:r>
      <w:r>
        <w:rPr>
          <w:sz w:val="20"/>
        </w:rPr>
        <w:t>Producers</w:t>
      </w:r>
      <w:r>
        <w:rPr>
          <w:spacing w:val="-4"/>
          <w:sz w:val="20"/>
        </w:rPr>
        <w:t xml:space="preserve"> </w:t>
      </w:r>
      <w:r>
        <w:rPr>
          <w:sz w:val="20"/>
        </w:rPr>
        <w:t>Regarding</w:t>
      </w:r>
      <w:r>
        <w:rPr>
          <w:spacing w:val="-5"/>
          <w:sz w:val="20"/>
        </w:rPr>
        <w:t xml:space="preserve"> </w:t>
      </w:r>
      <w:r>
        <w:rPr>
          <w:sz w:val="20"/>
        </w:rPr>
        <w:t>Continuing</w:t>
      </w:r>
      <w:r>
        <w:rPr>
          <w:spacing w:val="-5"/>
          <w:sz w:val="20"/>
        </w:rPr>
        <w:t xml:space="preserve"> </w:t>
      </w:r>
      <w:r>
        <w:rPr>
          <w:sz w:val="20"/>
        </w:rPr>
        <w:t>Education</w:t>
      </w:r>
      <w:r>
        <w:rPr>
          <w:spacing w:val="-5"/>
          <w:sz w:val="20"/>
        </w:rPr>
        <w:t xml:space="preserve"> </w:t>
      </w:r>
      <w:r>
        <w:rPr>
          <w:sz w:val="20"/>
        </w:rPr>
        <w:t>Requirements</w:t>
      </w:r>
    </w:p>
    <w:p w14:paraId="0AEEF7D2" w14:textId="77777777" w:rsidR="003577A1" w:rsidRDefault="003577A1" w:rsidP="003577A1">
      <w:pPr>
        <w:pStyle w:val="ListParagraph"/>
        <w:numPr>
          <w:ilvl w:val="0"/>
          <w:numId w:val="1"/>
        </w:numPr>
        <w:tabs>
          <w:tab w:val="left" w:pos="820"/>
        </w:tabs>
        <w:rPr>
          <w:sz w:val="20"/>
        </w:rPr>
      </w:pPr>
      <w:r>
        <w:rPr>
          <w:sz w:val="20"/>
        </w:rPr>
        <w:t>Sample</w:t>
      </w:r>
      <w:r>
        <w:rPr>
          <w:spacing w:val="-6"/>
          <w:sz w:val="20"/>
        </w:rPr>
        <w:t xml:space="preserve"> </w:t>
      </w:r>
      <w:r>
        <w:rPr>
          <w:sz w:val="20"/>
        </w:rPr>
        <w:t>State</w:t>
      </w:r>
      <w:r>
        <w:rPr>
          <w:spacing w:val="-6"/>
          <w:sz w:val="20"/>
        </w:rPr>
        <w:t xml:space="preserve"> </w:t>
      </w:r>
      <w:r>
        <w:rPr>
          <w:sz w:val="20"/>
        </w:rPr>
        <w:t>Licensing</w:t>
      </w:r>
      <w:r>
        <w:rPr>
          <w:spacing w:val="-7"/>
          <w:sz w:val="20"/>
        </w:rPr>
        <w:t xml:space="preserve"> </w:t>
      </w:r>
      <w:r>
        <w:rPr>
          <w:sz w:val="20"/>
        </w:rPr>
        <w:t>Department</w:t>
      </w:r>
      <w:r>
        <w:rPr>
          <w:spacing w:val="-7"/>
          <w:sz w:val="20"/>
        </w:rPr>
        <w:t xml:space="preserve"> </w:t>
      </w:r>
      <w:r>
        <w:rPr>
          <w:sz w:val="20"/>
        </w:rPr>
        <w:t>Internal</w:t>
      </w:r>
      <w:r>
        <w:rPr>
          <w:spacing w:val="-8"/>
          <w:sz w:val="20"/>
        </w:rPr>
        <w:t xml:space="preserve"> </w:t>
      </w:r>
      <w:r>
        <w:rPr>
          <w:sz w:val="20"/>
        </w:rPr>
        <w:t>Training</w:t>
      </w:r>
      <w:r>
        <w:rPr>
          <w:spacing w:val="-5"/>
          <w:sz w:val="20"/>
        </w:rPr>
        <w:t xml:space="preserve"> </w:t>
      </w:r>
      <w:r>
        <w:rPr>
          <w:sz w:val="20"/>
        </w:rPr>
        <w:t>Manual</w:t>
      </w:r>
    </w:p>
    <w:p w14:paraId="2145E4B9"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56C08"/>
    <w:multiLevelType w:val="hybridMultilevel"/>
    <w:tmpl w:val="93C20954"/>
    <w:lvl w:ilvl="0" w:tplc="1DA6BADE">
      <w:start w:val="1"/>
      <w:numFmt w:val="upperLetter"/>
      <w:lvlText w:val="%1."/>
      <w:lvlJc w:val="left"/>
      <w:pPr>
        <w:ind w:left="820" w:hanging="360"/>
      </w:pPr>
      <w:rPr>
        <w:rFonts w:ascii="Times New Roman" w:eastAsia="Times New Roman" w:hAnsi="Times New Roman" w:cs="Times New Roman" w:hint="default"/>
        <w:w w:val="100"/>
        <w:sz w:val="20"/>
        <w:szCs w:val="20"/>
      </w:rPr>
    </w:lvl>
    <w:lvl w:ilvl="1" w:tplc="4CFAAC38">
      <w:start w:val="1"/>
      <w:numFmt w:val="decimal"/>
      <w:lvlText w:val="%2."/>
      <w:lvlJc w:val="left"/>
      <w:pPr>
        <w:ind w:left="840" w:hanging="360"/>
      </w:pPr>
      <w:rPr>
        <w:rFonts w:ascii="Times New Roman" w:eastAsia="Times New Roman" w:hAnsi="Times New Roman" w:cs="Times New Roman" w:hint="default"/>
        <w:w w:val="100"/>
        <w:sz w:val="20"/>
        <w:szCs w:val="20"/>
      </w:rPr>
    </w:lvl>
    <w:lvl w:ilvl="2" w:tplc="90EC4072">
      <w:numFmt w:val="bullet"/>
      <w:lvlText w:val="•"/>
      <w:lvlJc w:val="left"/>
      <w:pPr>
        <w:ind w:left="1806" w:hanging="360"/>
      </w:pPr>
      <w:rPr>
        <w:rFonts w:hint="default"/>
      </w:rPr>
    </w:lvl>
    <w:lvl w:ilvl="3" w:tplc="B0067350">
      <w:numFmt w:val="bullet"/>
      <w:lvlText w:val="•"/>
      <w:lvlJc w:val="left"/>
      <w:pPr>
        <w:ind w:left="2773" w:hanging="360"/>
      </w:pPr>
      <w:rPr>
        <w:rFonts w:hint="default"/>
      </w:rPr>
    </w:lvl>
    <w:lvl w:ilvl="4" w:tplc="3AE85794">
      <w:numFmt w:val="bullet"/>
      <w:lvlText w:val="•"/>
      <w:lvlJc w:val="left"/>
      <w:pPr>
        <w:ind w:left="3740" w:hanging="360"/>
      </w:pPr>
      <w:rPr>
        <w:rFonts w:hint="default"/>
      </w:rPr>
    </w:lvl>
    <w:lvl w:ilvl="5" w:tplc="23283F5E">
      <w:numFmt w:val="bullet"/>
      <w:lvlText w:val="•"/>
      <w:lvlJc w:val="left"/>
      <w:pPr>
        <w:ind w:left="4706" w:hanging="360"/>
      </w:pPr>
      <w:rPr>
        <w:rFonts w:hint="default"/>
      </w:rPr>
    </w:lvl>
    <w:lvl w:ilvl="6" w:tplc="8416D4F4">
      <w:numFmt w:val="bullet"/>
      <w:lvlText w:val="•"/>
      <w:lvlJc w:val="left"/>
      <w:pPr>
        <w:ind w:left="5673" w:hanging="360"/>
      </w:pPr>
      <w:rPr>
        <w:rFonts w:hint="default"/>
      </w:rPr>
    </w:lvl>
    <w:lvl w:ilvl="7" w:tplc="2C3A270C">
      <w:numFmt w:val="bullet"/>
      <w:lvlText w:val="•"/>
      <w:lvlJc w:val="left"/>
      <w:pPr>
        <w:ind w:left="6640" w:hanging="360"/>
      </w:pPr>
      <w:rPr>
        <w:rFonts w:hint="default"/>
      </w:rPr>
    </w:lvl>
    <w:lvl w:ilvl="8" w:tplc="3FFADC8E">
      <w:numFmt w:val="bullet"/>
      <w:lvlText w:val="•"/>
      <w:lvlJc w:val="left"/>
      <w:pPr>
        <w:ind w:left="760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77A1"/>
    <w:rsid w:val="003577A1"/>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3DCC"/>
  <w15:chartTrackingRefBased/>
  <w15:docId w15:val="{6F17EEB6-BD39-477C-88E7-B82140A9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77A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577A1"/>
    <w:pPr>
      <w:spacing w:before="88"/>
      <w:ind w:left="682"/>
      <w:outlineLvl w:val="0"/>
    </w:pPr>
    <w:rPr>
      <w:b/>
      <w:bCs/>
      <w:sz w:val="27"/>
      <w:szCs w:val="27"/>
    </w:rPr>
  </w:style>
  <w:style w:type="paragraph" w:styleId="Heading2">
    <w:name w:val="heading 2"/>
    <w:basedOn w:val="Normal"/>
    <w:link w:val="Heading2Char"/>
    <w:uiPriority w:val="1"/>
    <w:qFormat/>
    <w:rsid w:val="003577A1"/>
    <w:pPr>
      <w:ind w:left="1560" w:hanging="720"/>
      <w:outlineLvl w:val="1"/>
    </w:pPr>
    <w:rPr>
      <w:b/>
      <w:bCs/>
      <w:sz w:val="24"/>
      <w:szCs w:val="24"/>
    </w:rPr>
  </w:style>
  <w:style w:type="paragraph" w:styleId="Heading5">
    <w:name w:val="heading 5"/>
    <w:basedOn w:val="Normal"/>
    <w:link w:val="Heading5Char"/>
    <w:uiPriority w:val="1"/>
    <w:qFormat/>
    <w:rsid w:val="003577A1"/>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77A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1"/>
    <w:rsid w:val="003577A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3577A1"/>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577A1"/>
    <w:rPr>
      <w:sz w:val="20"/>
      <w:szCs w:val="20"/>
    </w:rPr>
  </w:style>
  <w:style w:type="character" w:customStyle="1" w:styleId="BodyTextChar">
    <w:name w:val="Body Text Char"/>
    <w:basedOn w:val="DefaultParagraphFont"/>
    <w:link w:val="BodyText"/>
    <w:uiPriority w:val="1"/>
    <w:rsid w:val="003577A1"/>
    <w:rPr>
      <w:rFonts w:ascii="Times New Roman" w:eastAsia="Times New Roman" w:hAnsi="Times New Roman" w:cs="Times New Roman"/>
      <w:sz w:val="20"/>
      <w:szCs w:val="20"/>
    </w:rPr>
  </w:style>
  <w:style w:type="paragraph" w:styleId="ListParagraph">
    <w:name w:val="List Paragraph"/>
    <w:basedOn w:val="Normal"/>
    <w:uiPriority w:val="99"/>
    <w:qFormat/>
    <w:rsid w:val="003577A1"/>
    <w:pPr>
      <w:ind w:left="840" w:hanging="720"/>
    </w:pPr>
  </w:style>
  <w:style w:type="paragraph" w:styleId="EndnoteText">
    <w:name w:val="endnote text"/>
    <w:basedOn w:val="Normal"/>
    <w:link w:val="EndnoteTextChar"/>
    <w:semiHidden/>
    <w:rsid w:val="003577A1"/>
    <w:pPr>
      <w:widowControl/>
      <w:autoSpaceDE/>
      <w:autoSpaceDN/>
    </w:pPr>
    <w:rPr>
      <w:sz w:val="20"/>
      <w:szCs w:val="20"/>
    </w:rPr>
  </w:style>
  <w:style w:type="character" w:customStyle="1" w:styleId="EndnoteTextChar">
    <w:name w:val="Endnote Text Char"/>
    <w:basedOn w:val="DefaultParagraphFont"/>
    <w:link w:val="EndnoteText"/>
    <w:semiHidden/>
    <w:rsid w:val="003577A1"/>
    <w:rPr>
      <w:rFonts w:ascii="Times New Roman" w:eastAsia="Times New Roman" w:hAnsi="Times New Roman" w:cs="Times New Roman"/>
      <w:sz w:val="20"/>
      <w:szCs w:val="20"/>
    </w:rPr>
  </w:style>
  <w:style w:type="paragraph" w:styleId="Title">
    <w:name w:val="Title"/>
    <w:basedOn w:val="Normal"/>
    <w:link w:val="TitleChar"/>
    <w:qFormat/>
    <w:rsid w:val="003577A1"/>
    <w:pPr>
      <w:widowControl/>
      <w:autoSpaceDE/>
      <w:autoSpaceDN/>
      <w:jc w:val="center"/>
    </w:pPr>
    <w:rPr>
      <w:b/>
      <w:sz w:val="24"/>
      <w:szCs w:val="20"/>
    </w:rPr>
  </w:style>
  <w:style w:type="character" w:customStyle="1" w:styleId="TitleChar">
    <w:name w:val="Title Char"/>
    <w:basedOn w:val="DefaultParagraphFont"/>
    <w:link w:val="Title"/>
    <w:rsid w:val="003577A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2020-06-16T14:09:00Z</dcterms:created>
  <dcterms:modified xsi:type="dcterms:W3CDTF">2020-06-16T14:09:00Z</dcterms:modified>
</cp:coreProperties>
</file>