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C3BE3" w:rsidP="009F478A" w:rsidRDefault="003C3BE3" w14:paraId="42DDE177" w14:textId="5E41D028">
      <w:pPr>
        <w:spacing w:after="0" w:line="240" w:lineRule="auto"/>
        <w:contextualSpacing/>
        <w:rPr>
          <w:rFonts w:eastAsia="Nunito Sans" w:cstheme="minorHAnsi"/>
          <w:color w:val="111822"/>
        </w:rPr>
      </w:pPr>
      <w:r>
        <w:rPr>
          <w:rFonts w:eastAsia="Nunito Sans" w:cstheme="minorHAnsi"/>
          <w:color w:val="111822"/>
        </w:rPr>
        <w:t>Draft: 10/11</w:t>
      </w:r>
      <w:r w:rsidR="002F7DD3">
        <w:rPr>
          <w:rFonts w:eastAsia="Nunito Sans" w:cstheme="minorHAnsi"/>
          <w:color w:val="111822"/>
        </w:rPr>
        <w:t>/22</w:t>
      </w:r>
    </w:p>
    <w:p w:rsidRPr="00785BAF" w:rsidR="002F7DD3" w:rsidP="009F478A" w:rsidRDefault="002F7DD3" w14:paraId="1DDB721D" w14:textId="76B108F6">
      <w:pPr>
        <w:spacing w:after="0" w:line="240" w:lineRule="auto"/>
        <w:contextualSpacing/>
        <w:rPr>
          <w:rFonts w:eastAsia="Nunito Sans" w:cstheme="minorHAnsi"/>
          <w:i/>
          <w:iCs/>
          <w:color w:val="111822"/>
        </w:rPr>
      </w:pPr>
      <w:r w:rsidRPr="00785BAF">
        <w:rPr>
          <w:rFonts w:eastAsia="Nunito Sans" w:cstheme="minorHAnsi"/>
          <w:i/>
          <w:iCs/>
          <w:color w:val="111822"/>
        </w:rPr>
        <w:t xml:space="preserve">Adopted by the Executive (EX) Committee and Plenary, </w:t>
      </w:r>
      <w:r w:rsidRPr="00785BAF">
        <w:rPr>
          <w:rFonts w:eastAsia="Nunito Sans" w:cstheme="minorHAnsi"/>
          <w:i/>
          <w:iCs/>
          <w:color w:val="111822"/>
          <w:highlight w:val="yellow"/>
        </w:rPr>
        <w:t>XXX. XX, XXXX</w:t>
      </w:r>
    </w:p>
    <w:p w:rsidRPr="00785BAF" w:rsidR="002F7DD3" w:rsidP="002F7DD3" w:rsidRDefault="002F7DD3" w14:paraId="683F7BCE" w14:textId="705F2846">
      <w:pPr>
        <w:spacing w:after="0" w:line="240" w:lineRule="auto"/>
        <w:contextualSpacing/>
        <w:rPr>
          <w:rFonts w:eastAsia="Nunito Sans" w:cstheme="minorHAnsi"/>
          <w:i/>
          <w:iCs/>
          <w:color w:val="111822"/>
        </w:rPr>
      </w:pPr>
      <w:r w:rsidRPr="00785BAF">
        <w:rPr>
          <w:rFonts w:eastAsia="Nunito Sans" w:cstheme="minorHAnsi"/>
          <w:i/>
          <w:iCs/>
          <w:color w:val="111822"/>
        </w:rPr>
        <w:t xml:space="preserve">Adopted by the Executive (EX) Committee, </w:t>
      </w:r>
      <w:r w:rsidRPr="00785BAF">
        <w:rPr>
          <w:rFonts w:eastAsia="Nunito Sans" w:cstheme="minorHAnsi"/>
          <w:i/>
          <w:iCs/>
          <w:color w:val="111822"/>
          <w:highlight w:val="yellow"/>
        </w:rPr>
        <w:t>XXX. XX, XXXX</w:t>
      </w:r>
    </w:p>
    <w:p w:rsidRPr="00785BAF" w:rsidR="002F7DD3" w:rsidP="7D29D9EA" w:rsidRDefault="002F7DD3" w14:paraId="00B1B863" w14:textId="14983C7B">
      <w:pPr>
        <w:spacing w:after="0" w:line="240" w:lineRule="auto"/>
        <w:contextualSpacing/>
        <w:rPr>
          <w:rFonts w:eastAsia="Nunito Sans" w:cs="Calibri" w:cstheme="minorAscii"/>
          <w:i w:val="1"/>
          <w:iCs w:val="1"/>
          <w:color w:val="111822"/>
          <w:highlight w:val="yellow"/>
        </w:rPr>
      </w:pPr>
      <w:r w:rsidRPr="7D29D9EA" w:rsidR="002F7DD3">
        <w:rPr>
          <w:rFonts w:eastAsia="Nunito Sans" w:cs="Calibri" w:cstheme="minorAscii"/>
          <w:i w:val="1"/>
          <w:iCs w:val="1"/>
          <w:color w:val="111822"/>
        </w:rPr>
        <w:t xml:space="preserve">Adopted by the Climate and Resiliency </w:t>
      </w:r>
      <w:r w:rsidRPr="7D29D9EA" w:rsidR="001E7AAE">
        <w:rPr>
          <w:rFonts w:eastAsia="Nunito Sans" w:cs="Calibri" w:cstheme="minorAscii"/>
          <w:i w:val="1"/>
          <w:iCs w:val="1"/>
          <w:color w:val="111822"/>
        </w:rPr>
        <w:t>(EX) Task Force</w:t>
      </w:r>
      <w:r w:rsidRPr="7D29D9EA" w:rsidR="002F7DD3">
        <w:rPr>
          <w:rFonts w:eastAsia="Nunito Sans" w:cs="Calibri" w:cstheme="minorAscii"/>
          <w:i w:val="1"/>
          <w:iCs w:val="1"/>
          <w:color w:val="111822"/>
        </w:rPr>
        <w:t xml:space="preserve">, </w:t>
      </w:r>
      <w:r w:rsidRPr="7D29D9EA" w:rsidR="4E3E75B3">
        <w:rPr>
          <w:rFonts w:eastAsia="Nunito Sans" w:cs="Calibri" w:cstheme="minorAscii"/>
          <w:i w:val="1"/>
          <w:iCs w:val="1"/>
          <w:color w:val="111822"/>
        </w:rPr>
        <w:t>Oct. 27, 2022</w:t>
      </w:r>
    </w:p>
    <w:p w:rsidR="003C3BE3" w:rsidP="009F478A" w:rsidRDefault="003C3BE3" w14:paraId="0A4A0347" w14:textId="77777777">
      <w:pPr>
        <w:spacing w:after="0" w:line="240" w:lineRule="auto"/>
        <w:contextualSpacing/>
        <w:rPr>
          <w:rFonts w:eastAsia="Nunito Sans" w:cstheme="minorHAnsi"/>
          <w:b/>
          <w:bCs/>
          <w:color w:val="111822"/>
        </w:rPr>
      </w:pPr>
    </w:p>
    <w:p w:rsidR="00D42634" w:rsidP="00785BAF" w:rsidRDefault="001E7AAE" w14:paraId="00552751" w14:textId="7680C25B">
      <w:pPr>
        <w:spacing w:after="0" w:line="240" w:lineRule="auto"/>
        <w:contextualSpacing/>
        <w:jc w:val="center"/>
        <w:rPr>
          <w:rFonts w:eastAsia="Nunito Sans" w:cstheme="minorHAnsi"/>
          <w:b/>
          <w:bCs/>
          <w:color w:val="111822"/>
        </w:rPr>
      </w:pPr>
      <w:r>
        <w:rPr>
          <w:rFonts w:eastAsia="Nunito Sans" w:cstheme="minorHAnsi"/>
          <w:b/>
          <w:bCs/>
          <w:color w:val="111822"/>
        </w:rPr>
        <w:t>2023 Proposed Charges</w:t>
      </w:r>
    </w:p>
    <w:p w:rsidR="001E7AAE" w:rsidP="009F478A" w:rsidRDefault="001E7AAE" w14:paraId="1079837F" w14:textId="742CE188">
      <w:pPr>
        <w:spacing w:after="0" w:line="240" w:lineRule="auto"/>
        <w:contextualSpacing/>
        <w:rPr>
          <w:rFonts w:eastAsia="Nunito Sans" w:cstheme="minorHAnsi"/>
          <w:b/>
          <w:bCs/>
          <w:color w:val="111822"/>
        </w:rPr>
      </w:pPr>
    </w:p>
    <w:p w:rsidR="001E7AAE" w:rsidP="008661A0" w:rsidRDefault="001E7AAE" w14:paraId="78D51FCE" w14:textId="25E2A173">
      <w:pPr>
        <w:spacing w:after="0" w:line="240" w:lineRule="auto"/>
        <w:contextualSpacing/>
        <w:jc w:val="center"/>
        <w:rPr>
          <w:rFonts w:eastAsia="Nunito Sans" w:cstheme="minorHAnsi"/>
          <w:b/>
          <w:bCs/>
          <w:color w:val="111822"/>
        </w:rPr>
      </w:pPr>
      <w:r>
        <w:rPr>
          <w:rFonts w:eastAsia="Nunito Sans" w:cstheme="minorHAnsi"/>
          <w:b/>
          <w:bCs/>
          <w:color w:val="111822"/>
        </w:rPr>
        <w:t>CLIMATE AND RESILIENCY (EX) TASK FORCE</w:t>
      </w:r>
    </w:p>
    <w:p w:rsidRPr="009F478A" w:rsidR="001E7AAE" w:rsidP="00785BAF" w:rsidRDefault="001E7AAE" w14:paraId="5A3EF813" w14:textId="77777777">
      <w:pPr>
        <w:spacing w:after="0" w:line="240" w:lineRule="auto"/>
        <w:contextualSpacing/>
        <w:rPr>
          <w:rFonts w:cstheme="minorHAnsi"/>
        </w:rPr>
      </w:pPr>
    </w:p>
    <w:p w:rsidR="00D42634" w:rsidP="009D49B7" w:rsidRDefault="24B6FFE0" w14:paraId="66C6B4F3" w14:textId="1EB016CC">
      <w:pPr>
        <w:spacing w:after="0" w:line="240" w:lineRule="auto"/>
        <w:contextualSpacing/>
        <w:jc w:val="both"/>
        <w:rPr>
          <w:rFonts w:eastAsia="Nunito Sans" w:cstheme="minorHAnsi"/>
          <w:color w:val="111822"/>
        </w:rPr>
      </w:pPr>
      <w:r w:rsidRPr="00785BAF">
        <w:rPr>
          <w:rFonts w:eastAsia="Nunito Sans" w:cstheme="minorHAnsi"/>
          <w:color w:val="111822"/>
        </w:rPr>
        <w:t>The mission of the Climate and Resiliency (EX) Task Force is to serve as the coordinating NAIC body for discussion and engagement on climate-related risk and resiliency issues, including dialogue among state insurance regulators, industry, and other stakeholders.</w:t>
      </w:r>
    </w:p>
    <w:p w:rsidR="00501920" w:rsidP="009D49B7" w:rsidRDefault="00501920" w14:paraId="646745E8" w14:textId="7E1A391D">
      <w:pPr>
        <w:spacing w:after="0" w:line="240" w:lineRule="auto"/>
        <w:contextualSpacing/>
        <w:jc w:val="both"/>
        <w:rPr>
          <w:rFonts w:eastAsia="Nunito Sans" w:cstheme="minorHAnsi"/>
          <w:color w:val="111822"/>
        </w:rPr>
      </w:pPr>
    </w:p>
    <w:p w:rsidRPr="00785BAF" w:rsidR="00501920" w:rsidP="00F45E1E" w:rsidRDefault="00501920" w14:paraId="4F0E09C4" w14:textId="75FD090A">
      <w:pPr>
        <w:spacing w:after="0" w:line="240" w:lineRule="auto"/>
        <w:contextualSpacing/>
        <w:jc w:val="both"/>
        <w:rPr>
          <w:rFonts w:eastAsia="Nunito Sans" w:cstheme="minorHAnsi"/>
          <w:b/>
          <w:bCs/>
          <w:color w:val="111822"/>
        </w:rPr>
      </w:pPr>
      <w:r w:rsidRPr="00785BAF">
        <w:rPr>
          <w:rFonts w:eastAsia="Nunito Sans" w:cstheme="minorHAnsi"/>
          <w:b/>
          <w:bCs/>
          <w:color w:val="111822"/>
        </w:rPr>
        <w:t>Ongoing Support of NAIC Programs, Products, or Services</w:t>
      </w:r>
    </w:p>
    <w:p w:rsidRPr="009F478A" w:rsidR="009D49B7" w:rsidP="00785BAF" w:rsidRDefault="009D49B7" w14:paraId="42480D71" w14:textId="77777777">
      <w:pPr>
        <w:spacing w:after="0" w:line="240" w:lineRule="auto"/>
        <w:contextualSpacing/>
        <w:rPr>
          <w:rFonts w:cstheme="minorHAnsi"/>
        </w:rPr>
      </w:pPr>
    </w:p>
    <w:p w:rsidRPr="00F42493" w:rsidR="00D42634" w:rsidP="00785BAF" w:rsidRDefault="24B6FFE0" w14:paraId="3F5617B0" w14:textId="74251475">
      <w:pPr>
        <w:pStyle w:val="ListParagraph"/>
        <w:numPr>
          <w:ilvl w:val="0"/>
          <w:numId w:val="9"/>
        </w:numPr>
        <w:ind w:left="360"/>
      </w:pPr>
      <w:r w:rsidRPr="008661A0">
        <w:t>The</w:t>
      </w:r>
      <w:r w:rsidRPr="00785BAF">
        <w:t xml:space="preserve"> </w:t>
      </w:r>
      <w:r w:rsidRPr="00785BAF">
        <w:rPr>
          <w:b/>
          <w:bCs/>
        </w:rPr>
        <w:t>Climate and Resiliency (EX) Task Force</w:t>
      </w:r>
      <w:r w:rsidRPr="00785BAF">
        <w:t xml:space="preserve"> will:</w:t>
      </w:r>
    </w:p>
    <w:p w:rsidRPr="00F45E1E" w:rsidR="0B3EEB74" w:rsidP="00F45E1E" w:rsidRDefault="0B3EEB74" w14:paraId="372DF2E7" w14:textId="43A97B76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Nunito Sans" w:cstheme="minorHAnsi"/>
          <w:color w:val="111822"/>
        </w:rPr>
      </w:pPr>
      <w:r w:rsidRPr="00F45E1E">
        <w:rPr>
          <w:rFonts w:eastAsia="Nunito Sans" w:cstheme="minorHAnsi"/>
          <w:color w:val="111822"/>
        </w:rPr>
        <w:t xml:space="preserve">Consider how state insurance departments that opt into the </w:t>
      </w:r>
      <w:r w:rsidRPr="00F45E1E" w:rsidR="002762D0">
        <w:rPr>
          <w:rFonts w:eastAsia="Nunito Sans" w:cstheme="minorHAnsi"/>
          <w:color w:val="111822"/>
        </w:rPr>
        <w:t>insurer’s</w:t>
      </w:r>
      <w:r w:rsidRPr="00F45E1E" w:rsidR="00917F0B">
        <w:rPr>
          <w:rFonts w:eastAsia="Nunito Sans" w:cstheme="minorHAnsi"/>
          <w:color w:val="111822"/>
        </w:rPr>
        <w:t xml:space="preserve"> </w:t>
      </w:r>
      <w:r w:rsidRPr="00F45E1E">
        <w:rPr>
          <w:rFonts w:eastAsia="Nunito Sans" w:cstheme="minorHAnsi"/>
          <w:color w:val="111822"/>
        </w:rPr>
        <w:t xml:space="preserve">climate risk disclosure reporting </w:t>
      </w:r>
      <w:r w:rsidRPr="00F45E1E" w:rsidR="0BB159E3">
        <w:rPr>
          <w:rFonts w:eastAsia="Nunito Sans" w:cstheme="minorHAnsi"/>
          <w:color w:val="111822"/>
        </w:rPr>
        <w:t>requirement</w:t>
      </w:r>
      <w:r w:rsidRPr="00F45E1E">
        <w:rPr>
          <w:rFonts w:eastAsia="Nunito Sans" w:cstheme="minorHAnsi"/>
          <w:color w:val="111822"/>
        </w:rPr>
        <w:t xml:space="preserve"> </w:t>
      </w:r>
      <w:r w:rsidRPr="00F45E1E" w:rsidR="00A900A5">
        <w:rPr>
          <w:rFonts w:eastAsia="Nunito Sans" w:cstheme="minorHAnsi"/>
          <w:color w:val="111822"/>
        </w:rPr>
        <w:t>review</w:t>
      </w:r>
      <w:r w:rsidRPr="00F45E1E" w:rsidR="22B1238D">
        <w:rPr>
          <w:rFonts w:eastAsia="Nunito Sans" w:cstheme="minorHAnsi"/>
          <w:color w:val="111822"/>
        </w:rPr>
        <w:t xml:space="preserve"> </w:t>
      </w:r>
      <w:r w:rsidRPr="00F45E1E" w:rsidR="00917F0B">
        <w:rPr>
          <w:rFonts w:eastAsia="Nunito Sans" w:cstheme="minorHAnsi"/>
          <w:color w:val="111822"/>
        </w:rPr>
        <w:t>the information</w:t>
      </w:r>
      <w:r w:rsidRPr="00F45E1E">
        <w:rPr>
          <w:rFonts w:eastAsia="Nunito Sans" w:cstheme="minorHAnsi"/>
          <w:color w:val="111822"/>
        </w:rPr>
        <w:t xml:space="preserve"> received.</w:t>
      </w:r>
    </w:p>
    <w:p w:rsidRPr="00F45E1E" w:rsidR="00D42634" w:rsidP="00F45E1E" w:rsidRDefault="24B6FFE0" w14:paraId="0DB48213" w14:textId="2620EADB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Nunito Sans" w:cstheme="minorHAnsi"/>
          <w:color w:val="111822"/>
        </w:rPr>
      </w:pPr>
      <w:r w:rsidRPr="00F45E1E" w:rsidDel="00DA519F">
        <w:rPr>
          <w:rFonts w:eastAsia="Nunito Sans" w:cstheme="minorHAnsi"/>
          <w:color w:val="111822"/>
        </w:rPr>
        <w:t xml:space="preserve">Evaluate financial regulatory approaches to climate risk and resiliency in </w:t>
      </w:r>
      <w:r w:rsidRPr="00F45E1E">
        <w:rPr>
          <w:rFonts w:eastAsia="Nunito Sans" w:cstheme="minorHAnsi"/>
          <w:color w:val="111822"/>
        </w:rPr>
        <w:t>coordination with other relevant committees, task forces</w:t>
      </w:r>
      <w:r w:rsidR="004C5EC2">
        <w:rPr>
          <w:rFonts w:eastAsia="Nunito Sans" w:cstheme="minorHAnsi"/>
          <w:color w:val="111822"/>
        </w:rPr>
        <w:t>,</w:t>
      </w:r>
      <w:r w:rsidRPr="00F45E1E">
        <w:rPr>
          <w:rFonts w:eastAsia="Nunito Sans" w:cstheme="minorHAnsi"/>
          <w:color w:val="111822"/>
        </w:rPr>
        <w:t xml:space="preserve"> and working groups, such as the </w:t>
      </w:r>
      <w:r w:rsidRPr="00F45E1E" w:rsidR="00CA69D3">
        <w:rPr>
          <w:rFonts w:eastAsia="Nunito Sans" w:cstheme="minorHAnsi"/>
          <w:color w:val="111822"/>
        </w:rPr>
        <w:t xml:space="preserve">International </w:t>
      </w:r>
      <w:r w:rsidR="004C5EC2">
        <w:rPr>
          <w:rFonts w:eastAsia="Nunito Sans" w:cstheme="minorHAnsi"/>
          <w:color w:val="111822"/>
        </w:rPr>
        <w:t xml:space="preserve">Insurance Relations </w:t>
      </w:r>
      <w:r w:rsidRPr="00F45E1E" w:rsidR="00CA69D3">
        <w:rPr>
          <w:rFonts w:eastAsia="Nunito Sans" w:cstheme="minorHAnsi"/>
          <w:color w:val="111822"/>
        </w:rPr>
        <w:t xml:space="preserve">(G) Committee, </w:t>
      </w:r>
      <w:r w:rsidR="004C5EC2">
        <w:rPr>
          <w:rFonts w:eastAsia="Nunito Sans" w:cstheme="minorHAnsi"/>
          <w:color w:val="111822"/>
        </w:rPr>
        <w:t xml:space="preserve">the </w:t>
      </w:r>
      <w:r w:rsidRPr="00F45E1E" w:rsidR="0002269C">
        <w:rPr>
          <w:rFonts w:eastAsia="Nunito Sans" w:cstheme="minorHAnsi"/>
          <w:color w:val="111822"/>
        </w:rPr>
        <w:t xml:space="preserve">Property and Casualty Insurance (C) Committee, </w:t>
      </w:r>
      <w:r w:rsidR="004C5EC2">
        <w:rPr>
          <w:rFonts w:eastAsia="Nunito Sans" w:cstheme="minorHAnsi"/>
          <w:color w:val="111822"/>
        </w:rPr>
        <w:t xml:space="preserve">the </w:t>
      </w:r>
      <w:r w:rsidRPr="00F45E1E">
        <w:rPr>
          <w:rFonts w:eastAsia="Nunito Sans" w:cstheme="minorHAnsi"/>
          <w:color w:val="111822"/>
        </w:rPr>
        <w:t xml:space="preserve">Financial Condition </w:t>
      </w:r>
      <w:r w:rsidR="004C5EC2">
        <w:rPr>
          <w:rFonts w:eastAsia="Nunito Sans" w:cstheme="minorHAnsi"/>
          <w:color w:val="111822"/>
        </w:rPr>
        <w:t>€</w:t>
      </w:r>
      <w:r w:rsidRPr="00F45E1E">
        <w:rPr>
          <w:rFonts w:eastAsia="Nunito Sans" w:cstheme="minorHAnsi"/>
          <w:color w:val="111822"/>
        </w:rPr>
        <w:t xml:space="preserve"> Committee</w:t>
      </w:r>
      <w:r w:rsidR="004C5EC2">
        <w:rPr>
          <w:rFonts w:eastAsia="Nunito Sans" w:cstheme="minorHAnsi"/>
          <w:color w:val="111822"/>
        </w:rPr>
        <w:t>,</w:t>
      </w:r>
      <w:r w:rsidRPr="00F45E1E">
        <w:rPr>
          <w:rFonts w:eastAsia="Nunito Sans" w:cstheme="minorHAnsi"/>
          <w:color w:val="111822"/>
        </w:rPr>
        <w:t xml:space="preserve"> and the Financial Stability (EX) Task Force, including:</w:t>
      </w:r>
    </w:p>
    <w:p w:rsidRPr="00F45E1E" w:rsidR="00D42634" w:rsidP="00F45E1E" w:rsidRDefault="24B6FFE0" w14:paraId="54A6F88F" w14:textId="1F30B6AF">
      <w:pPr>
        <w:pStyle w:val="ListParagraph"/>
        <w:numPr>
          <w:ilvl w:val="1"/>
          <w:numId w:val="6"/>
        </w:numPr>
        <w:spacing w:after="0" w:line="240" w:lineRule="auto"/>
        <w:ind w:left="1080"/>
        <w:jc w:val="both"/>
        <w:rPr>
          <w:rFonts w:eastAsia="Nunito Sans" w:cstheme="minorHAnsi"/>
          <w:color w:val="111822"/>
        </w:rPr>
      </w:pPr>
      <w:r w:rsidRPr="00F45E1E">
        <w:rPr>
          <w:rFonts w:eastAsia="Nunito Sans" w:cstheme="minorHAnsi"/>
          <w:color w:val="111822"/>
        </w:rPr>
        <w:t xml:space="preserve">Evaluation of the use of </w:t>
      </w:r>
      <w:r w:rsidRPr="00F45E1E" w:rsidDel="00A263CB">
        <w:rPr>
          <w:rFonts w:eastAsia="Nunito Sans" w:cstheme="minorHAnsi"/>
          <w:color w:val="111822"/>
        </w:rPr>
        <w:t xml:space="preserve">modeling </w:t>
      </w:r>
      <w:r w:rsidRPr="00F45E1E">
        <w:rPr>
          <w:rFonts w:eastAsia="Nunito Sans" w:cstheme="minorHAnsi"/>
          <w:color w:val="111822"/>
        </w:rPr>
        <w:t>by carriers and their reinsurers concerning climate risk.</w:t>
      </w:r>
    </w:p>
    <w:p w:rsidRPr="00F45E1E" w:rsidR="00D42634" w:rsidP="00F45E1E" w:rsidRDefault="24B6FFE0" w14:paraId="16B61A94" w14:textId="6988AC43">
      <w:pPr>
        <w:pStyle w:val="ListParagraph"/>
        <w:numPr>
          <w:ilvl w:val="1"/>
          <w:numId w:val="6"/>
        </w:numPr>
        <w:spacing w:after="0" w:line="240" w:lineRule="auto"/>
        <w:ind w:left="1080"/>
        <w:jc w:val="both"/>
        <w:rPr>
          <w:rFonts w:eastAsia="Nunito Sans" w:cstheme="minorHAnsi"/>
          <w:color w:val="111822"/>
        </w:rPr>
      </w:pPr>
      <w:r w:rsidRPr="00F45E1E">
        <w:rPr>
          <w:rFonts w:eastAsia="Nunito Sans" w:cstheme="minorHAnsi"/>
          <w:color w:val="111822"/>
        </w:rPr>
        <w:t>Evaluation of how rating agencies incorporate climate risk into their analysis and governance.</w:t>
      </w:r>
    </w:p>
    <w:p w:rsidRPr="00F45E1E" w:rsidR="00D42634" w:rsidP="00F45E1E" w:rsidRDefault="24B6FFE0" w14:paraId="2A857D3B" w14:textId="430B6D33">
      <w:pPr>
        <w:pStyle w:val="ListParagraph"/>
        <w:numPr>
          <w:ilvl w:val="1"/>
          <w:numId w:val="6"/>
        </w:numPr>
        <w:spacing w:after="0" w:line="240" w:lineRule="auto"/>
        <w:ind w:left="1080"/>
        <w:jc w:val="both"/>
        <w:rPr>
          <w:rFonts w:eastAsia="Nunito Sans" w:cstheme="minorHAnsi"/>
          <w:color w:val="111822"/>
        </w:rPr>
      </w:pPr>
      <w:r w:rsidRPr="00F45E1E">
        <w:rPr>
          <w:rFonts w:eastAsia="Nunito Sans" w:cstheme="minorHAnsi"/>
          <w:color w:val="111822"/>
        </w:rPr>
        <w:t>Evaluation of the potential solvency impact of insurers’ exposures, including both underwriting and investments, to climate-related risks.</w:t>
      </w:r>
    </w:p>
    <w:p w:rsidRPr="00DD2144" w:rsidR="00D42634" w:rsidDel="00984596" w:rsidP="00F45E1E" w:rsidRDefault="24B6FFE0" w14:paraId="25C7602D" w14:textId="57DE93EC">
      <w:pPr>
        <w:pStyle w:val="ListParagraph"/>
        <w:numPr>
          <w:ilvl w:val="1"/>
          <w:numId w:val="6"/>
        </w:numPr>
        <w:spacing w:after="0" w:line="240" w:lineRule="auto"/>
        <w:ind w:left="1080"/>
        <w:jc w:val="both"/>
        <w:rPr>
          <w:rFonts w:eastAsia="Nunito Sans" w:cstheme="minorHAnsi"/>
          <w:color w:val="111822"/>
        </w:rPr>
      </w:pPr>
      <w:r w:rsidRPr="00F45E1E" w:rsidDel="00984596">
        <w:rPr>
          <w:rFonts w:eastAsia="Nunito Sans" w:cstheme="minorHAnsi"/>
          <w:color w:val="111822"/>
        </w:rPr>
        <w:t>Evaluation and development of climate risk-related disclosure, stress</w:t>
      </w:r>
      <w:r w:rsidR="004C5EC2">
        <w:rPr>
          <w:rFonts w:eastAsia="Nunito Sans" w:cstheme="minorHAnsi"/>
          <w:color w:val="111822"/>
        </w:rPr>
        <w:t xml:space="preserve"> </w:t>
      </w:r>
      <w:r w:rsidRPr="00DD2144" w:rsidDel="00984596">
        <w:rPr>
          <w:rFonts w:eastAsia="Nunito Sans" w:cstheme="minorHAnsi"/>
          <w:color w:val="111822"/>
        </w:rPr>
        <w:t>testing, and scenario modeling.</w:t>
      </w:r>
    </w:p>
    <w:p w:rsidRPr="00DD2144" w:rsidR="00D42634" w:rsidDel="001F52CD" w:rsidP="00F45E1E" w:rsidRDefault="24B6FFE0" w14:paraId="0326A5D7" w14:textId="51E8A8C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Nunito Sans" w:cstheme="minorHAnsi"/>
          <w:color w:val="111822"/>
        </w:rPr>
      </w:pPr>
      <w:r w:rsidRPr="00DD2144" w:rsidDel="001F52CD">
        <w:rPr>
          <w:rFonts w:eastAsia="Nunito Sans" w:cstheme="minorHAnsi"/>
          <w:color w:val="111822"/>
        </w:rPr>
        <w:t>Consider innovative insurer solutions to climate risk and resiliency, including:</w:t>
      </w:r>
    </w:p>
    <w:p w:rsidRPr="00F45E1E" w:rsidR="00D42634" w:rsidDel="001F52CD" w:rsidP="00F45E1E" w:rsidRDefault="24B6FFE0" w14:paraId="60B49029" w14:textId="1FD0C25E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eastAsia="Nunito Sans" w:cstheme="minorHAnsi"/>
          <w:color w:val="111822"/>
        </w:rPr>
      </w:pPr>
      <w:r w:rsidRPr="00DD2144" w:rsidDel="001F52CD">
        <w:rPr>
          <w:rFonts w:eastAsia="Nunito Sans" w:cstheme="minorHAnsi"/>
          <w:color w:val="111822"/>
        </w:rPr>
        <w:t>Evaluation of how to apply technology and innovation to the mitigation of storm, wildfire, other climate risks</w:t>
      </w:r>
      <w:r w:rsidR="004C5EC2">
        <w:rPr>
          <w:rFonts w:eastAsia="Nunito Sans" w:cstheme="minorHAnsi"/>
          <w:color w:val="111822"/>
        </w:rPr>
        <w:t>,</w:t>
      </w:r>
      <w:r w:rsidRPr="00F45E1E" w:rsidDel="001F52CD">
        <w:rPr>
          <w:rFonts w:eastAsia="Nunito Sans" w:cstheme="minorHAnsi"/>
          <w:color w:val="111822"/>
        </w:rPr>
        <w:t xml:space="preserve"> and earthquake.</w:t>
      </w:r>
    </w:p>
    <w:p w:rsidRPr="00DD2144" w:rsidR="00D42634" w:rsidDel="001F52CD" w:rsidP="00F45E1E" w:rsidRDefault="24B6FFE0" w14:paraId="02942047" w14:textId="56B5C9A7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rFonts w:eastAsia="Nunito Sans" w:cstheme="minorHAnsi"/>
          <w:color w:val="111822"/>
        </w:rPr>
      </w:pPr>
      <w:r w:rsidRPr="00F45E1E" w:rsidDel="001F52CD">
        <w:rPr>
          <w:rFonts w:eastAsia="Nunito Sans" w:cstheme="minorHAnsi"/>
          <w:color w:val="111822"/>
        </w:rPr>
        <w:t xml:space="preserve">Evaluation of insurance product innovation directed at reducing, </w:t>
      </w:r>
      <w:r w:rsidRPr="00F45E1E" w:rsidDel="00932872">
        <w:rPr>
          <w:rFonts w:eastAsia="Nunito Sans" w:cstheme="minorHAnsi"/>
          <w:color w:val="111822"/>
        </w:rPr>
        <w:t>managing</w:t>
      </w:r>
      <w:r w:rsidR="00E117D6">
        <w:rPr>
          <w:rFonts w:eastAsia="Nunito Sans" w:cstheme="minorHAnsi"/>
          <w:color w:val="111822"/>
        </w:rPr>
        <w:t>,</w:t>
      </w:r>
      <w:r w:rsidRPr="00F45E1E" w:rsidDel="001F52CD">
        <w:rPr>
          <w:rFonts w:eastAsia="Nunito Sans" w:cstheme="minorHAnsi"/>
          <w:color w:val="111822"/>
        </w:rPr>
        <w:t xml:space="preserve"> and mitigating climate risk, </w:t>
      </w:r>
      <w:r w:rsidR="00F52584">
        <w:rPr>
          <w:rFonts w:eastAsia="Nunito Sans" w:cstheme="minorHAnsi"/>
          <w:color w:val="111822"/>
        </w:rPr>
        <w:t>as well as</w:t>
      </w:r>
      <w:r w:rsidRPr="00DD2144" w:rsidDel="001F52CD">
        <w:rPr>
          <w:rFonts w:eastAsia="Nunito Sans" w:cstheme="minorHAnsi"/>
          <w:color w:val="111822"/>
        </w:rPr>
        <w:t xml:space="preserve"> closing protection gaps.</w:t>
      </w:r>
    </w:p>
    <w:p w:rsidRPr="00F45E1E" w:rsidR="00D42634" w:rsidP="00F45E1E" w:rsidRDefault="24B6FFE0" w14:paraId="2A5C32E4" w14:textId="1705DF8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Nunito Sans" w:cstheme="minorHAnsi"/>
          <w:color w:val="111822"/>
        </w:rPr>
      </w:pPr>
      <w:r w:rsidRPr="00DD2144">
        <w:rPr>
          <w:rFonts w:eastAsia="Nunito Sans" w:cstheme="minorHAnsi"/>
          <w:color w:val="111822"/>
        </w:rPr>
        <w:t>Identify</w:t>
      </w:r>
      <w:r w:rsidRPr="00DD2144" w:rsidR="007A60D6">
        <w:rPr>
          <w:rFonts w:eastAsia="Nunito Sans" w:cstheme="minorHAnsi"/>
          <w:color w:val="111822"/>
        </w:rPr>
        <w:t xml:space="preserve"> </w:t>
      </w:r>
      <w:r w:rsidRPr="00DD2144" w:rsidR="007D001D">
        <w:rPr>
          <w:rFonts w:eastAsia="Nunito Sans" w:cstheme="minorHAnsi"/>
          <w:color w:val="111822"/>
        </w:rPr>
        <w:t>adapta</w:t>
      </w:r>
      <w:r w:rsidRPr="00DD2144" w:rsidR="007A60D6">
        <w:rPr>
          <w:rFonts w:eastAsia="Nunito Sans" w:cstheme="minorHAnsi"/>
          <w:color w:val="111822"/>
        </w:rPr>
        <w:t>tion</w:t>
      </w:r>
      <w:r w:rsidRPr="00DD2144">
        <w:rPr>
          <w:rFonts w:eastAsia="Nunito Sans" w:cstheme="minorHAnsi"/>
          <w:color w:val="111822"/>
        </w:rPr>
        <w:t>, resilience</w:t>
      </w:r>
      <w:r w:rsidR="00F52584">
        <w:rPr>
          <w:rFonts w:eastAsia="Nunito Sans" w:cstheme="minorHAnsi"/>
          <w:color w:val="111822"/>
        </w:rPr>
        <w:t>,</w:t>
      </w:r>
      <w:r w:rsidRPr="00F45E1E">
        <w:rPr>
          <w:rFonts w:eastAsia="Nunito Sans" w:cstheme="minorHAnsi"/>
          <w:color w:val="111822"/>
        </w:rPr>
        <w:t xml:space="preserve"> and mitigation issues and solutions related to the insurance industry.</w:t>
      </w:r>
    </w:p>
    <w:p w:rsidRPr="00F45E1E" w:rsidR="005800DE" w:rsidP="00F45E1E" w:rsidRDefault="24B6FFE0" w14:paraId="317EED98" w14:textId="7687ED54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Nunito Sans" w:cstheme="minorHAnsi"/>
          <w:color w:val="111822"/>
        </w:rPr>
      </w:pPr>
      <w:r w:rsidRPr="00F45E1E" w:rsidDel="005800DE">
        <w:rPr>
          <w:rFonts w:eastAsia="Nunito Sans" w:cstheme="minorHAnsi"/>
          <w:color w:val="111822"/>
        </w:rPr>
        <w:t>Consider pre-disaster mitigation and resiliency and the role of state insurance regulators in resiliency.</w:t>
      </w:r>
    </w:p>
    <w:p w:rsidRPr="00DD2144" w:rsidR="0068392F" w:rsidP="00F45E1E" w:rsidRDefault="00A51817" w14:paraId="1843406A" w14:textId="13E3A2B2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eastAsia="Nunito Sans" w:cstheme="minorHAnsi"/>
          <w:color w:val="111822"/>
        </w:rPr>
      </w:pPr>
      <w:r w:rsidRPr="00F45E1E">
        <w:rPr>
          <w:rFonts w:eastAsia="Nunito Sans" w:cstheme="minorHAnsi"/>
          <w:color w:val="111822"/>
        </w:rPr>
        <w:t xml:space="preserve">Engage with the Center for Insurance Policy and Research (CIPR) Catastrophe Modeling Center of Excellence </w:t>
      </w:r>
      <w:r w:rsidR="007041EB">
        <w:rPr>
          <w:rFonts w:eastAsia="Nunito Sans" w:cstheme="minorHAnsi"/>
          <w:color w:val="111822"/>
        </w:rPr>
        <w:t xml:space="preserve">(COE) </w:t>
      </w:r>
      <w:r w:rsidRPr="00F45E1E">
        <w:rPr>
          <w:rFonts w:eastAsia="Nunito Sans" w:cstheme="minorHAnsi"/>
          <w:color w:val="111822"/>
        </w:rPr>
        <w:t>regarding climate</w:t>
      </w:r>
      <w:r w:rsidR="007041EB">
        <w:rPr>
          <w:rFonts w:eastAsia="Nunito Sans" w:cstheme="minorHAnsi"/>
          <w:color w:val="111822"/>
        </w:rPr>
        <w:t>-</w:t>
      </w:r>
      <w:r w:rsidRPr="00DD2144">
        <w:rPr>
          <w:rFonts w:eastAsia="Nunito Sans" w:cstheme="minorHAnsi"/>
          <w:color w:val="111822"/>
        </w:rPr>
        <w:t>related risk and mitigation research and analysis.</w:t>
      </w:r>
    </w:p>
    <w:p w:rsidRPr="00F45E1E" w:rsidR="00994469" w:rsidP="00F42493" w:rsidRDefault="00994469" w14:paraId="6403AD9F" w14:textId="77777777">
      <w:pPr>
        <w:spacing w:after="0" w:line="240" w:lineRule="auto"/>
        <w:rPr>
          <w:rFonts w:eastAsia="Nunito Sans" w:cstheme="minorHAnsi"/>
          <w:color w:val="111822"/>
        </w:rPr>
      </w:pPr>
    </w:p>
    <w:p w:rsidR="47CA4C3A" w:rsidP="009F478A" w:rsidRDefault="00994469" w14:paraId="43E5DC4F" w14:textId="23005C12">
      <w:pPr>
        <w:spacing w:after="0" w:line="240" w:lineRule="auto"/>
        <w:contextualSpacing/>
        <w:rPr>
          <w:rFonts w:eastAsia="Nunito Sans" w:cstheme="minorHAnsi"/>
          <w:color w:val="111822"/>
        </w:rPr>
      </w:pPr>
      <w:r>
        <w:rPr>
          <w:rFonts w:eastAsia="Nunito Sans" w:cstheme="minorHAnsi"/>
          <w:color w:val="111822"/>
        </w:rPr>
        <w:t xml:space="preserve">NAIC Support Staff: </w:t>
      </w:r>
      <w:r w:rsidR="00752662">
        <w:rPr>
          <w:rFonts w:eastAsia="Nunito Sans" w:cstheme="minorHAnsi"/>
          <w:color w:val="111822"/>
        </w:rPr>
        <w:t>Jennifer Gardner</w:t>
      </w:r>
    </w:p>
    <w:p w:rsidR="00994469" w:rsidP="009F478A" w:rsidRDefault="00994469" w14:paraId="777374E5" w14:textId="401BD909">
      <w:pPr>
        <w:spacing w:after="0" w:line="240" w:lineRule="auto"/>
        <w:contextualSpacing/>
        <w:rPr>
          <w:rFonts w:eastAsia="Nunito Sans" w:cstheme="minorHAnsi"/>
          <w:color w:val="111822"/>
        </w:rPr>
      </w:pPr>
    </w:p>
    <w:p w:rsidRPr="00503ACF" w:rsidR="00994469" w:rsidP="008661A0" w:rsidRDefault="009D0AA8" w14:paraId="0761FB4D" w14:textId="62C3FDD7">
      <w:pPr>
        <w:contextualSpacing/>
        <w:jc w:val="both"/>
        <w:rPr>
          <w:rFonts w:cstheme="minorHAnsi"/>
        </w:rPr>
      </w:pPr>
      <w:r>
        <w:rPr>
          <w:rFonts w:cstheme="minorHAnsi"/>
          <w:sz w:val="18"/>
          <w:szCs w:val="18"/>
        </w:rPr>
        <w:t>SHAREPOINT</w:t>
      </w:r>
      <w:r w:rsidRPr="009D0AA8">
        <w:rPr>
          <w:rFonts w:cstheme="minorHAnsi"/>
          <w:sz w:val="18"/>
          <w:szCs w:val="18"/>
        </w:rPr>
        <w:t>/</w:t>
      </w:r>
      <w:proofErr w:type="spellStart"/>
      <w:r w:rsidRPr="009D0AA8">
        <w:rPr>
          <w:rFonts w:cstheme="minorHAnsi"/>
          <w:sz w:val="18"/>
          <w:szCs w:val="18"/>
        </w:rPr>
        <w:t>NAICSupportStaffHub</w:t>
      </w:r>
      <w:proofErr w:type="spellEnd"/>
      <w:r w:rsidRPr="009D0AA8">
        <w:rPr>
          <w:rFonts w:cstheme="minorHAnsi"/>
          <w:sz w:val="18"/>
          <w:szCs w:val="18"/>
        </w:rPr>
        <w:t>/</w:t>
      </w:r>
      <w:r w:rsidR="00BA201F">
        <w:rPr>
          <w:rFonts w:cstheme="minorHAnsi"/>
          <w:sz w:val="18"/>
          <w:szCs w:val="18"/>
        </w:rPr>
        <w:t>Member Meetings</w:t>
      </w:r>
      <w:r w:rsidR="007A2DF6">
        <w:rPr>
          <w:rFonts w:cstheme="minorHAnsi"/>
          <w:sz w:val="18"/>
          <w:szCs w:val="18"/>
        </w:rPr>
        <w:t>/CRTF/</w:t>
      </w:r>
      <w:r w:rsidR="00914DF9">
        <w:rPr>
          <w:rFonts w:cstheme="minorHAnsi"/>
          <w:sz w:val="18"/>
          <w:szCs w:val="18"/>
        </w:rPr>
        <w:t>CRTF_2023ProposedCharges</w:t>
      </w:r>
    </w:p>
    <w:sectPr w:rsidRPr="00503ACF" w:rsidR="00994469" w:rsidSect="00785BAF">
      <w:footerReference w:type="default" r:id="rId10"/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39B" w:rsidP="003C3BE3" w:rsidRDefault="0028339B" w14:paraId="780B9705" w14:textId="77777777">
      <w:pPr>
        <w:spacing w:after="0" w:line="240" w:lineRule="auto"/>
      </w:pPr>
      <w:r>
        <w:separator/>
      </w:r>
    </w:p>
  </w:endnote>
  <w:endnote w:type="continuationSeparator" w:id="0">
    <w:p w:rsidR="0028339B" w:rsidP="003C3BE3" w:rsidRDefault="0028339B" w14:paraId="726E7D25" w14:textId="77777777">
      <w:pPr>
        <w:spacing w:after="0" w:line="240" w:lineRule="auto"/>
      </w:pPr>
      <w:r>
        <w:continuationSeparator/>
      </w:r>
    </w:p>
  </w:endnote>
  <w:endnote w:type="continuationNotice" w:id="1">
    <w:p w:rsidR="0028339B" w:rsidRDefault="0028339B" w14:paraId="5C6853E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D2144" w:rsidR="003C3BE3" w:rsidP="00F42493" w:rsidRDefault="003C3BE3" w14:paraId="2D8183FF" w14:textId="535970AD">
    <w:pPr>
      <w:tabs>
        <w:tab w:val="center" w:pos="5040"/>
        <w:tab w:val="right" w:pos="8640"/>
      </w:tabs>
      <w:spacing w:after="0" w:line="240" w:lineRule="atLeast"/>
      <w:jc w:val="both"/>
      <w:rPr>
        <w:rFonts w:ascii="Calibri" w:hAnsi="Calibri" w:eastAsia="Times New Roman" w:cs="Calibri"/>
        <w:sz w:val="20"/>
        <w:szCs w:val="20"/>
      </w:rPr>
    </w:pPr>
    <w:r w:rsidRPr="003C3BE3">
      <w:rPr>
        <w:rFonts w:ascii="Calibri" w:hAnsi="Calibri" w:eastAsia="Times New Roman" w:cs="Calibri"/>
        <w:sz w:val="20"/>
        <w:szCs w:val="20"/>
      </w:rPr>
      <w:t>© 2022 National Association of Insurance Commissioners</w:t>
    </w:r>
    <w:r w:rsidRPr="003C3BE3">
      <w:rPr>
        <w:rFonts w:ascii="Calibri" w:hAnsi="Calibri" w:eastAsia="Times New Roman" w:cs="Calibri"/>
        <w:sz w:val="20"/>
        <w:szCs w:val="20"/>
      </w:rPr>
      <w:tab/>
    </w:r>
    <w:r w:rsidRPr="003C3BE3">
      <w:rPr>
        <w:rFonts w:ascii="Calibri" w:hAnsi="Calibri" w:eastAsia="Times New Roman" w:cs="Calibri"/>
        <w:sz w:val="20"/>
        <w:szCs w:val="20"/>
      </w:rPr>
      <w:fldChar w:fldCharType="begin"/>
    </w:r>
    <w:r w:rsidRPr="003C3BE3">
      <w:rPr>
        <w:rFonts w:ascii="Calibri" w:hAnsi="Calibri" w:eastAsia="Times New Roman" w:cs="Calibri"/>
        <w:sz w:val="20"/>
        <w:szCs w:val="20"/>
      </w:rPr>
      <w:instrText xml:space="preserve"> PAGE   \* MERGEFORMAT </w:instrText>
    </w:r>
    <w:r w:rsidRPr="003C3BE3">
      <w:rPr>
        <w:rFonts w:ascii="Calibri" w:hAnsi="Calibri" w:eastAsia="Times New Roman" w:cs="Calibri"/>
        <w:sz w:val="20"/>
        <w:szCs w:val="20"/>
      </w:rPr>
      <w:fldChar w:fldCharType="separate"/>
    </w:r>
    <w:r w:rsidRPr="003C3BE3">
      <w:rPr>
        <w:rFonts w:ascii="Calibri" w:hAnsi="Calibri" w:eastAsia="Times New Roman" w:cs="Calibri"/>
        <w:sz w:val="20"/>
        <w:szCs w:val="20"/>
      </w:rPr>
      <w:t>1</w:t>
    </w:r>
    <w:r w:rsidRPr="003C3BE3">
      <w:rPr>
        <w:rFonts w:ascii="Calibri" w:hAnsi="Calibri" w:eastAsia="Times New Roman" w:cs="Calibr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39B" w:rsidP="003C3BE3" w:rsidRDefault="0028339B" w14:paraId="7C77FFC3" w14:textId="77777777">
      <w:pPr>
        <w:spacing w:after="0" w:line="240" w:lineRule="auto"/>
      </w:pPr>
      <w:r>
        <w:separator/>
      </w:r>
    </w:p>
  </w:footnote>
  <w:footnote w:type="continuationSeparator" w:id="0">
    <w:p w:rsidR="0028339B" w:rsidP="003C3BE3" w:rsidRDefault="0028339B" w14:paraId="4E5B7A81" w14:textId="77777777">
      <w:pPr>
        <w:spacing w:after="0" w:line="240" w:lineRule="auto"/>
      </w:pPr>
      <w:r>
        <w:continuationSeparator/>
      </w:r>
    </w:p>
  </w:footnote>
  <w:footnote w:type="continuationNotice" w:id="1">
    <w:p w:rsidR="0028339B" w:rsidRDefault="0028339B" w14:paraId="52016605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271A"/>
    <w:multiLevelType w:val="hybridMultilevel"/>
    <w:tmpl w:val="2536ED2A"/>
    <w:lvl w:ilvl="0" w:tplc="10A61904">
      <w:start w:val="1"/>
      <w:numFmt w:val="decimal"/>
      <w:lvlText w:val="%1."/>
      <w:lvlJc w:val="left"/>
      <w:pPr>
        <w:ind w:left="720" w:hanging="360"/>
      </w:pPr>
    </w:lvl>
    <w:lvl w:ilvl="1" w:tplc="0F14B488">
      <w:start w:val="1"/>
      <w:numFmt w:val="lowerLetter"/>
      <w:lvlText w:val="%2."/>
      <w:lvlJc w:val="left"/>
      <w:pPr>
        <w:ind w:left="1440" w:hanging="360"/>
      </w:pPr>
    </w:lvl>
    <w:lvl w:ilvl="2" w:tplc="3E606A74">
      <w:start w:val="1"/>
      <w:numFmt w:val="lowerRoman"/>
      <w:lvlText w:val="%3."/>
      <w:lvlJc w:val="right"/>
      <w:pPr>
        <w:ind w:left="2160" w:hanging="180"/>
      </w:pPr>
    </w:lvl>
    <w:lvl w:ilvl="3" w:tplc="66A67534">
      <w:start w:val="1"/>
      <w:numFmt w:val="decimal"/>
      <w:lvlText w:val="%4."/>
      <w:lvlJc w:val="left"/>
      <w:pPr>
        <w:ind w:left="2880" w:hanging="360"/>
      </w:pPr>
    </w:lvl>
    <w:lvl w:ilvl="4" w:tplc="DCFAEB32">
      <w:start w:val="1"/>
      <w:numFmt w:val="lowerLetter"/>
      <w:lvlText w:val="%5."/>
      <w:lvlJc w:val="left"/>
      <w:pPr>
        <w:ind w:left="3600" w:hanging="360"/>
      </w:pPr>
    </w:lvl>
    <w:lvl w:ilvl="5" w:tplc="6EFC1D28">
      <w:start w:val="1"/>
      <w:numFmt w:val="lowerRoman"/>
      <w:lvlText w:val="%6."/>
      <w:lvlJc w:val="right"/>
      <w:pPr>
        <w:ind w:left="4320" w:hanging="180"/>
      </w:pPr>
    </w:lvl>
    <w:lvl w:ilvl="6" w:tplc="DCA674E4">
      <w:start w:val="1"/>
      <w:numFmt w:val="decimal"/>
      <w:lvlText w:val="%7."/>
      <w:lvlJc w:val="left"/>
      <w:pPr>
        <w:ind w:left="5040" w:hanging="360"/>
      </w:pPr>
    </w:lvl>
    <w:lvl w:ilvl="7" w:tplc="CEA65D20">
      <w:start w:val="1"/>
      <w:numFmt w:val="lowerLetter"/>
      <w:lvlText w:val="%8."/>
      <w:lvlJc w:val="left"/>
      <w:pPr>
        <w:ind w:left="5760" w:hanging="360"/>
      </w:pPr>
    </w:lvl>
    <w:lvl w:ilvl="8" w:tplc="312A9CD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CDEF1"/>
    <w:multiLevelType w:val="hybridMultilevel"/>
    <w:tmpl w:val="2D6A93B6"/>
    <w:lvl w:ilvl="0" w:tplc="3C1A18F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F695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B649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E9436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CA2DD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9A89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0276D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69806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80064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0B6788"/>
    <w:multiLevelType w:val="hybridMultilevel"/>
    <w:tmpl w:val="399C79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8090"/>
    <w:multiLevelType w:val="hybridMultilevel"/>
    <w:tmpl w:val="127EEA90"/>
    <w:lvl w:ilvl="0" w:tplc="1CD458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EE998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B02E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F832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16617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60BF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34E2F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6A51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3C4E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5D10CFF"/>
    <w:multiLevelType w:val="hybridMultilevel"/>
    <w:tmpl w:val="860ACB18"/>
    <w:lvl w:ilvl="0" w:tplc="4860E08C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A03B92"/>
    <w:multiLevelType w:val="hybridMultilevel"/>
    <w:tmpl w:val="7FE2AA24"/>
    <w:lvl w:ilvl="0" w:tplc="9D8A52A4">
      <w:start w:val="1"/>
      <w:numFmt w:val="decimal"/>
      <w:lvlText w:val="%1."/>
      <w:lvlJc w:val="left"/>
      <w:pPr>
        <w:ind w:left="720" w:hanging="360"/>
      </w:pPr>
      <w:rPr>
        <w:rFonts w:hint="default" w:eastAsia="Nunito Sans"/>
        <w:b w:val="0"/>
        <w:bCs/>
        <w:color w:val="1118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C7882"/>
    <w:multiLevelType w:val="hybridMultilevel"/>
    <w:tmpl w:val="CEBC822E"/>
    <w:lvl w:ilvl="0" w:tplc="8A52E7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0CDE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D076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503B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E506DF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A0E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6E85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32EE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2CC80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443462"/>
    <w:multiLevelType w:val="hybridMultilevel"/>
    <w:tmpl w:val="85548E7E"/>
    <w:lvl w:ilvl="0" w:tplc="01A8D6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FA79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76D4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A2A3B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B7851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624E9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EEB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0CDC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4804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9A2792D"/>
    <w:multiLevelType w:val="hybridMultilevel"/>
    <w:tmpl w:val="C8C4A014"/>
    <w:lvl w:ilvl="0" w:tplc="D13EBF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220BE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865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72876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BD8BF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ACDD2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963E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848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FA71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9F6C778"/>
    <w:multiLevelType w:val="hybridMultilevel"/>
    <w:tmpl w:val="1A5447EE"/>
    <w:lvl w:ilvl="0" w:tplc="965CCD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60E08C">
      <w:start w:val="1"/>
      <w:numFmt w:val="lowerRoman"/>
      <w:lvlText w:val="%2."/>
      <w:lvlJc w:val="left"/>
      <w:pPr>
        <w:ind w:left="1440" w:hanging="360"/>
      </w:pPr>
      <w:rPr>
        <w:rFonts w:hint="default"/>
        <w:i w:val="0"/>
        <w:iCs w:val="0"/>
        <w:sz w:val="22"/>
        <w:szCs w:val="22"/>
      </w:rPr>
    </w:lvl>
    <w:lvl w:ilvl="2" w:tplc="AD0C3E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6186D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6EA5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162E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74F0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422BB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B8D7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8929181">
    <w:abstractNumId w:val="8"/>
  </w:num>
  <w:num w:numId="2" w16cid:durableId="1777215333">
    <w:abstractNumId w:val="1"/>
  </w:num>
  <w:num w:numId="3" w16cid:durableId="1341929365">
    <w:abstractNumId w:val="6"/>
  </w:num>
  <w:num w:numId="4" w16cid:durableId="1534268672">
    <w:abstractNumId w:val="3"/>
  </w:num>
  <w:num w:numId="5" w16cid:durableId="833305155">
    <w:abstractNumId w:val="7"/>
  </w:num>
  <w:num w:numId="6" w16cid:durableId="626203344">
    <w:abstractNumId w:val="9"/>
  </w:num>
  <w:num w:numId="7" w16cid:durableId="484517476">
    <w:abstractNumId w:val="0"/>
  </w:num>
  <w:num w:numId="8" w16cid:durableId="734084148">
    <w:abstractNumId w:val="2"/>
  </w:num>
  <w:num w:numId="9" w16cid:durableId="362706921">
    <w:abstractNumId w:val="5"/>
  </w:num>
  <w:num w:numId="10" w16cid:durableId="1763868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1A208A"/>
    <w:rsid w:val="0002269C"/>
    <w:rsid w:val="00027E17"/>
    <w:rsid w:val="000845EC"/>
    <w:rsid w:val="000912EE"/>
    <w:rsid w:val="000A31EA"/>
    <w:rsid w:val="001207AD"/>
    <w:rsid w:val="001567D2"/>
    <w:rsid w:val="001A0151"/>
    <w:rsid w:val="001D646E"/>
    <w:rsid w:val="001E7AAE"/>
    <w:rsid w:val="001F52CD"/>
    <w:rsid w:val="00233B8E"/>
    <w:rsid w:val="002762D0"/>
    <w:rsid w:val="002806A0"/>
    <w:rsid w:val="0028339B"/>
    <w:rsid w:val="002B7B45"/>
    <w:rsid w:val="002F7DD3"/>
    <w:rsid w:val="00312F26"/>
    <w:rsid w:val="00322B88"/>
    <w:rsid w:val="003C3BE3"/>
    <w:rsid w:val="00450CC9"/>
    <w:rsid w:val="004C5EC2"/>
    <w:rsid w:val="004F7D09"/>
    <w:rsid w:val="004F7FE7"/>
    <w:rsid w:val="00501920"/>
    <w:rsid w:val="00503ACF"/>
    <w:rsid w:val="005800DE"/>
    <w:rsid w:val="0061747D"/>
    <w:rsid w:val="006838B0"/>
    <w:rsid w:val="0068392F"/>
    <w:rsid w:val="006C028F"/>
    <w:rsid w:val="007025E6"/>
    <w:rsid w:val="007041EB"/>
    <w:rsid w:val="007463FA"/>
    <w:rsid w:val="00752662"/>
    <w:rsid w:val="007651B6"/>
    <w:rsid w:val="00772838"/>
    <w:rsid w:val="00781B87"/>
    <w:rsid w:val="00785BAF"/>
    <w:rsid w:val="007A1E7E"/>
    <w:rsid w:val="007A2DF6"/>
    <w:rsid w:val="007A60D6"/>
    <w:rsid w:val="007D001D"/>
    <w:rsid w:val="007D043A"/>
    <w:rsid w:val="008466A1"/>
    <w:rsid w:val="008661A0"/>
    <w:rsid w:val="008C6725"/>
    <w:rsid w:val="00903948"/>
    <w:rsid w:val="00914DF9"/>
    <w:rsid w:val="00917F0B"/>
    <w:rsid w:val="00932872"/>
    <w:rsid w:val="00941B4E"/>
    <w:rsid w:val="00944E2D"/>
    <w:rsid w:val="00945EB3"/>
    <w:rsid w:val="00956AD2"/>
    <w:rsid w:val="00981CEE"/>
    <w:rsid w:val="00984596"/>
    <w:rsid w:val="00994469"/>
    <w:rsid w:val="009C446F"/>
    <w:rsid w:val="009D0AA8"/>
    <w:rsid w:val="009D49B7"/>
    <w:rsid w:val="009F478A"/>
    <w:rsid w:val="00A23DE0"/>
    <w:rsid w:val="00A263CB"/>
    <w:rsid w:val="00A42588"/>
    <w:rsid w:val="00A51817"/>
    <w:rsid w:val="00A56E4C"/>
    <w:rsid w:val="00A57FA6"/>
    <w:rsid w:val="00A824AC"/>
    <w:rsid w:val="00A84968"/>
    <w:rsid w:val="00A86583"/>
    <w:rsid w:val="00A900A5"/>
    <w:rsid w:val="00A970FC"/>
    <w:rsid w:val="00AA7D8E"/>
    <w:rsid w:val="00AC228B"/>
    <w:rsid w:val="00AF0182"/>
    <w:rsid w:val="00B45D62"/>
    <w:rsid w:val="00B63D39"/>
    <w:rsid w:val="00BA201F"/>
    <w:rsid w:val="00C51708"/>
    <w:rsid w:val="00CA69D3"/>
    <w:rsid w:val="00D05A6B"/>
    <w:rsid w:val="00D17423"/>
    <w:rsid w:val="00D3007C"/>
    <w:rsid w:val="00D37D02"/>
    <w:rsid w:val="00D42634"/>
    <w:rsid w:val="00D55A64"/>
    <w:rsid w:val="00DA519F"/>
    <w:rsid w:val="00DB6380"/>
    <w:rsid w:val="00DD2144"/>
    <w:rsid w:val="00E117D6"/>
    <w:rsid w:val="00E31254"/>
    <w:rsid w:val="00E3349C"/>
    <w:rsid w:val="00E75AB5"/>
    <w:rsid w:val="00F07808"/>
    <w:rsid w:val="00F40369"/>
    <w:rsid w:val="00F42493"/>
    <w:rsid w:val="00F45E1E"/>
    <w:rsid w:val="00F52584"/>
    <w:rsid w:val="00F71215"/>
    <w:rsid w:val="0B3EEB74"/>
    <w:rsid w:val="0BB159E3"/>
    <w:rsid w:val="0C321B7D"/>
    <w:rsid w:val="14ED1652"/>
    <w:rsid w:val="151271E4"/>
    <w:rsid w:val="1B1A208A"/>
    <w:rsid w:val="2158D425"/>
    <w:rsid w:val="22B1238D"/>
    <w:rsid w:val="24B6FFE0"/>
    <w:rsid w:val="25896250"/>
    <w:rsid w:val="2BCB6099"/>
    <w:rsid w:val="2BF8A3D4"/>
    <w:rsid w:val="2E703228"/>
    <w:rsid w:val="39E6E177"/>
    <w:rsid w:val="3BA915D6"/>
    <w:rsid w:val="41BCD357"/>
    <w:rsid w:val="432EFAA0"/>
    <w:rsid w:val="4492AB78"/>
    <w:rsid w:val="462E7BD9"/>
    <w:rsid w:val="47051452"/>
    <w:rsid w:val="47CA4C3A"/>
    <w:rsid w:val="4A24920C"/>
    <w:rsid w:val="4E3E75B3"/>
    <w:rsid w:val="4F79C1A9"/>
    <w:rsid w:val="5006F64E"/>
    <w:rsid w:val="5382D91D"/>
    <w:rsid w:val="54EC77E1"/>
    <w:rsid w:val="5932D3AA"/>
    <w:rsid w:val="5BA999F9"/>
    <w:rsid w:val="5D456A5A"/>
    <w:rsid w:val="5EE13ABB"/>
    <w:rsid w:val="603C0FB3"/>
    <w:rsid w:val="66A71CE2"/>
    <w:rsid w:val="67EBDD42"/>
    <w:rsid w:val="684229F3"/>
    <w:rsid w:val="688EE212"/>
    <w:rsid w:val="6DDA5DC5"/>
    <w:rsid w:val="72021579"/>
    <w:rsid w:val="73363933"/>
    <w:rsid w:val="7C6F80BA"/>
    <w:rsid w:val="7D29D9EA"/>
    <w:rsid w:val="7D8D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208A"/>
  <w15:chartTrackingRefBased/>
  <w15:docId w15:val="{C94B7FEF-4EFB-4AAE-B6DC-BB919497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027E17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0A31E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31E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0A3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A31E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3BE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3BE3"/>
  </w:style>
  <w:style w:type="paragraph" w:styleId="Footer">
    <w:name w:val="footer"/>
    <w:basedOn w:val="Normal"/>
    <w:link w:val="FooterChar"/>
    <w:uiPriority w:val="99"/>
    <w:unhideWhenUsed/>
    <w:rsid w:val="003C3BE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2022-06-29T20:21:26+00:00</_EndDate>
    <StartDate xmlns="http://schemas.microsoft.com/sharepoint/v3">2022-06-29T20:21:26+00:00</StartDate>
    <Location xmlns="http://schemas.microsoft.com/sharepoint/v3/fields" xsi:nil="true"/>
    <Meeting_x0020_Type xmlns="734dc620-9a3c-4363-b6b2-552d0a5c0a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8" ma:contentTypeDescription="Create a new document." ma:contentTypeScope="" ma:versionID="f975064272b09b9cfa031f5a149de63d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d23103cc9199d3adb496ef49d3a789c8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 minOccurs="0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nillable="true" ma:displayName="Meeting Type" ma:format="Dropdown" ma:internalName="Meeting_x0020_Type" ma:readOnly="fals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16984-FF5F-44E7-91B7-2CA9D913AE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5A9BAE-FC7D-4D70-9FD7-8CF756D6A4CC}">
  <ds:schemaRefs>
    <ds:schemaRef ds:uri="http://schemas.microsoft.com/office/2006/metadata/properties"/>
    <ds:schemaRef ds:uri="http://schemas.microsoft.com/office/infopath/2007/PartnerControls"/>
    <ds:schemaRef ds:uri="3c9e15a3-223f-4584-afb1-1dbe0b3878fa"/>
    <ds:schemaRef ds:uri="55eb7663-75cc-4f64-9609-52561375e7a6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5F6F82E2-7B0F-44EB-B23B-AF6950ECD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3c9e15a3-223f-4584-afb1-1dbe0b387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Gardner, Jennifer</dc:creator>
  <keywords/>
  <dc:description/>
  <lastModifiedBy>Gardner, Jennifer</lastModifiedBy>
  <revision>14</revision>
  <dcterms:created xsi:type="dcterms:W3CDTF">2022-10-11T20:13:00.0000000Z</dcterms:created>
  <dcterms:modified xsi:type="dcterms:W3CDTF">2022-11-07T17:53:04.1078944Z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MediaServiceImageTags">
    <vt:lpwstr/>
  </property>
</Properties>
</file>