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77777777" w:rsidR="005E602F" w:rsidRDefault="004F369A">
      <w:pPr>
        <w:pStyle w:val="BodyText"/>
        <w:spacing w:before="52" w:line="242" w:lineRule="auto"/>
        <w:ind w:left="119" w:right="116"/>
      </w:pPr>
      <w:r>
        <w:t xml:space="preserve">Section 11 of the </w:t>
      </w:r>
      <w:r>
        <w:rPr>
          <w:i/>
        </w:rPr>
        <w:t xml:space="preserve">Producer Licensing Model Act </w:t>
      </w:r>
      <w:r>
        <w:t>(#218) contains a provision that allows a state insurance director to issue</w:t>
      </w:r>
      <w:r>
        <w:rPr>
          <w:spacing w:val="-5"/>
        </w:rPr>
        <w:t xml:space="preserve"> </w:t>
      </w:r>
      <w:r>
        <w:t>a</w:t>
      </w:r>
      <w:r>
        <w:rPr>
          <w:spacing w:val="-5"/>
        </w:rPr>
        <w:t xml:space="preserve"> </w:t>
      </w:r>
      <w:r>
        <w:t>temporary</w:t>
      </w:r>
      <w:r>
        <w:rPr>
          <w:spacing w:val="-4"/>
        </w:rPr>
        <w:t xml:space="preserve"> </w:t>
      </w:r>
      <w:r>
        <w:t>license</w:t>
      </w:r>
      <w:r>
        <w:rPr>
          <w:spacing w:val="-7"/>
        </w:rPr>
        <w:t xml:space="preserve"> </w:t>
      </w:r>
      <w:r>
        <w:t>to</w:t>
      </w:r>
      <w:r>
        <w:rPr>
          <w:spacing w:val="-4"/>
        </w:rPr>
        <w:t xml:space="preserve"> </w:t>
      </w:r>
      <w:r>
        <w:t>the</w:t>
      </w:r>
      <w:r>
        <w:rPr>
          <w:spacing w:val="-5"/>
        </w:rPr>
        <w:t xml:space="preserve"> </w:t>
      </w:r>
      <w:r>
        <w:t>survivor</w:t>
      </w:r>
      <w:r>
        <w:rPr>
          <w:spacing w:val="-7"/>
        </w:rPr>
        <w:t xml:space="preserve"> </w:t>
      </w:r>
      <w:r>
        <w:t>of</w:t>
      </w:r>
      <w:r>
        <w:rPr>
          <w:spacing w:val="-5"/>
        </w:rPr>
        <w:t xml:space="preserve"> </w:t>
      </w:r>
      <w:r>
        <w:t>a</w:t>
      </w:r>
      <w:r>
        <w:rPr>
          <w:spacing w:val="-8"/>
        </w:rPr>
        <w:t xml:space="preserve"> </w:t>
      </w:r>
      <w:r>
        <w:t>producer</w:t>
      </w:r>
      <w:r>
        <w:rPr>
          <w:spacing w:val="-5"/>
        </w:rPr>
        <w:t xml:space="preserve"> </w:t>
      </w:r>
      <w:r>
        <w:t>if</w:t>
      </w:r>
      <w:r>
        <w:rPr>
          <w:spacing w:val="-7"/>
        </w:rPr>
        <w:t xml:space="preserve"> </w:t>
      </w:r>
      <w:r>
        <w:t>the</w:t>
      </w:r>
      <w:r>
        <w:rPr>
          <w:spacing w:val="-10"/>
        </w:rPr>
        <w:t xml:space="preserve"> </w:t>
      </w:r>
      <w:r>
        <w:t>insurance</w:t>
      </w:r>
      <w:r>
        <w:rPr>
          <w:spacing w:val="-5"/>
        </w:rPr>
        <w:t xml:space="preserve"> </w:t>
      </w:r>
      <w:r>
        <w:t>commissioner</w:t>
      </w:r>
      <w:r>
        <w:rPr>
          <w:spacing w:val="-7"/>
        </w:rPr>
        <w:t xml:space="preserve"> </w:t>
      </w:r>
      <w:r>
        <w:t>deems</w:t>
      </w:r>
      <w:r>
        <w:rPr>
          <w:spacing w:val="-6"/>
        </w:rPr>
        <w:t xml:space="preserve"> </w:t>
      </w:r>
      <w:r>
        <w:t>it</w:t>
      </w:r>
      <w:r>
        <w:rPr>
          <w:spacing w:val="-6"/>
        </w:rPr>
        <w:t xml:space="preserve"> </w:t>
      </w:r>
      <w:r>
        <w:t>necessary</w:t>
      </w:r>
      <w:r>
        <w:rPr>
          <w:spacing w:val="-4"/>
        </w:rPr>
        <w:t xml:space="preserve"> </w:t>
      </w:r>
      <w:r>
        <w:t>for</w:t>
      </w:r>
      <w:r>
        <w:rPr>
          <w:spacing w:val="-5"/>
        </w:rPr>
        <w:t xml:space="preserve"> </w:t>
      </w:r>
      <w:r>
        <w:t>servicing the deceased producer’s customers.</w:t>
      </w:r>
    </w:p>
    <w:p w14:paraId="5A46CEDE" w14:textId="77777777" w:rsidR="005E602F" w:rsidRDefault="005E602F">
      <w:pPr>
        <w:pStyle w:val="BodyText"/>
        <w:spacing w:before="46"/>
        <w:jc w:val="left"/>
      </w:pPr>
    </w:p>
    <w:p w14:paraId="697AF0D0" w14:textId="77777777" w:rsidR="005E602F" w:rsidRDefault="004F369A">
      <w:pPr>
        <w:pStyle w:val="BodyText"/>
        <w:ind w:left="119" w:right="114"/>
      </w:pPr>
      <w:r>
        <w:t>The</w:t>
      </w:r>
      <w:r>
        <w:rPr>
          <w:spacing w:val="-2"/>
        </w:rPr>
        <w:t xml:space="preserve"> </w:t>
      </w:r>
      <w:r>
        <w:t>license</w:t>
      </w:r>
      <w:r>
        <w:rPr>
          <w:spacing w:val="-2"/>
        </w:rPr>
        <w:t xml:space="preserve"> </w:t>
      </w:r>
      <w:r>
        <w:t>is</w:t>
      </w:r>
      <w:r>
        <w:rPr>
          <w:spacing w:val="-3"/>
        </w:rPr>
        <w:t xml:space="preserve"> </w:t>
      </w:r>
      <w:r>
        <w:t>limited</w:t>
      </w:r>
      <w:r>
        <w:rPr>
          <w:spacing w:val="-1"/>
        </w:rPr>
        <w:t xml:space="preserve"> </w:t>
      </w:r>
      <w:r>
        <w:t>to</w:t>
      </w:r>
      <w:r>
        <w:rPr>
          <w:spacing w:val="-1"/>
        </w:rPr>
        <w:t xml:space="preserve"> </w:t>
      </w:r>
      <w:r>
        <w:t>180</w:t>
      </w:r>
      <w:r>
        <w:rPr>
          <w:spacing w:val="-1"/>
        </w:rPr>
        <w:t xml:space="preserve"> </w:t>
      </w:r>
      <w:r>
        <w:t>days</w:t>
      </w:r>
      <w:r>
        <w:rPr>
          <w:spacing w:val="-3"/>
        </w:rPr>
        <w:t xml:space="preserve"> </w:t>
      </w:r>
      <w:r>
        <w:t>and</w:t>
      </w:r>
      <w:r>
        <w:rPr>
          <w:spacing w:val="-1"/>
        </w:rPr>
        <w:t xml:space="preserve"> </w:t>
      </w:r>
      <w:r>
        <w:t>also</w:t>
      </w:r>
      <w:r>
        <w:rPr>
          <w:spacing w:val="-1"/>
        </w:rPr>
        <w:t xml:space="preserve"> </w:t>
      </w:r>
      <w:r>
        <w:t>may</w:t>
      </w:r>
      <w:r>
        <w:rPr>
          <w:spacing w:val="-1"/>
        </w:rPr>
        <w:t xml:space="preserve"> </w:t>
      </w:r>
      <w:r>
        <w:t>be</w:t>
      </w:r>
      <w:r>
        <w:rPr>
          <w:spacing w:val="-2"/>
        </w:rPr>
        <w:t xml:space="preserve"> </w:t>
      </w:r>
      <w:r>
        <w:t>limited</w:t>
      </w:r>
      <w:r>
        <w:rPr>
          <w:spacing w:val="-3"/>
        </w:rPr>
        <w:t xml:space="preserve"> </w:t>
      </w:r>
      <w:r>
        <w:t>in</w:t>
      </w:r>
      <w:r>
        <w:rPr>
          <w:spacing w:val="-3"/>
        </w:rPr>
        <w:t xml:space="preserve"> </w:t>
      </w:r>
      <w:r>
        <w:t>scope</w:t>
      </w:r>
      <w:r>
        <w:rPr>
          <w:spacing w:val="-2"/>
        </w:rPr>
        <w:t xml:space="preserve"> </w:t>
      </w:r>
      <w:r>
        <w:t>by</w:t>
      </w:r>
      <w:r>
        <w:rPr>
          <w:spacing w:val="-3"/>
        </w:rPr>
        <w:t xml:space="preserve"> </w:t>
      </w:r>
      <w:r>
        <w:t>the</w:t>
      </w:r>
      <w:r>
        <w:rPr>
          <w:spacing w:val="-2"/>
        </w:rPr>
        <w:t xml:space="preserve"> </w:t>
      </w:r>
      <w:r>
        <w:t>insurance</w:t>
      </w:r>
      <w:r>
        <w:rPr>
          <w:spacing w:val="-2"/>
        </w:rPr>
        <w:t xml:space="preserve"> </w:t>
      </w:r>
      <w:r>
        <w:t>commissioner.</w:t>
      </w:r>
      <w:r>
        <w:rPr>
          <w:spacing w:val="-1"/>
        </w:rPr>
        <w:t xml:space="preserve"> </w:t>
      </w:r>
      <w:r>
        <w:t>The</w:t>
      </w:r>
      <w:r>
        <w:rPr>
          <w:spacing w:val="-2"/>
        </w:rPr>
        <w:t xml:space="preserve"> </w:t>
      </w:r>
      <w:r>
        <w:t>intent</w:t>
      </w:r>
      <w:r>
        <w:rPr>
          <w:spacing w:val="-5"/>
        </w:rPr>
        <w:t xml:space="preserve"> </w:t>
      </w:r>
      <w:r>
        <w:t>of</w:t>
      </w:r>
      <w:r>
        <w:rPr>
          <w:spacing w:val="-1"/>
        </w:rPr>
        <w:t xml:space="preserve"> </w:t>
      </w:r>
      <w:r>
        <w:t xml:space="preserve">this section is to wind up the business affairs of the producer and not indefinitely continue the decedent’s insurance </w:t>
      </w:r>
      <w:r>
        <w:rPr>
          <w:spacing w:val="-2"/>
        </w:rPr>
        <w:t>business.</w:t>
      </w:r>
    </w:p>
    <w:p w14:paraId="2C75576C" w14:textId="77777777" w:rsidR="005E602F" w:rsidRDefault="005E602F">
      <w:pPr>
        <w:pStyle w:val="BodyText"/>
        <w:spacing w:before="49"/>
        <w:jc w:val="left"/>
      </w:pPr>
    </w:p>
    <w:p w14:paraId="2CA78761" w14:textId="77777777" w:rsidR="005E602F" w:rsidRDefault="004F369A">
      <w:pPr>
        <w:pStyle w:val="BodyText"/>
        <w:spacing w:before="1"/>
        <w:ind w:left="119"/>
      </w:pPr>
      <w:r>
        <w:t>Model</w:t>
      </w:r>
      <w:r>
        <w:rPr>
          <w:spacing w:val="-5"/>
        </w:rPr>
        <w:t xml:space="preserve"> </w:t>
      </w:r>
      <w:r>
        <w:t>#218</w:t>
      </w:r>
      <w:r>
        <w:rPr>
          <w:spacing w:val="-3"/>
        </w:rPr>
        <w:t xml:space="preserve"> </w:t>
      </w:r>
      <w:r>
        <w:t>gives</w:t>
      </w:r>
      <w:r>
        <w:rPr>
          <w:spacing w:val="-6"/>
        </w:rPr>
        <w:t xml:space="preserve"> </w:t>
      </w:r>
      <w:r>
        <w:t>three</w:t>
      </w:r>
      <w:r>
        <w:rPr>
          <w:spacing w:val="-4"/>
        </w:rPr>
        <w:t xml:space="preserve"> </w:t>
      </w:r>
      <w:r>
        <w:t>examples</w:t>
      </w:r>
      <w:r>
        <w:rPr>
          <w:spacing w:val="-5"/>
        </w:rPr>
        <w:t xml:space="preserve"> </w:t>
      </w:r>
      <w:r>
        <w:t>of</w:t>
      </w:r>
      <w:r>
        <w:rPr>
          <w:spacing w:val="-4"/>
        </w:rPr>
        <w:t xml:space="preserve"> </w:t>
      </w:r>
      <w:proofErr w:type="gramStart"/>
      <w:r>
        <w:t>persons</w:t>
      </w:r>
      <w:proofErr w:type="gramEnd"/>
      <w:r>
        <w:rPr>
          <w:spacing w:val="-5"/>
        </w:rPr>
        <w:t xml:space="preserve"> </w:t>
      </w:r>
      <w:r>
        <w:t>eligible</w:t>
      </w:r>
      <w:r>
        <w:rPr>
          <w:spacing w:val="-6"/>
        </w:rPr>
        <w:t xml:space="preserve"> </w:t>
      </w:r>
      <w:r>
        <w:t>for</w:t>
      </w:r>
      <w:r>
        <w:rPr>
          <w:spacing w:val="-4"/>
        </w:rPr>
        <w:t xml:space="preserve"> </w:t>
      </w:r>
      <w:r>
        <w:t>a</w:t>
      </w:r>
      <w:r>
        <w:rPr>
          <w:spacing w:val="-6"/>
        </w:rPr>
        <w:t xml:space="preserve"> </w:t>
      </w:r>
      <w:r>
        <w:t>temporary</w:t>
      </w:r>
      <w:r>
        <w:rPr>
          <w:spacing w:val="-4"/>
        </w:rPr>
        <w:t xml:space="preserve"> </w:t>
      </w:r>
      <w:r>
        <w:rPr>
          <w:spacing w:val="-2"/>
        </w:rPr>
        <w:t>license:</w:t>
      </w:r>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jc w:val="both"/>
        <w:rPr>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E1F4A4F" w14:textId="77777777" w:rsidR="005E602F" w:rsidRDefault="004F369A">
      <w:pPr>
        <w:pStyle w:val="ListParagraph"/>
        <w:numPr>
          <w:ilvl w:val="0"/>
          <w:numId w:val="1"/>
        </w:numPr>
        <w:tabs>
          <w:tab w:val="left" w:pos="839"/>
        </w:tabs>
        <w:jc w:val="both"/>
        <w:rPr>
          <w:sz w:val="20"/>
        </w:rPr>
      </w:pPr>
      <w:r>
        <w:rPr>
          <w:sz w:val="20"/>
        </w:rPr>
        <w:t>A member or employee of a business entity (BE) licensed as an insurance producer, upon the death or disability of an individual designated in the BE application or the license.</w:t>
      </w:r>
    </w:p>
    <w:p w14:paraId="7172B0F5" w14:textId="77777777" w:rsidR="005E602F" w:rsidRDefault="004F369A">
      <w:pPr>
        <w:pStyle w:val="ListParagraph"/>
        <w:numPr>
          <w:ilvl w:val="0"/>
          <w:numId w:val="1"/>
        </w:numPr>
        <w:tabs>
          <w:tab w:val="left" w:pos="838"/>
        </w:tabs>
        <w:ind w:left="838" w:right="0" w:hanging="359"/>
        <w:jc w:val="both"/>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U.S.</w:t>
      </w:r>
    </w:p>
    <w:p w14:paraId="57FB954C" w14:textId="77777777" w:rsidR="005E602F" w:rsidRDefault="005E602F">
      <w:pPr>
        <w:pStyle w:val="BodyText"/>
        <w:spacing w:before="49"/>
        <w:jc w:val="left"/>
      </w:pPr>
    </w:p>
    <w:p w14:paraId="699B6CD5" w14:textId="77777777" w:rsidR="005E602F" w:rsidRDefault="004F369A">
      <w:pPr>
        <w:pStyle w:val="BodyText"/>
        <w:ind w:left="119" w:right="115"/>
      </w:pPr>
      <w:r>
        <w:t>The</w:t>
      </w:r>
      <w:r>
        <w:rPr>
          <w:spacing w:val="-5"/>
        </w:rPr>
        <w:t xml:space="preserve"> </w:t>
      </w:r>
      <w:r>
        <w:t>insurance</w:t>
      </w:r>
      <w:r>
        <w:rPr>
          <w:spacing w:val="-5"/>
        </w:rPr>
        <w:t xml:space="preserve"> </w:t>
      </w:r>
      <w:r>
        <w:t>commissioner</w:t>
      </w:r>
      <w:r>
        <w:rPr>
          <w:spacing w:val="-5"/>
        </w:rPr>
        <w:t xml:space="preserve"> </w:t>
      </w:r>
      <w:r>
        <w:t>is</w:t>
      </w:r>
      <w:r>
        <w:rPr>
          <w:spacing w:val="-6"/>
        </w:rPr>
        <w:t xml:space="preserve"> </w:t>
      </w:r>
      <w:r>
        <w:t>also</w:t>
      </w:r>
      <w:r>
        <w:rPr>
          <w:spacing w:val="-4"/>
        </w:rPr>
        <w:t xml:space="preserve"> </w:t>
      </w:r>
      <w:r>
        <w:t>given</w:t>
      </w:r>
      <w:r>
        <w:rPr>
          <w:spacing w:val="-7"/>
        </w:rPr>
        <w:t xml:space="preserve"> </w:t>
      </w:r>
      <w:r>
        <w:t>discretion</w:t>
      </w:r>
      <w:r>
        <w:rPr>
          <w:spacing w:val="-4"/>
        </w:rPr>
        <w:t xml:space="preserve"> </w:t>
      </w:r>
      <w:r>
        <w:t>to</w:t>
      </w:r>
      <w:r>
        <w:rPr>
          <w:spacing w:val="-4"/>
        </w:rPr>
        <w:t xml:space="preserve"> </w:t>
      </w:r>
      <w:r>
        <w:t>grant</w:t>
      </w:r>
      <w:r>
        <w:rPr>
          <w:spacing w:val="-8"/>
        </w:rPr>
        <w:t xml:space="preserve"> </w:t>
      </w:r>
      <w:r>
        <w:t>a</w:t>
      </w:r>
      <w:r>
        <w:rPr>
          <w:spacing w:val="-5"/>
        </w:rPr>
        <w:t xml:space="preserve"> </w:t>
      </w:r>
      <w:r>
        <w:t>temporary</w:t>
      </w:r>
      <w:r>
        <w:rPr>
          <w:spacing w:val="-7"/>
        </w:rPr>
        <w:t xml:space="preserve"> </w:t>
      </w:r>
      <w:r>
        <w:t>license</w:t>
      </w:r>
      <w:r>
        <w:rPr>
          <w:spacing w:val="-5"/>
        </w:rPr>
        <w:t xml:space="preserve"> </w:t>
      </w:r>
      <w:r>
        <w:t>in</w:t>
      </w:r>
      <w:r>
        <w:rPr>
          <w:spacing w:val="-7"/>
        </w:rPr>
        <w:t xml:space="preserve"> </w:t>
      </w:r>
      <w:r>
        <w:t>any</w:t>
      </w:r>
      <w:r>
        <w:rPr>
          <w:spacing w:val="-7"/>
        </w:rPr>
        <w:t xml:space="preserve"> </w:t>
      </w:r>
      <w:r>
        <w:t>other</w:t>
      </w:r>
      <w:r>
        <w:rPr>
          <w:spacing w:val="-5"/>
        </w:rPr>
        <w:t xml:space="preserve"> </w:t>
      </w:r>
      <w:r>
        <w:t>circumstance</w:t>
      </w:r>
      <w:r>
        <w:rPr>
          <w:spacing w:val="-8"/>
        </w:rPr>
        <w:t xml:space="preserve"> </w:t>
      </w:r>
      <w:r>
        <w:t>where</w:t>
      </w:r>
      <w:r>
        <w:rPr>
          <w:spacing w:val="-5"/>
        </w:rPr>
        <w:t xml:space="preserve"> </w:t>
      </w:r>
      <w:r>
        <w:t>the insurance</w:t>
      </w:r>
      <w:r>
        <w:rPr>
          <w:spacing w:val="-13"/>
        </w:rPr>
        <w:t xml:space="preserve"> </w:t>
      </w:r>
      <w:r>
        <w:t>commissioner</w:t>
      </w:r>
      <w:r>
        <w:rPr>
          <w:spacing w:val="-12"/>
        </w:rPr>
        <w:t xml:space="preserve"> </w:t>
      </w:r>
      <w:r>
        <w:t>deems</w:t>
      </w:r>
      <w:r>
        <w:rPr>
          <w:spacing w:val="-12"/>
        </w:rPr>
        <w:t xml:space="preserve"> </w:t>
      </w:r>
      <w:r>
        <w:t>that</w:t>
      </w:r>
      <w:r>
        <w:rPr>
          <w:spacing w:val="-13"/>
        </w:rPr>
        <w:t xml:space="preserve"> </w:t>
      </w:r>
      <w:r>
        <w:t>the</w:t>
      </w:r>
      <w:r>
        <w:rPr>
          <w:spacing w:val="-11"/>
        </w:rPr>
        <w:t xml:space="preserve"> </w:t>
      </w:r>
      <w:r>
        <w:t>public</w:t>
      </w:r>
      <w:r>
        <w:rPr>
          <w:spacing w:val="-12"/>
        </w:rPr>
        <w:t xml:space="preserve"> </w:t>
      </w:r>
      <w:r>
        <w:t>interest</w:t>
      </w:r>
      <w:r>
        <w:rPr>
          <w:spacing w:val="-13"/>
        </w:rPr>
        <w:t xml:space="preserve"> </w:t>
      </w:r>
      <w:r>
        <w:t>will</w:t>
      </w:r>
      <w:r>
        <w:rPr>
          <w:spacing w:val="-12"/>
        </w:rPr>
        <w:t xml:space="preserve"> </w:t>
      </w:r>
      <w:r>
        <w:t>best</w:t>
      </w:r>
      <w:r>
        <w:rPr>
          <w:spacing w:val="-13"/>
        </w:rPr>
        <w:t xml:space="preserve"> </w:t>
      </w:r>
      <w:r>
        <w:t>be</w:t>
      </w:r>
      <w:r>
        <w:rPr>
          <w:spacing w:val="-11"/>
        </w:rPr>
        <w:t xml:space="preserve"> </w:t>
      </w:r>
      <w:r>
        <w:t>served</w:t>
      </w:r>
      <w:r>
        <w:rPr>
          <w:spacing w:val="-11"/>
        </w:rPr>
        <w:t xml:space="preserve"> </w:t>
      </w:r>
      <w:r>
        <w:t>by</w:t>
      </w:r>
      <w:r>
        <w:rPr>
          <w:spacing w:val="-11"/>
        </w:rPr>
        <w:t xml:space="preserve"> </w:t>
      </w:r>
      <w:r>
        <w:t>the</w:t>
      </w:r>
      <w:r>
        <w:rPr>
          <w:spacing w:val="-12"/>
        </w:rPr>
        <w:t xml:space="preserve"> </w:t>
      </w:r>
      <w:r>
        <w:t>issuance</w:t>
      </w:r>
      <w:r>
        <w:rPr>
          <w:spacing w:val="-13"/>
        </w:rPr>
        <w:t xml:space="preserve"> </w:t>
      </w:r>
      <w:r>
        <w:t>of</w:t>
      </w:r>
      <w:r>
        <w:rPr>
          <w:spacing w:val="-12"/>
        </w:rPr>
        <w:t xml:space="preserve"> </w:t>
      </w:r>
      <w:r>
        <w:t>this</w:t>
      </w:r>
      <w:r>
        <w:rPr>
          <w:spacing w:val="-13"/>
        </w:rPr>
        <w:t xml:space="preserve"> </w:t>
      </w:r>
      <w:r>
        <w:t>license.</w:t>
      </w:r>
      <w:r>
        <w:rPr>
          <w:spacing w:val="-11"/>
        </w:rPr>
        <w:t xml:space="preserve"> </w:t>
      </w:r>
      <w:r>
        <w:t>The</w:t>
      </w:r>
      <w:r>
        <w:rPr>
          <w:spacing w:val="-12"/>
        </w:rPr>
        <w:t xml:space="preserve"> </w:t>
      </w:r>
      <w:r>
        <w:t>insurance commissioner may also require the temporary licensee to have a licensed producer as a sponsor.</w:t>
      </w:r>
    </w:p>
    <w:sectPr w:rsidR="005E602F">
      <w:headerReference w:type="default" r:id="rId7"/>
      <w:footerReference w:type="default" r:id="rId8"/>
      <w:type w:val="continuous"/>
      <w:pgSz w:w="12240" w:h="15840"/>
      <w:pgMar w:top="1340" w:right="1320" w:bottom="720" w:left="1320" w:header="499"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EAF01" w14:textId="77777777" w:rsidR="004F369A" w:rsidRDefault="004F369A">
      <w:r>
        <w:separator/>
      </w:r>
    </w:p>
  </w:endnote>
  <w:endnote w:type="continuationSeparator" w:id="0">
    <w:p w14:paraId="7C6B9BDF" w14:textId="77777777" w:rsidR="004F369A" w:rsidRDefault="004F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9072C" w14:textId="77777777" w:rsidR="004F369A" w:rsidRDefault="004F369A">
      <w:r>
        <w:separator/>
      </w:r>
    </w:p>
  </w:footnote>
  <w:footnote w:type="continuationSeparator" w:id="0">
    <w:p w14:paraId="23AE366F" w14:textId="77777777" w:rsidR="004F369A" w:rsidRDefault="004F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0C507"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E0275B"/>
    <w:multiLevelType w:val="hybridMultilevel"/>
    <w:tmpl w:val="F3C8CACE"/>
    <w:lvl w:ilvl="0" w:tplc="DC7C188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4F369A"/>
    <w:rsid w:val="005E602F"/>
    <w:rsid w:val="008F3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4FF6497D-9262-4182-A569-30E785F3AFB8}"/>
</file>

<file path=customXml/itemProps2.xml><?xml version="1.0" encoding="utf-8"?>
<ds:datastoreItem xmlns:ds="http://schemas.openxmlformats.org/officeDocument/2006/customXml" ds:itemID="{C47DD0E7-D384-4E22-BBD9-7BCE72D23A48}"/>
</file>

<file path=customXml/itemProps3.xml><?xml version="1.0" encoding="utf-8"?>
<ds:datastoreItem xmlns:ds="http://schemas.openxmlformats.org/officeDocument/2006/customXml" ds:itemID="{15F13335-43F8-442E-A449-401FDEA33DA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1384</Characters>
  <Application>Microsoft Office Word</Application>
  <DocSecurity>0</DocSecurity>
  <Lines>125</Lines>
  <Paragraphs>100</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2024-11-07T18:24:00Z</dcterms:created>
  <dcterms:modified xsi:type="dcterms:W3CDTF">2024-11-07T18:24:00Z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9" name="docLang">
    <vt:lpwstr>en</vt:lpwstr>
  </property>
</Properties>
</file>